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ABB4" w14:textId="2AE05DB5" w:rsidR="00D74DE4" w:rsidRDefault="00584213" w:rsidP="00B06480">
      <w:pPr>
        <w:jc w:val="center"/>
        <w:rPr>
          <w:rFonts w:ascii="Arial" w:hAnsi="Arial" w:cs="Arial"/>
          <w:b/>
        </w:rPr>
      </w:pPr>
      <w:r>
        <w:rPr>
          <w:rFonts w:ascii="Arial" w:hAnsi="Arial" w:cs="Arial"/>
          <w:b/>
        </w:rPr>
        <w:t xml:space="preserve">Review </w:t>
      </w:r>
      <w:r w:rsidR="009F4F16">
        <w:rPr>
          <w:rFonts w:ascii="Arial" w:hAnsi="Arial" w:cs="Arial"/>
          <w:b/>
        </w:rPr>
        <w:t>PC Registered Report</w:t>
      </w:r>
    </w:p>
    <w:p w14:paraId="4A207011" w14:textId="77777777" w:rsidR="008A1B3A" w:rsidRPr="008A1B3A" w:rsidRDefault="008A1B3A" w:rsidP="008A1B3A">
      <w:pPr>
        <w:spacing w:line="276" w:lineRule="auto"/>
        <w:jc w:val="center"/>
        <w:rPr>
          <w:rFonts w:ascii="Arial" w:hAnsi="Arial" w:cs="Arial"/>
          <w:b/>
        </w:rPr>
      </w:pPr>
      <w:r w:rsidRPr="008A1B3A">
        <w:rPr>
          <w:rFonts w:ascii="Arial" w:hAnsi="Arial" w:cs="Arial"/>
          <w:b/>
        </w:rPr>
        <w:t>Justice in the Eye of the Beholder: How Comparison Framing Affects the Perception of Global Inequality Through Social Emotions and Justice Sensitivity</w:t>
      </w:r>
      <w:r w:rsidRPr="008A1B3A" w:rsidDel="00E133BC">
        <w:rPr>
          <w:rFonts w:ascii="Arial" w:hAnsi="Arial" w:cs="Arial"/>
          <w:b/>
        </w:rPr>
        <w:t xml:space="preserve"> </w:t>
      </w:r>
    </w:p>
    <w:p w14:paraId="257E4655" w14:textId="77777777" w:rsidR="00D575A7" w:rsidRPr="00C42922" w:rsidRDefault="00D575A7" w:rsidP="00D575A7">
      <w:pPr>
        <w:spacing w:line="276" w:lineRule="auto"/>
        <w:jc w:val="center"/>
        <w:rPr>
          <w:rFonts w:ascii="Arial" w:hAnsi="Arial" w:cs="Arial"/>
          <w:b/>
        </w:rPr>
      </w:pPr>
    </w:p>
    <w:p w14:paraId="74F31206" w14:textId="77777777" w:rsidR="00821183" w:rsidRDefault="00821183" w:rsidP="00821183">
      <w:pPr>
        <w:ind w:left="360"/>
        <w:jc w:val="both"/>
        <w:rPr>
          <w:rFonts w:ascii="Arial" w:hAnsi="Arial" w:cs="Arial"/>
        </w:rPr>
      </w:pPr>
      <w:r>
        <w:rPr>
          <w:rFonts w:ascii="Arial" w:hAnsi="Arial" w:cs="Arial"/>
        </w:rPr>
        <w:t xml:space="preserve">I enjoyed reading this Stage 1 RR! The topic of global inequality is </w:t>
      </w:r>
      <w:proofErr w:type="gramStart"/>
      <w:r>
        <w:rPr>
          <w:rFonts w:ascii="Arial" w:hAnsi="Arial" w:cs="Arial"/>
        </w:rPr>
        <w:t>absolutely important</w:t>
      </w:r>
      <w:proofErr w:type="gramEnd"/>
      <w:r>
        <w:rPr>
          <w:rFonts w:ascii="Arial" w:hAnsi="Arial" w:cs="Arial"/>
        </w:rPr>
        <w:t xml:space="preserve"> and timely, and I am glad researchers are investigating ways of addressing inequality between countries. </w:t>
      </w:r>
      <w:r w:rsidR="008A1B3A">
        <w:rPr>
          <w:rFonts w:ascii="Arial" w:hAnsi="Arial" w:cs="Arial"/>
        </w:rPr>
        <w:t>I do believe the research questions make sense considering the literature</w:t>
      </w:r>
      <w:r w:rsidR="000F5DF7">
        <w:rPr>
          <w:rFonts w:ascii="Arial" w:hAnsi="Arial" w:cs="Arial"/>
        </w:rPr>
        <w:t>, but the hypotheses were surprising given the literature on inequality framing</w:t>
      </w:r>
      <w:r w:rsidR="008A1B3A">
        <w:rPr>
          <w:rFonts w:ascii="Arial" w:hAnsi="Arial" w:cs="Arial"/>
        </w:rPr>
        <w:t>. I was surprised to not read theory and research on when and why people focus on advantaged versus disadvantaged in framing</w:t>
      </w:r>
      <w:r w:rsidR="000F5DF7">
        <w:rPr>
          <w:rFonts w:ascii="Arial" w:hAnsi="Arial" w:cs="Arial"/>
        </w:rPr>
        <w:t xml:space="preserve"> (inequality framing) as opposed to comparison framing overall</w:t>
      </w:r>
      <w:r w:rsidR="008A1B3A">
        <w:rPr>
          <w:rFonts w:ascii="Arial" w:hAnsi="Arial" w:cs="Arial"/>
        </w:rPr>
        <w:t>. For example, there is work on the “half-blindness of privilege”</w:t>
      </w:r>
      <w:r>
        <w:rPr>
          <w:rFonts w:ascii="Arial" w:hAnsi="Arial" w:cs="Arial"/>
        </w:rPr>
        <w:t xml:space="preserve"> </w:t>
      </w:r>
      <w:r w:rsidR="0030446C">
        <w:rPr>
          <w:rFonts w:ascii="Arial" w:hAnsi="Arial" w:cs="Arial"/>
        </w:rPr>
        <w:fldChar w:fldCharType="begin" w:fldLock="1"/>
      </w:r>
      <w:r w:rsidR="008B4A01">
        <w:rPr>
          <w:rFonts w:ascii="Arial" w:hAnsi="Arial" w:cs="Arial"/>
        </w:rPr>
        <w:instrText>ADDIN CSL_CITATION {"citationItems":[{"id":"ITEM-1","itemData":{"abstract":"Two psychological reasons that powerful groups are socially privileged are (1) powerful groups are culturally and mentally normalized, which disguises their privilege as “normal” while highlighting inferiority and stereotypes about other groups, and (2) affiliating with own-groups and promoting their power are more psychologically compatible for dominant groups than for subordinated groups. Prior research concerning social categories defined by gender, sexual orientation, nationality, and race is summarized to illustrate how social category norms focus people's attention away from powerful groups and their privileges. The present research shows that, for race, gender, class, and sexual orientation in the U.S., own group membership is more salient, and works less well in promoting own group power and group dominance for members of subordinated than of domi- nant groups. Implications for why group privilege is not mutually recognized by dominant and subordinated groups, and for how this may translate into support for different social policies are discussed.","author":[{"dropping-particle":"","family":"Pratto","given":"Felicia","non-dropping-particle":"","parse-names":false,"suffix":""},{"dropping-particle":"","family":"Stewart","given":"Andrew L","non-dropping-particle":"","parse-names":false,"suffix":""}],"container-title":"Journal of Social Issues","id":"ITEM-1","issue":"1","issued":{"date-parts":[["2012"]]},"page":"28-45","title":"Group Dominance and the Half-Blindness of Privilege","type":"article-journal","volume":"68"},"uris":["http://www.mendeley.com/documents/?uuid=098c91c5-3561-4ed5-905e-240a7ae5dfad"]}],"mendeley":{"formattedCitation":"(Pratto &amp; Stewart, 2012)","plainTextFormattedCitation":"(Pratto &amp; Stewart, 2012)","previouslyFormattedCitation":"(Pratto &amp; Stewart, 2012)"},"properties":{"noteIndex":0},"schema":"https://github.com/citation-style-language/schema/raw/master/csl-citation.json"}</w:instrText>
      </w:r>
      <w:r w:rsidR="0030446C">
        <w:rPr>
          <w:rFonts w:ascii="Arial" w:hAnsi="Arial" w:cs="Arial"/>
        </w:rPr>
        <w:fldChar w:fldCharType="separate"/>
      </w:r>
      <w:r w:rsidR="0030446C" w:rsidRPr="0030446C">
        <w:rPr>
          <w:rFonts w:ascii="Arial" w:hAnsi="Arial" w:cs="Arial"/>
          <w:noProof/>
        </w:rPr>
        <w:t>(Pratto &amp; Stewart, 2012)</w:t>
      </w:r>
      <w:r w:rsidR="0030446C">
        <w:rPr>
          <w:rFonts w:ascii="Arial" w:hAnsi="Arial" w:cs="Arial"/>
        </w:rPr>
        <w:fldChar w:fldCharType="end"/>
      </w:r>
      <w:r w:rsidR="008A1B3A">
        <w:rPr>
          <w:rFonts w:ascii="Arial" w:hAnsi="Arial" w:cs="Arial"/>
        </w:rPr>
        <w:t>, suggesting that people mask the privilege of advantaged groups by focusing on the disadvantaged.</w:t>
      </w:r>
      <w:r w:rsidR="0030446C">
        <w:rPr>
          <w:rFonts w:ascii="Arial" w:hAnsi="Arial" w:cs="Arial"/>
        </w:rPr>
        <w:t xml:space="preserve"> In other words, advantaged groups are seen as the default and people like to discuss how groups are </w:t>
      </w:r>
      <w:r w:rsidR="000F5DF7">
        <w:rPr>
          <w:rFonts w:ascii="Arial" w:hAnsi="Arial" w:cs="Arial"/>
        </w:rPr>
        <w:t>dis</w:t>
      </w:r>
      <w:r w:rsidR="0030446C">
        <w:rPr>
          <w:rFonts w:ascii="Arial" w:hAnsi="Arial" w:cs="Arial"/>
        </w:rPr>
        <w:t>advantaged instead of how groups are advantaged.</w:t>
      </w:r>
      <w:r w:rsidR="008B4A01">
        <w:rPr>
          <w:rFonts w:ascii="Arial" w:hAnsi="Arial" w:cs="Arial"/>
        </w:rPr>
        <w:t xml:space="preserve"> Indeed, for some groups, framing inequality as privilege versus disadvantage can lead to heightened threat </w:t>
      </w:r>
      <w:r w:rsidR="008B4A01">
        <w:rPr>
          <w:rFonts w:ascii="Arial" w:hAnsi="Arial" w:cs="Arial"/>
        </w:rPr>
        <w:fldChar w:fldCharType="begin" w:fldLock="1"/>
      </w:r>
      <w:r w:rsidR="00531565">
        <w:rPr>
          <w:rFonts w:ascii="Arial" w:hAnsi="Arial" w:cs="Arial"/>
        </w:rPr>
        <w:instrText>ADDIN CSL_CITATION {"citationItems":[{"id":"ITEM-1","itemData":{"DOI":"10.1177/0146167207303016","ISSN":"01461672","abstract":"Racial inequity was theorized to threaten Whites' self-image when inequity is framed as White privilege but not when framed as anti-Black discrimination. Manipulations of Whites' need for self-regard were hypothesized to affect their perceptions of White privilege but not of anti-Black discrimination. In Experiment 1, White participants reported less privilege when given threatening (vs. affirming) feedback on an intelligence or personality test; in contrast, perceptions of anti-Black discrimination were unaffected by self-concept manipulations. In Experiment 2, threatening (vs. affirming) feedback decreased privilege perceptions only among Whites high in racial identity. Using a value-based selfaffirmation manipulation, Experiment 3 replicated the effect of self-image concerns on Whites' perceptions of privilege and provided evidence that self-concerns, through their effect on perceived privilege, influence Whites' support for redistributive social policies.","author":[{"dropping-particle":"","family":"Lowery","given":"Brian S","non-dropping-particle":"","parse-names":false,"suffix":""},{"dropping-particle":"","family":"Knowles","given":"Eric D","non-dropping-particle":"","parse-names":false,"suffix":""},{"dropping-particle":"","family":"Unzueta","given":"Miguel M","non-dropping-particle":"","parse-names":false,"suffix":""}],"container-title":"Personality and Social Psychology Bulletin","id":"ITEM-1","issue":"9","issued":{"date-parts":[["2007"]]},"page":"1237-1250","title":"Framing inequity safely: Whites' motivated perceptions of racial privilege","type":"article-journal","volume":"33"},"uris":["http://www.mendeley.com/documents/?uuid=59bbed79-f4c0-4675-8827-a6cd912844a1"]}],"mendeley":{"formattedCitation":"(Lowery et al., 2007)","plainTextFormattedCitation":"(Lowery et al., 2007)","previouslyFormattedCitation":"(Lowery et al., 2007)"},"properties":{"noteIndex":0},"schema":"https://github.com/citation-style-language/schema/raw/master/csl-citation.json"}</w:instrText>
      </w:r>
      <w:r w:rsidR="008B4A01">
        <w:rPr>
          <w:rFonts w:ascii="Arial" w:hAnsi="Arial" w:cs="Arial"/>
        </w:rPr>
        <w:fldChar w:fldCharType="separate"/>
      </w:r>
      <w:r w:rsidR="008B4A01" w:rsidRPr="008B4A01">
        <w:rPr>
          <w:rFonts w:ascii="Arial" w:hAnsi="Arial" w:cs="Arial"/>
          <w:noProof/>
        </w:rPr>
        <w:t>(Lowery et al., 2007)</w:t>
      </w:r>
      <w:r w:rsidR="008B4A01">
        <w:rPr>
          <w:rFonts w:ascii="Arial" w:hAnsi="Arial" w:cs="Arial"/>
        </w:rPr>
        <w:fldChar w:fldCharType="end"/>
      </w:r>
      <w:r w:rsidR="000F5DF7">
        <w:rPr>
          <w:rFonts w:ascii="Arial" w:hAnsi="Arial" w:cs="Arial"/>
        </w:rPr>
        <w:t xml:space="preserve"> and they are motivated to deny, distance, but also dismantle when that threat happens</w:t>
      </w:r>
      <w:r w:rsidR="00C361EE">
        <w:rPr>
          <w:rFonts w:ascii="Arial" w:hAnsi="Arial" w:cs="Arial"/>
        </w:rPr>
        <w:t xml:space="preserve"> </w:t>
      </w:r>
      <w:r w:rsidR="00C361EE">
        <w:rPr>
          <w:rFonts w:ascii="Arial" w:hAnsi="Arial" w:cs="Arial"/>
        </w:rPr>
        <w:fldChar w:fldCharType="begin" w:fldLock="1"/>
      </w:r>
      <w:r w:rsidR="00551355">
        <w:rPr>
          <w:rFonts w:ascii="Arial" w:hAnsi="Arial" w:cs="Arial"/>
        </w:rPr>
        <w:instrText>ADDIN CSL_CITATION {"citationItems":[{"id":"ITEM-1","itemData":{"DOI":"10.1177/1745691614554658","ISBN":"1745691614554","ISSN":"17456924","abstract":"Social scientists have traditionally argued that whiteness—the attribute of being recognized and treated as a White person in society—is powerful because it is invisible. On this view, members of the racially dominant group have the unique luxury of rarely noticing their race or the privileges it confers. This article challenges this “invisibility thesis,” arguing that Whites frequently regard themselves as racial actors. We further argue that whiteness defines a problematic social identity that confronts Whites with 2 psychological threats: the possibility that their accomplishments in life were not fully earned (meritocratic threat) and the association with a group that benefits from unfair social advantages (group-image threat). We theorize that Whites manage their racial identity to dispel these threats. According to our deny, distance, or dismantle (3D) model of White identity management, dominant-group members have three strategies at their disposal: deny the existence of privilege, distance their own self-concepts from the White category, or strive to dismantle systems of privilege. Whereas denial and distancing promote insensitivity and inaction with respect to racial inequality, dismantling reduces threat by relinquishing privileges. We suggest that interventions aimed at reducing inequality should attempt to leverage dismantling as a strategy of White identity management.","author":[{"dropping-particle":"","family":"Knowles","given":"Eric D.","non-dropping-particle":"","parse-names":false,"suffix":""},{"dropping-particle":"","family":"Lowery","given":"Brian S.","non-dropping-particle":"","parse-names":false,"suffix":""},{"dropping-particle":"","family":"Chow","given":"Rosalind M.","non-dropping-particle":"","parse-names":false,"suffix":""},{"dropping-particle":"","family":"Unzueta","given":"Miguel M.","non-dropping-particle":"","parse-names":false,"suffix":""}],"container-title":"Perspectives on Psychological Science","id":"ITEM-1","issue":"6","issued":{"date-parts":[["2014"]]},"page":"594-609","title":"Deny, Distance, or Dismantle? How White Americans Manage a Privileged Identity","type":"article-journal","volume":"9"},"uris":["http://www.mendeley.com/documents/?uuid=c749a158-6053-4fb9-8560-a3352ea72920"]}],"mendeley":{"formattedCitation":"(Knowles et al., 2014)","plainTextFormattedCitation":"(Knowles et al., 2014)","previouslyFormattedCitation":"(Knowles et al., 2014)"},"properties":{"noteIndex":0},"schema":"https://github.com/citation-style-language/schema/raw/master/csl-citation.json"}</w:instrText>
      </w:r>
      <w:r w:rsidR="00C361EE">
        <w:rPr>
          <w:rFonts w:ascii="Arial" w:hAnsi="Arial" w:cs="Arial"/>
        </w:rPr>
        <w:fldChar w:fldCharType="separate"/>
      </w:r>
      <w:r w:rsidR="00C361EE" w:rsidRPr="00C361EE">
        <w:rPr>
          <w:rFonts w:ascii="Arial" w:hAnsi="Arial" w:cs="Arial"/>
          <w:noProof/>
        </w:rPr>
        <w:t>(Knowles et al., 2014)</w:t>
      </w:r>
      <w:r w:rsidR="00C361EE">
        <w:rPr>
          <w:rFonts w:ascii="Arial" w:hAnsi="Arial" w:cs="Arial"/>
        </w:rPr>
        <w:fldChar w:fldCharType="end"/>
      </w:r>
      <w:r w:rsidR="008B4A01">
        <w:rPr>
          <w:rFonts w:ascii="Arial" w:hAnsi="Arial" w:cs="Arial"/>
        </w:rPr>
        <w:t>.</w:t>
      </w:r>
      <w:r w:rsidR="008A1B3A">
        <w:rPr>
          <w:rFonts w:ascii="Arial" w:hAnsi="Arial" w:cs="Arial"/>
        </w:rPr>
        <w:t xml:space="preserve"> From that perspective, we might expect the opposite result </w:t>
      </w:r>
      <w:r w:rsidR="0030446C">
        <w:rPr>
          <w:rFonts w:ascii="Arial" w:hAnsi="Arial" w:cs="Arial"/>
        </w:rPr>
        <w:t>suggested</w:t>
      </w:r>
      <w:r w:rsidR="008A1B3A">
        <w:rPr>
          <w:rFonts w:ascii="Arial" w:hAnsi="Arial" w:cs="Arial"/>
        </w:rPr>
        <w:t xml:space="preserve"> here</w:t>
      </w:r>
      <w:r w:rsidR="0030446C">
        <w:rPr>
          <w:rFonts w:ascii="Arial" w:hAnsi="Arial" w:cs="Arial"/>
        </w:rPr>
        <w:t xml:space="preserve">, that people </w:t>
      </w:r>
      <w:r w:rsidR="00934E9F">
        <w:rPr>
          <w:rFonts w:ascii="Arial" w:hAnsi="Arial" w:cs="Arial"/>
        </w:rPr>
        <w:t xml:space="preserve">would be more inclined to </w:t>
      </w:r>
      <w:r w:rsidR="00531565">
        <w:rPr>
          <w:rFonts w:ascii="Arial" w:hAnsi="Arial" w:cs="Arial"/>
        </w:rPr>
        <w:t>address</w:t>
      </w:r>
      <w:r w:rsidR="00934E9F">
        <w:rPr>
          <w:rFonts w:ascii="Arial" w:hAnsi="Arial" w:cs="Arial"/>
        </w:rPr>
        <w:t xml:space="preserve"> inequality when it is focused on how much advantage certain groups have</w:t>
      </w:r>
      <w:r w:rsidR="008A1B3A">
        <w:rPr>
          <w:rFonts w:ascii="Arial" w:hAnsi="Arial" w:cs="Arial"/>
        </w:rPr>
        <w:t>.</w:t>
      </w:r>
      <w:r w:rsidR="00531565">
        <w:rPr>
          <w:rFonts w:ascii="Arial" w:hAnsi="Arial" w:cs="Arial"/>
        </w:rPr>
        <w:t xml:space="preserve"> Some research has even shown that </w:t>
      </w:r>
      <w:r w:rsidR="00531565">
        <w:rPr>
          <w:rFonts w:ascii="Arial" w:hAnsi="Arial" w:cs="Arial"/>
        </w:rPr>
        <w:fldChar w:fldCharType="begin" w:fldLock="1"/>
      </w:r>
      <w:r w:rsidR="00C361EE">
        <w:rPr>
          <w:rFonts w:ascii="Arial" w:hAnsi="Arial" w:cs="Arial"/>
        </w:rPr>
        <w:instrText>ADDIN CSL_CITATION {"citationItems":[{"id":"ITEM-1","itemData":{"DOI":"10.1037/a0024598","ISSN":"00223514","PMID":"21823803","abstract":"This article finds that, when faced with racial inequity framed as White advantage, Whites' desire to think well of their racial group increases their support for policies perceived to harm Whites. Across 4 studies, the article provides evidence that (a) relative to minority disadvantage, White advantage increases Whites' support for policies perceived to reduce their group's economic opportunities, but does not increase support for policies perceived to increase minority opportunities; and (b) the effect of White advantage on Whites' esteem for their ingroup drives the effect of inequity frame on support for policies perceived to reduce Whites' opportunities. © 2011 American Psychological Association.","author":[{"dropping-particle":"","family":"Lowery","given":"Brian S.","non-dropping-particle":"","parse-names":false,"suffix":""},{"dropping-particle":"","family":"Chow","given":"Rosalind M.","non-dropping-particle":"","parse-names":false,"suffix":""},{"dropping-particle":"","family":"Knowles","given":"Eric D.","non-dropping-particle":"","parse-names":false,"suffix":""},{"dropping-particle":"","family":"Unzueta","given":"Miguel M.","non-dropping-particle":"","parse-names":false,"suffix":""}],"container-title":"Journal of Personality and Social Psychology","id":"ITEM-1","issue":"2","issued":{"date-parts":[["2012"]]},"page":"323-336","title":"Paying for positive group esteem: How inequity frames affect whites' responses to redistributive policies","type":"article-journal","volume":"102"},"uris":["http://www.mendeley.com/documents/?uuid=d3543ec2-b960-4ff0-9cb1-9dd251a10cf2"]},{"id":"ITEM-2","itemData":{"DOI":"10.1177/0146167202238377","ISSN":"0146-1672","PMID":"15272965","abstract":"In two studies, the authors investigated guilt as a response to group-based advantage. Consistent with its conceptualization as a self-focused emotion, White guilt was based in self-focused beliefs in racial inequality. Thus, guilt was associated with belief in White privilege (Study 1) and resulted from seeing European Americans as perpetrators of racial discrimination (Study 2). Just as personal guilt is associated with efforts at restitution, White guilt was predictive of support for affirmative action programs aimed at compensating African Americans. White guilt was not, however, predictive of support for noncompensatory efforts at promoting equality, such as affirmative action programs that increase opportunities (Study 2). In contrast, the other-focused emotion of group-based sympathy was a more general predictor of support for different affirmative action policies. Our findings demonstrate the benefits and limits of group-based guilt as a basis of support for social equality and highlight the value of understanding the specific emotions elicited in intergroup contexts.","author":[{"dropping-particle":"","family":"Iyer","given":"Aarti","non-dropping-particle":"","parse-names":false,"suffix":""},{"dropping-particle":"","family":"Leach","given":"Colin Wayne","non-dropping-particle":"","parse-names":false,"suffix":""},{"dropping-particle":"","family":"Crosby","given":"Faye J.","non-dropping-particle":"","parse-names":false,"suffix":""}],"container-title":"Personality and Social Psychology Bulletin","id":"ITEM-2","issue":"1","issued":{"date-parts":[["2003","1"]]},"page":"117-129","title":"White guilt and racial compensation: the benefits and limits of self-focus.","type":"article-journal","volume":"29"},"uris":["http://www.mendeley.com/documents/?uuid=68f92d2c-967d-402b-a54f-ec1fd6ba28c8"]},{"id":"ITEM-3","itemData":{"DOI":"10.1177/0956797612450035","ISSN":"1467-9280","PMID":"23104681","author":[{"dropping-particle":"","family":"Chow","given":"Rosalind M","non-dropping-particle":"","parse-names":false,"suffix":""},{"dropping-particle":"","family":"Galak","given":"Jeff","non-dropping-particle":"","parse-names":false,"suffix":""}],"container-title":"Psychological science","id":"ITEM-3","issue":"12","issued":{"date-parts":[["2012","12"]]},"page":"1467-1469","title":"The effect of inequality frames on support for redistributive tax policies.","type":"article-journal","volume":"23"},"uris":["http://www.mendeley.com/documents/?uuid=cbe4fad6-8e72-4d82-8441-998bd1847ae6"]}],"mendeley":{"formattedCitation":"(Chow &amp; Galak, 2012; Iyer et al., 2003; Lowery et al., 2012)","plainTextFormattedCitation":"(Chow &amp; Galak, 2012; Iyer et al., 2003; Lowery et al., 2012)","previouslyFormattedCitation":"(Chow &amp; Galak, 2012; Iyer et al., 2003; Lowery et al., 2012)"},"properties":{"noteIndex":0},"schema":"https://github.com/citation-style-language/schema/raw/master/csl-citation.json"}</w:instrText>
      </w:r>
      <w:r w:rsidR="00531565">
        <w:rPr>
          <w:rFonts w:ascii="Arial" w:hAnsi="Arial" w:cs="Arial"/>
        </w:rPr>
        <w:fldChar w:fldCharType="separate"/>
      </w:r>
      <w:r w:rsidR="00091552" w:rsidRPr="00091552">
        <w:rPr>
          <w:rFonts w:ascii="Arial" w:hAnsi="Arial" w:cs="Arial"/>
          <w:noProof/>
        </w:rPr>
        <w:t>(Chow &amp; Galak, 2012; Iyer et al., 2003; Lowery et al., 2012)</w:t>
      </w:r>
      <w:r w:rsidR="00531565">
        <w:rPr>
          <w:rFonts w:ascii="Arial" w:hAnsi="Arial" w:cs="Arial"/>
        </w:rPr>
        <w:fldChar w:fldCharType="end"/>
      </w:r>
      <w:r w:rsidR="00531565">
        <w:rPr>
          <w:rFonts w:ascii="Arial" w:hAnsi="Arial" w:cs="Arial"/>
        </w:rPr>
        <w:t>!</w:t>
      </w:r>
      <w:r w:rsidR="008B4A01">
        <w:rPr>
          <w:rFonts w:ascii="Arial" w:hAnsi="Arial" w:cs="Arial"/>
        </w:rPr>
        <w:t xml:space="preserve"> </w:t>
      </w:r>
    </w:p>
    <w:p w14:paraId="3127D71D" w14:textId="77777777" w:rsidR="00821183" w:rsidRDefault="00821183" w:rsidP="00821183">
      <w:pPr>
        <w:ind w:left="360"/>
        <w:jc w:val="both"/>
        <w:rPr>
          <w:rFonts w:ascii="Arial" w:hAnsi="Arial" w:cs="Arial"/>
        </w:rPr>
      </w:pPr>
    </w:p>
    <w:p w14:paraId="612BD0D9" w14:textId="60743B9D" w:rsidR="00D57A23" w:rsidRDefault="00D57A23" w:rsidP="00821183">
      <w:pPr>
        <w:ind w:left="360"/>
        <w:jc w:val="both"/>
        <w:rPr>
          <w:rFonts w:ascii="Arial" w:hAnsi="Arial" w:cs="Arial"/>
        </w:rPr>
      </w:pPr>
      <w:r>
        <w:rPr>
          <w:rFonts w:ascii="Arial" w:hAnsi="Arial" w:cs="Arial"/>
        </w:rPr>
        <w:t xml:space="preserve">The authors even cite these papers to support the importance of comparison framing but don’t grapple with the fact that these papers find the exact opposite pattern they are proposing here. Given the two preliminary studies, this paper is poised to help elucidate why sometimes disadvantage framing works and sometimes it doesn’t work. I would like to see some theorizing about it and perhaps include a </w:t>
      </w:r>
      <w:r w:rsidR="001D0E3A">
        <w:rPr>
          <w:rFonts w:ascii="Arial" w:hAnsi="Arial" w:cs="Arial"/>
        </w:rPr>
        <w:t>variable that can capture this dimension.</w:t>
      </w:r>
      <w:r w:rsidR="00821183">
        <w:rPr>
          <w:rFonts w:ascii="Arial" w:hAnsi="Arial" w:cs="Arial"/>
        </w:rPr>
        <w:t xml:space="preserve"> The fact that hypothesis 1 wasn’t supported in either preliminary studies could be because for some participants the framing leads to more support and for other participants the disadvantage framing leads to less support.</w:t>
      </w:r>
    </w:p>
    <w:p w14:paraId="0CBC94F1" w14:textId="77777777" w:rsidR="00D57A23" w:rsidRDefault="00D57A23" w:rsidP="008A1B3A">
      <w:pPr>
        <w:ind w:left="360"/>
        <w:jc w:val="both"/>
        <w:rPr>
          <w:rFonts w:ascii="Arial" w:hAnsi="Arial" w:cs="Arial"/>
        </w:rPr>
      </w:pPr>
    </w:p>
    <w:p w14:paraId="4141B96D" w14:textId="29558B15" w:rsidR="0030446C" w:rsidRDefault="00531565" w:rsidP="008A1B3A">
      <w:pPr>
        <w:ind w:left="360"/>
        <w:jc w:val="both"/>
        <w:rPr>
          <w:rFonts w:ascii="Arial" w:hAnsi="Arial" w:cs="Arial"/>
        </w:rPr>
      </w:pPr>
      <w:r>
        <w:rPr>
          <w:rFonts w:ascii="Arial" w:hAnsi="Arial" w:cs="Arial"/>
        </w:rPr>
        <w:t xml:space="preserve">I am not well versed in literature </w:t>
      </w:r>
      <w:r w:rsidR="00821183">
        <w:rPr>
          <w:rFonts w:ascii="Arial" w:hAnsi="Arial" w:cs="Arial"/>
        </w:rPr>
        <w:t xml:space="preserve">that is </w:t>
      </w:r>
      <w:r>
        <w:rPr>
          <w:rFonts w:ascii="Arial" w:hAnsi="Arial" w:cs="Arial"/>
        </w:rPr>
        <w:t>not United-States centered, so apologies that my reference examples are US-centric.</w:t>
      </w:r>
      <w:r w:rsidR="003F3B4E">
        <w:rPr>
          <w:rFonts w:ascii="Arial" w:hAnsi="Arial" w:cs="Arial"/>
        </w:rPr>
        <w:t xml:space="preserve"> I would be surprised if there wasn’t similar research in other contexts though!</w:t>
      </w:r>
    </w:p>
    <w:p w14:paraId="10B34774" w14:textId="77777777" w:rsidR="0030446C" w:rsidRDefault="0030446C" w:rsidP="008A1B3A">
      <w:pPr>
        <w:ind w:left="360"/>
        <w:jc w:val="both"/>
        <w:rPr>
          <w:rFonts w:ascii="Arial" w:hAnsi="Arial" w:cs="Arial"/>
        </w:rPr>
      </w:pPr>
    </w:p>
    <w:p w14:paraId="3CFE9FA6" w14:textId="30ED43C7" w:rsidR="00821183" w:rsidRDefault="0030446C" w:rsidP="008A1B3A">
      <w:pPr>
        <w:ind w:left="360"/>
        <w:jc w:val="both"/>
        <w:rPr>
          <w:rFonts w:ascii="Arial" w:hAnsi="Arial" w:cs="Arial"/>
        </w:rPr>
      </w:pPr>
      <w:r>
        <w:rPr>
          <w:rFonts w:ascii="Arial" w:hAnsi="Arial" w:cs="Arial"/>
        </w:rPr>
        <w:t xml:space="preserve">Another thing I would love to </w:t>
      </w:r>
      <w:r w:rsidR="00FF1E54">
        <w:rPr>
          <w:rFonts w:ascii="Arial" w:hAnsi="Arial" w:cs="Arial"/>
        </w:rPr>
        <w:t xml:space="preserve">see the authors </w:t>
      </w:r>
      <w:r>
        <w:rPr>
          <w:rFonts w:ascii="Arial" w:hAnsi="Arial" w:cs="Arial"/>
        </w:rPr>
        <w:t>grapple</w:t>
      </w:r>
      <w:r w:rsidR="008A1B3A">
        <w:rPr>
          <w:rFonts w:ascii="Arial" w:hAnsi="Arial" w:cs="Arial"/>
        </w:rPr>
        <w:t xml:space="preserve"> </w:t>
      </w:r>
      <w:r w:rsidR="00FF1E54">
        <w:rPr>
          <w:rFonts w:ascii="Arial" w:hAnsi="Arial" w:cs="Arial"/>
        </w:rPr>
        <w:t xml:space="preserve">with is the level of the dynamic. Should we expect </w:t>
      </w:r>
      <w:r w:rsidR="00091552">
        <w:rPr>
          <w:rFonts w:ascii="Arial" w:hAnsi="Arial" w:cs="Arial"/>
        </w:rPr>
        <w:t xml:space="preserve">comparison </w:t>
      </w:r>
      <w:r w:rsidR="00FF1E54">
        <w:rPr>
          <w:rFonts w:ascii="Arial" w:hAnsi="Arial" w:cs="Arial"/>
        </w:rPr>
        <w:t>framing to work in the same way for individuals (the research that is currently being used to support the framing hypothesis) as it does for groups</w:t>
      </w:r>
      <w:r w:rsidR="00091552">
        <w:rPr>
          <w:rFonts w:ascii="Arial" w:hAnsi="Arial" w:cs="Arial"/>
        </w:rPr>
        <w:t>?</w:t>
      </w:r>
      <w:r w:rsidR="00E5596A">
        <w:rPr>
          <w:rFonts w:ascii="Arial" w:hAnsi="Arial" w:cs="Arial"/>
        </w:rPr>
        <w:t xml:space="preserve"> Is there a difference when the comparative framing is on the level of countries compared to groups within</w:t>
      </w:r>
      <w:r w:rsidR="000F5DF7">
        <w:rPr>
          <w:rFonts w:ascii="Arial" w:hAnsi="Arial" w:cs="Arial"/>
        </w:rPr>
        <w:t xml:space="preserve"> a country?</w:t>
      </w:r>
      <w:r w:rsidR="00C361EE">
        <w:rPr>
          <w:rFonts w:ascii="Arial" w:hAnsi="Arial" w:cs="Arial"/>
        </w:rPr>
        <w:t xml:space="preserve"> </w:t>
      </w:r>
      <w:r w:rsidR="00821183">
        <w:rPr>
          <w:rFonts w:ascii="Arial" w:hAnsi="Arial" w:cs="Arial"/>
        </w:rPr>
        <w:t>The authors note that “</w:t>
      </w:r>
      <w:r w:rsidR="00821183" w:rsidRPr="00821183">
        <w:rPr>
          <w:rFonts w:ascii="Arial" w:hAnsi="Arial" w:cs="Arial"/>
        </w:rPr>
        <w:t>global inequality is a rather abstract form of inequality</w:t>
      </w:r>
      <w:r w:rsidR="00821183">
        <w:rPr>
          <w:rFonts w:ascii="Arial" w:hAnsi="Arial" w:cs="Arial"/>
        </w:rPr>
        <w:t xml:space="preserve">”, suggesting that global inequality shouldn’t be perceived similarly as forms of inequality like racism and sexism. If that is true, how would we expect the comparison framing to impact abstract forms of inequality? That could also be the moderating variable that distinguishes when disadvantaged framing leads to </w:t>
      </w:r>
      <w:proofErr w:type="gramStart"/>
      <w:r w:rsidR="00821183">
        <w:rPr>
          <w:rFonts w:ascii="Arial" w:hAnsi="Arial" w:cs="Arial"/>
        </w:rPr>
        <w:t>more or less interest</w:t>
      </w:r>
      <w:proofErr w:type="gramEnd"/>
      <w:r w:rsidR="00821183">
        <w:rPr>
          <w:rFonts w:ascii="Arial" w:hAnsi="Arial" w:cs="Arial"/>
        </w:rPr>
        <w:t xml:space="preserve"> in redistribution.</w:t>
      </w:r>
    </w:p>
    <w:p w14:paraId="103B16EE" w14:textId="77777777" w:rsidR="00821183" w:rsidRDefault="00821183" w:rsidP="008A1B3A">
      <w:pPr>
        <w:ind w:left="360"/>
        <w:jc w:val="both"/>
        <w:rPr>
          <w:rFonts w:ascii="Arial" w:hAnsi="Arial" w:cs="Arial"/>
        </w:rPr>
      </w:pPr>
    </w:p>
    <w:p w14:paraId="132226A4" w14:textId="6E55885F" w:rsidR="008A1B3A" w:rsidRDefault="00C361EE" w:rsidP="008A1B3A">
      <w:pPr>
        <w:ind w:left="360"/>
        <w:jc w:val="both"/>
        <w:rPr>
          <w:rFonts w:ascii="Arial" w:hAnsi="Arial" w:cs="Arial"/>
        </w:rPr>
      </w:pPr>
      <w:r>
        <w:rPr>
          <w:rFonts w:ascii="Arial" w:hAnsi="Arial" w:cs="Arial"/>
        </w:rPr>
        <w:t xml:space="preserve">I think the point of level </w:t>
      </w:r>
      <w:r w:rsidR="00821183">
        <w:rPr>
          <w:rFonts w:ascii="Arial" w:hAnsi="Arial" w:cs="Arial"/>
        </w:rPr>
        <w:t xml:space="preserve">also </w:t>
      </w:r>
      <w:r>
        <w:rPr>
          <w:rFonts w:ascii="Arial" w:hAnsi="Arial" w:cs="Arial"/>
        </w:rPr>
        <w:t>matters because of the use of justice motives as the relevant moderator. I expected SDO to be the moderator</w:t>
      </w:r>
      <w:r w:rsidR="001D0E3A">
        <w:rPr>
          <w:rFonts w:ascii="Arial" w:hAnsi="Arial" w:cs="Arial"/>
        </w:rPr>
        <w:t xml:space="preserve"> and not just simply controlled for</w:t>
      </w:r>
      <w:r>
        <w:rPr>
          <w:rFonts w:ascii="Arial" w:hAnsi="Arial" w:cs="Arial"/>
        </w:rPr>
        <w:t xml:space="preserve"> because it is related to recognition of inequality </w:t>
      </w:r>
      <w:r w:rsidR="00551355">
        <w:rPr>
          <w:rFonts w:ascii="Arial" w:hAnsi="Arial" w:cs="Arial"/>
        </w:rPr>
        <w:fldChar w:fldCharType="begin" w:fldLock="1"/>
      </w:r>
      <w:r w:rsidR="003660D1">
        <w:rPr>
          <w:rFonts w:ascii="Arial" w:hAnsi="Arial" w:cs="Arial"/>
        </w:rPr>
        <w:instrText>ADDIN CSL_CITATION {"citationItems":[{"id":"ITEM-1","itemData":{"DOI":"10.1080/1047840X.2016.1215212","ISSN":"1047840X","abstract":"The article discusses a study regarding an impact of embed social identity over intergroup hierarchy. Topics discussed include establishment of different models related to intergroup relations, maintenance of dominance hierarchy by inclusion of dominant groups, categorization of stereotypes for several social groups according to their behaviour, observation of different perception for administration of social identities and consideration of motivation maintenance in social system.","author":[{"dropping-particle":"","family":"Kteily","given":"Nour S.","non-dropping-particle":"","parse-names":false,"suffix":""},{"dropping-particle":"","family":"Richeson","given":"Jennifer A.","non-dropping-particle":"","parse-names":false,"suffix":""}],"container-title":"Psychological Inquiry","id":"ITEM-1","issue":"4","issued":{"date-parts":[["2016"]]},"page":"327-334","publisher":"Taylor &amp; Francis","title":"Perceiving the World Through Hierarchy-Shaped Glasses: On the Need to Embed Social Identity Effects on Perception Within the Broader Context of Intergroup Hierarchy","type":"article-journal","volume":"27"},"uris":["http://www.mendeley.com/documents/?uuid=847c4eb0-177d-4a05-abb0-d3f099cf1efb"]},{"id":"ITEM-2","itemData":{"DOI":"10.1037/pspp0000097","ISSN":"00223514","abstract":"© 2016 American Psychological Association. Debate surrounding the issue of inequality and hierarchy between social groups has become increasingly prominent in recent years. At the same time, individuals disagree about the extent to which inequality between advantaged and disadvantaged groups exists. Whereas prior work has examined the ways in which individuals legitimize (or delegitimize) inequality as a function of their motivations, we consider whether individuals' orientation toward group-based hierarchy motivates the extent to which they perceive inequality between social groups in the first place. Across 8 studies in both real-world (race, gender, and class) and artificial contexts, and involving members of both advantaged and disadvantaged groups, we show that the more individuals endorse hierarchy between groups, the less they perceive inequality between groups at the top and groups at the bottom. Perceiving less inequality is associated with rejecting egalitarian social policies aimed at reducing it. We show that these differences in hierarchy perception as a function of individuals' motivational orientation hold even when inequality is depicted abstractly using images, and even when individuals are financially incentivized to accurately report their true perceptions. Using a novel methodology to assess accurate memory of hierarchy, we find that differences may be driven by both antiegalitarians underestimating inequality, and egalitarians overestimating it. In sum, our results identify a novel perceptual bias rooted in individuals' chronic motivations toward hierarchy-maintenance, with the potential to influence their policy attitudes.","author":[{"dropping-particle":"","family":"Kteily","given":"Nour S.","non-dropping-particle":"","parse-names":false,"suffix":""},{"dropping-particle":"","family":"Sheehy-Skeffington","given":"Jennifer","non-dropping-particle":"","parse-names":false,"suffix":""},{"dropping-particle":"","family":"Ho","given":"Arnold K.","non-dropping-particle":"","parse-names":false,"suffix":""}],"container-title":"Journal of Personality and Social Psychology","id":"ITEM-2","issue":"1","issued":{"date-parts":[["2017"]]},"page":"136-159","title":"Hierarchy in the eye of the beholder: (Anti-)egalitarianism shapes perceived levels of social inequality","type":"article-journal","volume":"112"},"uris":["http://www.mendeley.com/documents/?uuid=cb8f1975-2304-47c5-8174-e578b7b7ed1a"]}],"mendeley":{"formattedCitation":"(Kteily et al., 2017; Kteily &amp; Richeson, 2016)","plainTextFormattedCitation":"(Kteily et al., 2017; Kteily &amp; Richeson, 2016)","previouslyFormattedCitation":"(Kteily et al., 2017; Kteily &amp; Richeson, 2016)"},"properties":{"noteIndex":0},"schema":"https://github.com/citation-style-language/schema/raw/master/csl-citation.json"}</w:instrText>
      </w:r>
      <w:r w:rsidR="00551355">
        <w:rPr>
          <w:rFonts w:ascii="Arial" w:hAnsi="Arial" w:cs="Arial"/>
        </w:rPr>
        <w:fldChar w:fldCharType="separate"/>
      </w:r>
      <w:r w:rsidR="00D57A23" w:rsidRPr="00D57A23">
        <w:rPr>
          <w:rFonts w:ascii="Arial" w:hAnsi="Arial" w:cs="Arial"/>
          <w:noProof/>
        </w:rPr>
        <w:t>(Kteily et al., 2017; Kteily &amp; Richeson, 2016)</w:t>
      </w:r>
      <w:r w:rsidR="00551355">
        <w:rPr>
          <w:rFonts w:ascii="Arial" w:hAnsi="Arial" w:cs="Arial"/>
        </w:rPr>
        <w:fldChar w:fldCharType="end"/>
      </w:r>
      <w:r w:rsidR="001D0E3A">
        <w:rPr>
          <w:rFonts w:ascii="Arial" w:hAnsi="Arial" w:cs="Arial"/>
        </w:rPr>
        <w:t>. The same logic the authors used for including Justice sensitivity as a moderator is very similar to why I would use SDO as a moderator, and they can test SDO as a moderator already because they have measured it multiple times. Justice sensitivity, however, is on the level of the individual and not about groups and group dynamics (like SDO is).</w:t>
      </w:r>
    </w:p>
    <w:p w14:paraId="26201C2F" w14:textId="38E5F989" w:rsidR="00EC1DCB" w:rsidRDefault="00EC1DCB" w:rsidP="008A1B3A">
      <w:pPr>
        <w:ind w:left="360"/>
        <w:jc w:val="both"/>
        <w:rPr>
          <w:rFonts w:ascii="Arial" w:hAnsi="Arial" w:cs="Arial"/>
        </w:rPr>
      </w:pPr>
    </w:p>
    <w:p w14:paraId="69A2DB07" w14:textId="3543D442" w:rsidR="00EC1DCB" w:rsidRDefault="00EC1DCB" w:rsidP="008A1B3A">
      <w:pPr>
        <w:ind w:left="360"/>
        <w:jc w:val="both"/>
        <w:rPr>
          <w:rFonts w:ascii="Arial" w:hAnsi="Arial" w:cs="Arial"/>
        </w:rPr>
      </w:pPr>
      <w:r>
        <w:rPr>
          <w:rFonts w:ascii="Arial" w:hAnsi="Arial" w:cs="Arial"/>
        </w:rPr>
        <w:t xml:space="preserve">Finally, </w:t>
      </w:r>
      <w:r w:rsidR="00185A33">
        <w:rPr>
          <w:rFonts w:ascii="Arial" w:hAnsi="Arial" w:cs="Arial"/>
        </w:rPr>
        <w:t>I was surprised that the social emotions (as a mediator) didn’t include the action-oriented emotions like collective outrage and anger</w:t>
      </w:r>
      <w:r w:rsidR="003660D1">
        <w:rPr>
          <w:rFonts w:ascii="Arial" w:hAnsi="Arial" w:cs="Arial"/>
        </w:rPr>
        <w:t xml:space="preserve"> as outlined in the introduction. Especially in the case of collective action on behalf of a marginalized group, anger in conjunction with sympathy/empathy are particularly important. For example anger can be a more potent motivator of political action than guilt </w:t>
      </w:r>
      <w:r w:rsidR="003660D1">
        <w:rPr>
          <w:rFonts w:ascii="Arial" w:hAnsi="Arial" w:cs="Arial"/>
        </w:rPr>
        <w:fldChar w:fldCharType="begin" w:fldLock="1"/>
      </w:r>
      <w:r w:rsidR="003660D1">
        <w:rPr>
          <w:rFonts w:ascii="Arial" w:hAnsi="Arial" w:cs="Arial"/>
        </w:rPr>
        <w:instrText>ADDIN CSL_CITATION {"citationItems":[{"id":"ITEM-1","itemData":{"DOI":"10.1177/0146167206289729","ISBN":"0146167206289","ISSN":"01461672","PMID":"16902242","abstract":"Three studies examined non-Aboriginal Australians' guilt and anger about their ingroup's advantage over structurally disadvantaged Aborigines. Study 1 showed that participants who perceived their ingroup as relatively advantaged perceived this inequality as unfair and felt guilt and anger about it. Anger, and to a lesser degree guilt, predicted the willingness to engage in political action regarding ingroup advantage. Study 2 showed both guilt and anger to be relatively self-focused because both were associated with appraising the ingroup's (rather than the government's) discrimination as responsible for ingroup advantage. Study 3 examined on participants especially willing to engage in political action to bring about systemic compensation to Aborigines. Anger about ingroup advantage was a potent predictor. Although guilt was associated with the abstract goal of systemic compensation, guilt did not explain willingness for political action. Results underline the importance of examining specific group-based emotions in intergroup relations. © 2006 by the Society for Personality and Social Psychology, Inc.","author":[{"dropping-particle":"","family":"Leach","given":"Colin Wayne","non-dropping-particle":"","parse-names":false,"suffix":""},{"dropping-particle":"","family":"Iyer","given":"Aarti","non-dropping-particle":"","parse-names":false,"suffix":""},{"dropping-particle":"","family":"Pedersen","given":"Anne","non-dropping-particle":"","parse-names":false,"suffix":""}],"container-title":"Personality and Social Psychology Bulletin","id":"ITEM-1","issue":"9","issued":{"date-parts":[["2006"]]},"page":"1232-1245","title":"Anger and guilt about ingroup advantage explain the willingness for political action","type":"article-journal","volume":"32"},"uris":["http://www.mendeley.com/documents/?uuid=46ab0a1f-42cd-4263-9b8d-2530d99e6763"]}],"mendeley":{"formattedCitation":"(Leach et al., 2006)","plainTextFormattedCitation":"(Leach et al., 2006)"},"properties":{"noteIndex":0},"schema":"https://github.com/citation-style-language/schema/raw/master/csl-citation.json"}</w:instrText>
      </w:r>
      <w:r w:rsidR="003660D1">
        <w:rPr>
          <w:rFonts w:ascii="Arial" w:hAnsi="Arial" w:cs="Arial"/>
        </w:rPr>
        <w:fldChar w:fldCharType="separate"/>
      </w:r>
      <w:r w:rsidR="003660D1" w:rsidRPr="003660D1">
        <w:rPr>
          <w:rFonts w:ascii="Arial" w:hAnsi="Arial" w:cs="Arial"/>
          <w:noProof/>
        </w:rPr>
        <w:t>(Leach et al., 2006)</w:t>
      </w:r>
      <w:r w:rsidR="003660D1">
        <w:rPr>
          <w:rFonts w:ascii="Arial" w:hAnsi="Arial" w:cs="Arial"/>
        </w:rPr>
        <w:fldChar w:fldCharType="end"/>
      </w:r>
      <w:r w:rsidR="003660D1">
        <w:rPr>
          <w:rFonts w:ascii="Arial" w:hAnsi="Arial" w:cs="Arial"/>
        </w:rPr>
        <w:t>. The authors cite this paper, but don’t use it to motivate which emotions they selected as mediators. Instead of measuring what is effectively group gloating/superiority/schadenfreude (superiority and pride), I encourage the authors to include action-oriented emotions in their main study.</w:t>
      </w:r>
    </w:p>
    <w:p w14:paraId="600B7ADF" w14:textId="3375B160" w:rsidR="00185A33" w:rsidRDefault="00185A33" w:rsidP="008A1B3A">
      <w:pPr>
        <w:ind w:left="360"/>
        <w:jc w:val="both"/>
        <w:rPr>
          <w:rFonts w:ascii="Arial" w:hAnsi="Arial" w:cs="Arial"/>
        </w:rPr>
      </w:pPr>
    </w:p>
    <w:p w14:paraId="45228D16" w14:textId="03DAC6A4" w:rsidR="00185A33" w:rsidRDefault="00185A33" w:rsidP="008A1B3A">
      <w:pPr>
        <w:ind w:left="360"/>
        <w:jc w:val="both"/>
        <w:rPr>
          <w:rFonts w:ascii="Arial" w:hAnsi="Arial" w:cs="Arial"/>
        </w:rPr>
      </w:pPr>
      <w:r>
        <w:rPr>
          <w:rFonts w:ascii="Arial" w:hAnsi="Arial" w:cs="Arial"/>
        </w:rPr>
        <w:t xml:space="preserve">One small point: SDO should be measured as either an 8 or a </w:t>
      </w:r>
      <w:proofErr w:type="gramStart"/>
      <w:r>
        <w:rPr>
          <w:rFonts w:ascii="Arial" w:hAnsi="Arial" w:cs="Arial"/>
        </w:rPr>
        <w:t>16 item</w:t>
      </w:r>
      <w:proofErr w:type="gramEnd"/>
      <w:r>
        <w:rPr>
          <w:rFonts w:ascii="Arial" w:hAnsi="Arial" w:cs="Arial"/>
        </w:rPr>
        <w:t xml:space="preserve"> scale, as it was designed to have equal numbers of con-trait and pro-trait, as well as anti-egalitarian and dominance subscale components.</w:t>
      </w:r>
    </w:p>
    <w:p w14:paraId="603718F0" w14:textId="614340B5" w:rsidR="00094197" w:rsidRDefault="00094197" w:rsidP="00B95FED">
      <w:pPr>
        <w:jc w:val="both"/>
        <w:rPr>
          <w:rFonts w:ascii="Arial" w:hAnsi="Arial" w:cs="Arial"/>
        </w:rPr>
      </w:pPr>
    </w:p>
    <w:p w14:paraId="5CF74A20" w14:textId="7FB9B90F" w:rsidR="00094197" w:rsidRDefault="00094197" w:rsidP="00B95FED">
      <w:pPr>
        <w:jc w:val="both"/>
        <w:rPr>
          <w:rFonts w:ascii="Arial" w:hAnsi="Arial" w:cs="Arial"/>
        </w:rPr>
      </w:pPr>
    </w:p>
    <w:p w14:paraId="5C9D0C59" w14:textId="78FA7479" w:rsidR="00F65EDE" w:rsidRDefault="00F65EDE" w:rsidP="00B95FED">
      <w:pPr>
        <w:jc w:val="both"/>
        <w:rPr>
          <w:rFonts w:ascii="Arial" w:hAnsi="Arial" w:cs="Arial"/>
        </w:rPr>
      </w:pPr>
    </w:p>
    <w:p w14:paraId="6FC838DB" w14:textId="346F3E50" w:rsidR="00D97B2C" w:rsidRPr="00B95FED" w:rsidRDefault="00D97B2C" w:rsidP="00B95FED">
      <w:pPr>
        <w:jc w:val="both"/>
        <w:rPr>
          <w:rFonts w:ascii="Arial" w:hAnsi="Arial" w:cs="Arial"/>
        </w:rPr>
      </w:pPr>
    </w:p>
    <w:p w14:paraId="475ECE77" w14:textId="75FF0245" w:rsidR="003E6EDD" w:rsidRPr="00D97B2C" w:rsidRDefault="003E6EDD" w:rsidP="009A4D26">
      <w:pPr>
        <w:jc w:val="both"/>
        <w:rPr>
          <w:rFonts w:ascii="Arial" w:hAnsi="Arial" w:cs="Arial"/>
        </w:rPr>
      </w:pPr>
      <w:r w:rsidRPr="00D97B2C">
        <w:rPr>
          <w:rFonts w:ascii="Arial" w:hAnsi="Arial" w:cs="Arial"/>
        </w:rPr>
        <w:t xml:space="preserve">Reviewed by </w:t>
      </w:r>
      <w:r w:rsidR="00B95FED">
        <w:rPr>
          <w:rFonts w:ascii="Arial" w:hAnsi="Arial" w:cs="Arial"/>
        </w:rPr>
        <w:t xml:space="preserve">Sa-kiera Hudson, </w:t>
      </w:r>
      <w:r w:rsidR="00327BEE" w:rsidRPr="00D97B2C">
        <w:rPr>
          <w:rFonts w:ascii="Arial" w:hAnsi="Arial" w:cs="Arial"/>
        </w:rPr>
        <w:t>PhD</w:t>
      </w:r>
    </w:p>
    <w:p w14:paraId="5AFB644D" w14:textId="2A01F88A" w:rsidR="00327BEE" w:rsidRPr="00D97B2C" w:rsidRDefault="00327BEE" w:rsidP="00327BEE">
      <w:pPr>
        <w:rPr>
          <w:rFonts w:ascii="Arial" w:hAnsi="Arial" w:cs="Arial"/>
        </w:rPr>
      </w:pPr>
      <w:r w:rsidRPr="00D97B2C">
        <w:rPr>
          <w:rFonts w:ascii="Arial" w:hAnsi="Arial" w:cs="Arial"/>
        </w:rPr>
        <w:t xml:space="preserve">Postdoctoral Fellow at </w:t>
      </w:r>
      <w:r w:rsidR="00D97B2C">
        <w:rPr>
          <w:rFonts w:ascii="Arial" w:hAnsi="Arial" w:cs="Arial"/>
        </w:rPr>
        <w:t>Yale University</w:t>
      </w:r>
    </w:p>
    <w:p w14:paraId="0B5931B4" w14:textId="6B017B94" w:rsidR="003E6EDD" w:rsidRPr="00D97B2C" w:rsidRDefault="00560E19" w:rsidP="009A4D26">
      <w:pPr>
        <w:jc w:val="both"/>
        <w:rPr>
          <w:rFonts w:ascii="Arial" w:hAnsi="Arial" w:cs="Arial"/>
        </w:rPr>
      </w:pPr>
      <w:r w:rsidRPr="00D97B2C">
        <w:rPr>
          <w:rFonts w:ascii="Arial" w:hAnsi="Arial" w:cs="Arial"/>
        </w:rPr>
        <w:t>Sa-kiera.hudson@yale.edu</w:t>
      </w:r>
    </w:p>
    <w:p w14:paraId="751F2FD8" w14:textId="730E6739" w:rsidR="00672FC3" w:rsidRDefault="00672FC3" w:rsidP="00672FC3">
      <w:pPr>
        <w:rPr>
          <w:rFonts w:ascii="Arial" w:hAnsi="Arial" w:cs="Arial"/>
        </w:rPr>
      </w:pPr>
      <w:r w:rsidRPr="00D97B2C">
        <w:rPr>
          <w:rFonts w:ascii="Arial" w:hAnsi="Arial" w:cs="Arial"/>
        </w:rPr>
        <w:t xml:space="preserve">I intentionally sign my reviews and </w:t>
      </w:r>
      <w:proofErr w:type="gramStart"/>
      <w:r w:rsidRPr="00D97B2C">
        <w:rPr>
          <w:rFonts w:ascii="Arial" w:hAnsi="Arial" w:cs="Arial"/>
        </w:rPr>
        <w:t>any and all</w:t>
      </w:r>
      <w:proofErr w:type="gramEnd"/>
      <w:r w:rsidRPr="00D97B2C">
        <w:rPr>
          <w:rFonts w:ascii="Arial" w:hAnsi="Arial" w:cs="Arial"/>
        </w:rPr>
        <w:t xml:space="preserve"> typos can be blamed on the COVID pandemic and police brutality in America. If my signature must be removed by journal policy, I request that the note [signature</w:t>
      </w:r>
      <w:r>
        <w:rPr>
          <w:rFonts w:ascii="Arial" w:hAnsi="Arial" w:cs="Arial"/>
        </w:rPr>
        <w:t xml:space="preserve"> redacted] be included in its stead.</w:t>
      </w:r>
    </w:p>
    <w:p w14:paraId="18F7AE01" w14:textId="0258B03F" w:rsidR="00C95D3E" w:rsidRDefault="00B317C5" w:rsidP="00214405">
      <w:pPr>
        <w:rPr>
          <w:rFonts w:ascii="Arial" w:hAnsi="Arial" w:cs="Arial"/>
        </w:rPr>
      </w:pPr>
      <w:r w:rsidRPr="00214405">
        <w:rPr>
          <w:rFonts w:ascii="Arial" w:hAnsi="Arial" w:cs="Arial"/>
        </w:rPr>
        <w:t xml:space="preserve"> </w:t>
      </w:r>
    </w:p>
    <w:p w14:paraId="1F6E1411" w14:textId="5D0485FA" w:rsidR="00531565" w:rsidRDefault="00531565" w:rsidP="00214405">
      <w:pPr>
        <w:rPr>
          <w:rFonts w:ascii="Arial" w:hAnsi="Arial" w:cs="Arial"/>
        </w:rPr>
      </w:pPr>
    </w:p>
    <w:p w14:paraId="64FD6BD3" w14:textId="526AEC80" w:rsidR="003660D1" w:rsidRPr="003660D1" w:rsidRDefault="00531565" w:rsidP="003660D1">
      <w:pPr>
        <w:widowControl w:val="0"/>
        <w:autoSpaceDE w:val="0"/>
        <w:autoSpaceDN w:val="0"/>
        <w:adjustRightInd w:val="0"/>
        <w:ind w:left="480" w:hanging="480"/>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3660D1" w:rsidRPr="003660D1">
        <w:rPr>
          <w:rFonts w:ascii="Arial" w:hAnsi="Arial" w:cs="Arial"/>
          <w:noProof/>
        </w:rPr>
        <w:t xml:space="preserve">Chow, R. M., &amp; Galak, J. (2012). The effect of inequality frames on support for redistributive tax policies. </w:t>
      </w:r>
      <w:r w:rsidR="003660D1" w:rsidRPr="003660D1">
        <w:rPr>
          <w:rFonts w:ascii="Arial" w:hAnsi="Arial" w:cs="Arial"/>
          <w:i/>
          <w:iCs/>
          <w:noProof/>
        </w:rPr>
        <w:t>Psychological Science</w:t>
      </w:r>
      <w:r w:rsidR="003660D1" w:rsidRPr="003660D1">
        <w:rPr>
          <w:rFonts w:ascii="Arial" w:hAnsi="Arial" w:cs="Arial"/>
          <w:noProof/>
        </w:rPr>
        <w:t xml:space="preserve">, </w:t>
      </w:r>
      <w:r w:rsidR="003660D1" w:rsidRPr="003660D1">
        <w:rPr>
          <w:rFonts w:ascii="Arial" w:hAnsi="Arial" w:cs="Arial"/>
          <w:i/>
          <w:iCs/>
          <w:noProof/>
        </w:rPr>
        <w:t>23</w:t>
      </w:r>
      <w:r w:rsidR="003660D1" w:rsidRPr="003660D1">
        <w:rPr>
          <w:rFonts w:ascii="Arial" w:hAnsi="Arial" w:cs="Arial"/>
          <w:noProof/>
        </w:rPr>
        <w:t>(12), 1467–1469. https://doi.org/10.1177/0956797612450035</w:t>
      </w:r>
    </w:p>
    <w:p w14:paraId="691E6307"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Iyer, A., Leach, C. W., &amp; Crosby, F. J. (2003). White guilt and racial compensation: the benefits and limits of self-focus. </w:t>
      </w:r>
      <w:r w:rsidRPr="003660D1">
        <w:rPr>
          <w:rFonts w:ascii="Arial" w:hAnsi="Arial" w:cs="Arial"/>
          <w:i/>
          <w:iCs/>
          <w:noProof/>
        </w:rPr>
        <w:t>Personality and Social Psychology Bulletin</w:t>
      </w:r>
      <w:r w:rsidRPr="003660D1">
        <w:rPr>
          <w:rFonts w:ascii="Arial" w:hAnsi="Arial" w:cs="Arial"/>
          <w:noProof/>
        </w:rPr>
        <w:t xml:space="preserve">, </w:t>
      </w:r>
      <w:r w:rsidRPr="003660D1">
        <w:rPr>
          <w:rFonts w:ascii="Arial" w:hAnsi="Arial" w:cs="Arial"/>
          <w:i/>
          <w:iCs/>
          <w:noProof/>
        </w:rPr>
        <w:t>29</w:t>
      </w:r>
      <w:r w:rsidRPr="003660D1">
        <w:rPr>
          <w:rFonts w:ascii="Arial" w:hAnsi="Arial" w:cs="Arial"/>
          <w:noProof/>
        </w:rPr>
        <w:t>(1), 117–129. https://doi.org/10.1177/0146167202238377</w:t>
      </w:r>
    </w:p>
    <w:p w14:paraId="4DC9FA87"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Knowles, E. D., Lowery, B. S., Chow, R. M., &amp; Unzueta, M. M. (2014). Deny, Distance, or Dismantle? How White Americans Manage a Privileged Identity. </w:t>
      </w:r>
      <w:r w:rsidRPr="003660D1">
        <w:rPr>
          <w:rFonts w:ascii="Arial" w:hAnsi="Arial" w:cs="Arial"/>
          <w:i/>
          <w:iCs/>
          <w:noProof/>
        </w:rPr>
        <w:t>Perspectives on Psychological Science</w:t>
      </w:r>
      <w:r w:rsidRPr="003660D1">
        <w:rPr>
          <w:rFonts w:ascii="Arial" w:hAnsi="Arial" w:cs="Arial"/>
          <w:noProof/>
        </w:rPr>
        <w:t xml:space="preserve">, </w:t>
      </w:r>
      <w:r w:rsidRPr="003660D1">
        <w:rPr>
          <w:rFonts w:ascii="Arial" w:hAnsi="Arial" w:cs="Arial"/>
          <w:i/>
          <w:iCs/>
          <w:noProof/>
        </w:rPr>
        <w:t>9</w:t>
      </w:r>
      <w:r w:rsidRPr="003660D1">
        <w:rPr>
          <w:rFonts w:ascii="Arial" w:hAnsi="Arial" w:cs="Arial"/>
          <w:noProof/>
        </w:rPr>
        <w:t>(6), 594–609. https://doi.org/10.1177/1745691614554658</w:t>
      </w:r>
    </w:p>
    <w:p w14:paraId="589CF7F7"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Kteily, N. S., &amp; Richeson, J. A. (2016). Perceiving the World Through Hierarchy-Shaped Glasses: On the Need to Embed Social Identity Effects on Perception Within the </w:t>
      </w:r>
      <w:r w:rsidRPr="003660D1">
        <w:rPr>
          <w:rFonts w:ascii="Arial" w:hAnsi="Arial" w:cs="Arial"/>
          <w:noProof/>
        </w:rPr>
        <w:lastRenderedPageBreak/>
        <w:t xml:space="preserve">Broader Context of Intergroup Hierarchy. </w:t>
      </w:r>
      <w:r w:rsidRPr="003660D1">
        <w:rPr>
          <w:rFonts w:ascii="Arial" w:hAnsi="Arial" w:cs="Arial"/>
          <w:i/>
          <w:iCs/>
          <w:noProof/>
        </w:rPr>
        <w:t>Psychological Inquiry</w:t>
      </w:r>
      <w:r w:rsidRPr="003660D1">
        <w:rPr>
          <w:rFonts w:ascii="Arial" w:hAnsi="Arial" w:cs="Arial"/>
          <w:noProof/>
        </w:rPr>
        <w:t xml:space="preserve">, </w:t>
      </w:r>
      <w:r w:rsidRPr="003660D1">
        <w:rPr>
          <w:rFonts w:ascii="Arial" w:hAnsi="Arial" w:cs="Arial"/>
          <w:i/>
          <w:iCs/>
          <w:noProof/>
        </w:rPr>
        <w:t>27</w:t>
      </w:r>
      <w:r w:rsidRPr="003660D1">
        <w:rPr>
          <w:rFonts w:ascii="Arial" w:hAnsi="Arial" w:cs="Arial"/>
          <w:noProof/>
        </w:rPr>
        <w:t>(4), 327–334. https://doi.org/10.1080/1047840X.2016.1215212</w:t>
      </w:r>
    </w:p>
    <w:p w14:paraId="18E1A04A"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Kteily, N. S., Sheehy-Skeffington, J., &amp; Ho, A. K. (2017). Hierarchy in the eye of the beholder: (Anti-)egalitarianism shapes perceived levels of social inequality. </w:t>
      </w:r>
      <w:r w:rsidRPr="003660D1">
        <w:rPr>
          <w:rFonts w:ascii="Arial" w:hAnsi="Arial" w:cs="Arial"/>
          <w:i/>
          <w:iCs/>
          <w:noProof/>
        </w:rPr>
        <w:t>Journal of Personality and Social Psychology</w:t>
      </w:r>
      <w:r w:rsidRPr="003660D1">
        <w:rPr>
          <w:rFonts w:ascii="Arial" w:hAnsi="Arial" w:cs="Arial"/>
          <w:noProof/>
        </w:rPr>
        <w:t xml:space="preserve">, </w:t>
      </w:r>
      <w:r w:rsidRPr="003660D1">
        <w:rPr>
          <w:rFonts w:ascii="Arial" w:hAnsi="Arial" w:cs="Arial"/>
          <w:i/>
          <w:iCs/>
          <w:noProof/>
        </w:rPr>
        <w:t>112</w:t>
      </w:r>
      <w:r w:rsidRPr="003660D1">
        <w:rPr>
          <w:rFonts w:ascii="Arial" w:hAnsi="Arial" w:cs="Arial"/>
          <w:noProof/>
        </w:rPr>
        <w:t>(1), 136–159. https://doi.org/10.1037/pspp0000097</w:t>
      </w:r>
    </w:p>
    <w:p w14:paraId="22CEFD64"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Leach, C. W., Iyer, A., &amp; Pedersen, A. (2006). Anger and guilt about ingroup advantage explain the willingness for political action. </w:t>
      </w:r>
      <w:r w:rsidRPr="003660D1">
        <w:rPr>
          <w:rFonts w:ascii="Arial" w:hAnsi="Arial" w:cs="Arial"/>
          <w:i/>
          <w:iCs/>
          <w:noProof/>
        </w:rPr>
        <w:t>Personality and Social Psychology Bulletin</w:t>
      </w:r>
      <w:r w:rsidRPr="003660D1">
        <w:rPr>
          <w:rFonts w:ascii="Arial" w:hAnsi="Arial" w:cs="Arial"/>
          <w:noProof/>
        </w:rPr>
        <w:t xml:space="preserve">, </w:t>
      </w:r>
      <w:r w:rsidRPr="003660D1">
        <w:rPr>
          <w:rFonts w:ascii="Arial" w:hAnsi="Arial" w:cs="Arial"/>
          <w:i/>
          <w:iCs/>
          <w:noProof/>
        </w:rPr>
        <w:t>32</w:t>
      </w:r>
      <w:r w:rsidRPr="003660D1">
        <w:rPr>
          <w:rFonts w:ascii="Arial" w:hAnsi="Arial" w:cs="Arial"/>
          <w:noProof/>
        </w:rPr>
        <w:t>(9), 1232–1245. https://doi.org/10.1177/0146167206289729</w:t>
      </w:r>
    </w:p>
    <w:p w14:paraId="79DBBC3E"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Lowery, B. S., Chow, R. M., Knowles, E. D., &amp; Unzueta, M. M. (2012). Paying for positive group esteem: How inequity frames affect whites’ responses to redistributive policies. </w:t>
      </w:r>
      <w:r w:rsidRPr="003660D1">
        <w:rPr>
          <w:rFonts w:ascii="Arial" w:hAnsi="Arial" w:cs="Arial"/>
          <w:i/>
          <w:iCs/>
          <w:noProof/>
        </w:rPr>
        <w:t>Journal of Personality and Social Psychology</w:t>
      </w:r>
      <w:r w:rsidRPr="003660D1">
        <w:rPr>
          <w:rFonts w:ascii="Arial" w:hAnsi="Arial" w:cs="Arial"/>
          <w:noProof/>
        </w:rPr>
        <w:t xml:space="preserve">, </w:t>
      </w:r>
      <w:r w:rsidRPr="003660D1">
        <w:rPr>
          <w:rFonts w:ascii="Arial" w:hAnsi="Arial" w:cs="Arial"/>
          <w:i/>
          <w:iCs/>
          <w:noProof/>
        </w:rPr>
        <w:t>102</w:t>
      </w:r>
      <w:r w:rsidRPr="003660D1">
        <w:rPr>
          <w:rFonts w:ascii="Arial" w:hAnsi="Arial" w:cs="Arial"/>
          <w:noProof/>
        </w:rPr>
        <w:t>(2), 323–336. https://doi.org/10.1037/a0024598</w:t>
      </w:r>
    </w:p>
    <w:p w14:paraId="7DD18B55"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Lowery, B. S., Knowles, E. D., &amp; Unzueta, M. M. (2007). Framing inequity safely: Whites’ motivated perceptions of racial privilege. </w:t>
      </w:r>
      <w:r w:rsidRPr="003660D1">
        <w:rPr>
          <w:rFonts w:ascii="Arial" w:hAnsi="Arial" w:cs="Arial"/>
          <w:i/>
          <w:iCs/>
          <w:noProof/>
        </w:rPr>
        <w:t>Personality and Social Psychology Bulletin</w:t>
      </w:r>
      <w:r w:rsidRPr="003660D1">
        <w:rPr>
          <w:rFonts w:ascii="Arial" w:hAnsi="Arial" w:cs="Arial"/>
          <w:noProof/>
        </w:rPr>
        <w:t xml:space="preserve">, </w:t>
      </w:r>
      <w:r w:rsidRPr="003660D1">
        <w:rPr>
          <w:rFonts w:ascii="Arial" w:hAnsi="Arial" w:cs="Arial"/>
          <w:i/>
          <w:iCs/>
          <w:noProof/>
        </w:rPr>
        <w:t>33</w:t>
      </w:r>
      <w:r w:rsidRPr="003660D1">
        <w:rPr>
          <w:rFonts w:ascii="Arial" w:hAnsi="Arial" w:cs="Arial"/>
          <w:noProof/>
        </w:rPr>
        <w:t>(9), 1237–1250. https://doi.org/10.1177/0146167207303016</w:t>
      </w:r>
    </w:p>
    <w:p w14:paraId="6ADB42F9" w14:textId="77777777" w:rsidR="003660D1" w:rsidRPr="003660D1" w:rsidRDefault="003660D1" w:rsidP="003660D1">
      <w:pPr>
        <w:widowControl w:val="0"/>
        <w:autoSpaceDE w:val="0"/>
        <w:autoSpaceDN w:val="0"/>
        <w:adjustRightInd w:val="0"/>
        <w:ind w:left="480" w:hanging="480"/>
        <w:rPr>
          <w:rFonts w:ascii="Arial" w:hAnsi="Arial" w:cs="Arial"/>
          <w:noProof/>
        </w:rPr>
      </w:pPr>
      <w:r w:rsidRPr="003660D1">
        <w:rPr>
          <w:rFonts w:ascii="Arial" w:hAnsi="Arial" w:cs="Arial"/>
          <w:noProof/>
        </w:rPr>
        <w:t xml:space="preserve">Pratto, F., &amp; Stewart, A. L. (2012). Group Dominance and the Half-Blindness of Privilege. </w:t>
      </w:r>
      <w:r w:rsidRPr="003660D1">
        <w:rPr>
          <w:rFonts w:ascii="Arial" w:hAnsi="Arial" w:cs="Arial"/>
          <w:i/>
          <w:iCs/>
          <w:noProof/>
        </w:rPr>
        <w:t>Journal of Social Issues</w:t>
      </w:r>
      <w:r w:rsidRPr="003660D1">
        <w:rPr>
          <w:rFonts w:ascii="Arial" w:hAnsi="Arial" w:cs="Arial"/>
          <w:noProof/>
        </w:rPr>
        <w:t xml:space="preserve">, </w:t>
      </w:r>
      <w:r w:rsidRPr="003660D1">
        <w:rPr>
          <w:rFonts w:ascii="Arial" w:hAnsi="Arial" w:cs="Arial"/>
          <w:i/>
          <w:iCs/>
          <w:noProof/>
        </w:rPr>
        <w:t>68</w:t>
      </w:r>
      <w:r w:rsidRPr="003660D1">
        <w:rPr>
          <w:rFonts w:ascii="Arial" w:hAnsi="Arial" w:cs="Arial"/>
          <w:noProof/>
        </w:rPr>
        <w:t>(1), 28–45.</w:t>
      </w:r>
    </w:p>
    <w:p w14:paraId="1194A256" w14:textId="78A53779" w:rsidR="00531565" w:rsidRPr="00214405" w:rsidRDefault="00531565" w:rsidP="003660D1">
      <w:pPr>
        <w:widowControl w:val="0"/>
        <w:autoSpaceDE w:val="0"/>
        <w:autoSpaceDN w:val="0"/>
        <w:adjustRightInd w:val="0"/>
        <w:ind w:left="480" w:hanging="480"/>
        <w:rPr>
          <w:rFonts w:ascii="Arial" w:hAnsi="Arial" w:cs="Arial"/>
        </w:rPr>
      </w:pPr>
      <w:r>
        <w:rPr>
          <w:rFonts w:ascii="Arial" w:hAnsi="Arial" w:cs="Arial"/>
        </w:rPr>
        <w:fldChar w:fldCharType="end"/>
      </w:r>
    </w:p>
    <w:sectPr w:rsidR="00531565" w:rsidRPr="00214405" w:rsidSect="00F65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D621" w14:textId="77777777" w:rsidR="006461C5" w:rsidRDefault="006461C5" w:rsidP="002A7857">
      <w:r>
        <w:separator/>
      </w:r>
    </w:p>
  </w:endnote>
  <w:endnote w:type="continuationSeparator" w:id="0">
    <w:p w14:paraId="2585759C" w14:textId="77777777" w:rsidR="006461C5" w:rsidRDefault="006461C5" w:rsidP="002A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3AD9" w14:textId="77777777" w:rsidR="006461C5" w:rsidRDefault="006461C5" w:rsidP="002A7857">
      <w:r>
        <w:separator/>
      </w:r>
    </w:p>
  </w:footnote>
  <w:footnote w:type="continuationSeparator" w:id="0">
    <w:p w14:paraId="2EC12B05" w14:textId="77777777" w:rsidR="006461C5" w:rsidRDefault="006461C5" w:rsidP="002A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1C0"/>
    <w:multiLevelType w:val="hybridMultilevel"/>
    <w:tmpl w:val="E2F8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2AC1"/>
    <w:multiLevelType w:val="hybridMultilevel"/>
    <w:tmpl w:val="E2F8E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2049E"/>
    <w:multiLevelType w:val="hybridMultilevel"/>
    <w:tmpl w:val="E2F8E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9553E"/>
    <w:multiLevelType w:val="hybridMultilevel"/>
    <w:tmpl w:val="E6887EE6"/>
    <w:lvl w:ilvl="0" w:tplc="96302FBE">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37427"/>
    <w:multiLevelType w:val="hybridMultilevel"/>
    <w:tmpl w:val="C1F42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9325B"/>
    <w:multiLevelType w:val="multilevel"/>
    <w:tmpl w:val="23C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435FE"/>
    <w:multiLevelType w:val="hybridMultilevel"/>
    <w:tmpl w:val="5B50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52607"/>
    <w:multiLevelType w:val="hybridMultilevel"/>
    <w:tmpl w:val="635A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04DD8"/>
    <w:multiLevelType w:val="hybridMultilevel"/>
    <w:tmpl w:val="037CF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29"/>
    <w:rsid w:val="000061F5"/>
    <w:rsid w:val="00006B17"/>
    <w:rsid w:val="00007496"/>
    <w:rsid w:val="00015A16"/>
    <w:rsid w:val="0001799C"/>
    <w:rsid w:val="00022481"/>
    <w:rsid w:val="000241BD"/>
    <w:rsid w:val="00024F2B"/>
    <w:rsid w:val="0007752D"/>
    <w:rsid w:val="00081F3E"/>
    <w:rsid w:val="00091552"/>
    <w:rsid w:val="00094197"/>
    <w:rsid w:val="000953E3"/>
    <w:rsid w:val="000A4424"/>
    <w:rsid w:val="000A6D22"/>
    <w:rsid w:val="000B0ACD"/>
    <w:rsid w:val="000B3985"/>
    <w:rsid w:val="000B4070"/>
    <w:rsid w:val="000C7F52"/>
    <w:rsid w:val="000D7BDA"/>
    <w:rsid w:val="000E6215"/>
    <w:rsid w:val="000F0592"/>
    <w:rsid w:val="000F5DF7"/>
    <w:rsid w:val="0010485B"/>
    <w:rsid w:val="0012196F"/>
    <w:rsid w:val="001349A9"/>
    <w:rsid w:val="00141A6C"/>
    <w:rsid w:val="0015481E"/>
    <w:rsid w:val="00164538"/>
    <w:rsid w:val="00185A33"/>
    <w:rsid w:val="001959E5"/>
    <w:rsid w:val="001A5D6B"/>
    <w:rsid w:val="001B09DB"/>
    <w:rsid w:val="001D0E3A"/>
    <w:rsid w:val="00207309"/>
    <w:rsid w:val="00212D3F"/>
    <w:rsid w:val="00214405"/>
    <w:rsid w:val="00235F9C"/>
    <w:rsid w:val="0025425F"/>
    <w:rsid w:val="00270EF9"/>
    <w:rsid w:val="00290B85"/>
    <w:rsid w:val="00291F8D"/>
    <w:rsid w:val="002A7857"/>
    <w:rsid w:val="002B128C"/>
    <w:rsid w:val="002C432E"/>
    <w:rsid w:val="0030446C"/>
    <w:rsid w:val="00304F6A"/>
    <w:rsid w:val="0030574D"/>
    <w:rsid w:val="00314B0E"/>
    <w:rsid w:val="00327BEE"/>
    <w:rsid w:val="0034010D"/>
    <w:rsid w:val="00345B0A"/>
    <w:rsid w:val="003567B4"/>
    <w:rsid w:val="003660D1"/>
    <w:rsid w:val="003674AD"/>
    <w:rsid w:val="0038031F"/>
    <w:rsid w:val="00381787"/>
    <w:rsid w:val="00383564"/>
    <w:rsid w:val="00395C73"/>
    <w:rsid w:val="003A03D7"/>
    <w:rsid w:val="003A103D"/>
    <w:rsid w:val="003C4C21"/>
    <w:rsid w:val="003D0E7D"/>
    <w:rsid w:val="003D3669"/>
    <w:rsid w:val="003D5DBE"/>
    <w:rsid w:val="003E6EDD"/>
    <w:rsid w:val="003F3954"/>
    <w:rsid w:val="003F3B4E"/>
    <w:rsid w:val="0040129C"/>
    <w:rsid w:val="00422AED"/>
    <w:rsid w:val="00425B30"/>
    <w:rsid w:val="004346DC"/>
    <w:rsid w:val="004458E1"/>
    <w:rsid w:val="0046050B"/>
    <w:rsid w:val="004742E2"/>
    <w:rsid w:val="004A140B"/>
    <w:rsid w:val="004C5D9F"/>
    <w:rsid w:val="004D5231"/>
    <w:rsid w:val="004F2ECD"/>
    <w:rsid w:val="00517F25"/>
    <w:rsid w:val="005206C8"/>
    <w:rsid w:val="00531565"/>
    <w:rsid w:val="0054707D"/>
    <w:rsid w:val="00551355"/>
    <w:rsid w:val="00560E19"/>
    <w:rsid w:val="00580B6A"/>
    <w:rsid w:val="00582753"/>
    <w:rsid w:val="00584213"/>
    <w:rsid w:val="005C7BF2"/>
    <w:rsid w:val="005F2519"/>
    <w:rsid w:val="005F33ED"/>
    <w:rsid w:val="00600442"/>
    <w:rsid w:val="006013EF"/>
    <w:rsid w:val="00607D0A"/>
    <w:rsid w:val="00622AEA"/>
    <w:rsid w:val="00624844"/>
    <w:rsid w:val="006364F5"/>
    <w:rsid w:val="006461C5"/>
    <w:rsid w:val="00652715"/>
    <w:rsid w:val="00665356"/>
    <w:rsid w:val="00672B71"/>
    <w:rsid w:val="00672FC3"/>
    <w:rsid w:val="00693A28"/>
    <w:rsid w:val="006957A1"/>
    <w:rsid w:val="006C754B"/>
    <w:rsid w:val="006C7F03"/>
    <w:rsid w:val="006D70FC"/>
    <w:rsid w:val="006F1ADF"/>
    <w:rsid w:val="006F5A7C"/>
    <w:rsid w:val="006F6A55"/>
    <w:rsid w:val="006F7D96"/>
    <w:rsid w:val="0070089F"/>
    <w:rsid w:val="007033CD"/>
    <w:rsid w:val="0071655A"/>
    <w:rsid w:val="00717073"/>
    <w:rsid w:val="00725AF6"/>
    <w:rsid w:val="00743A9E"/>
    <w:rsid w:val="00755FAD"/>
    <w:rsid w:val="00774F13"/>
    <w:rsid w:val="007868A8"/>
    <w:rsid w:val="007A5441"/>
    <w:rsid w:val="007A5AD2"/>
    <w:rsid w:val="007C16FA"/>
    <w:rsid w:val="00821183"/>
    <w:rsid w:val="008420CE"/>
    <w:rsid w:val="00847C4C"/>
    <w:rsid w:val="00860064"/>
    <w:rsid w:val="008716D9"/>
    <w:rsid w:val="00882F3A"/>
    <w:rsid w:val="00884C7D"/>
    <w:rsid w:val="00893067"/>
    <w:rsid w:val="00895713"/>
    <w:rsid w:val="008973AE"/>
    <w:rsid w:val="008A1B3A"/>
    <w:rsid w:val="008B4A01"/>
    <w:rsid w:val="008B4BC0"/>
    <w:rsid w:val="008B6C34"/>
    <w:rsid w:val="008D5456"/>
    <w:rsid w:val="008E393A"/>
    <w:rsid w:val="008F4B29"/>
    <w:rsid w:val="00917938"/>
    <w:rsid w:val="009252FF"/>
    <w:rsid w:val="0093182F"/>
    <w:rsid w:val="00934E9F"/>
    <w:rsid w:val="009A498D"/>
    <w:rsid w:val="009A4D26"/>
    <w:rsid w:val="009F1F85"/>
    <w:rsid w:val="009F4F16"/>
    <w:rsid w:val="009F5756"/>
    <w:rsid w:val="00A074D4"/>
    <w:rsid w:val="00A13903"/>
    <w:rsid w:val="00A17EB9"/>
    <w:rsid w:val="00A30DD2"/>
    <w:rsid w:val="00A733C1"/>
    <w:rsid w:val="00A829CC"/>
    <w:rsid w:val="00A8408C"/>
    <w:rsid w:val="00A90AF9"/>
    <w:rsid w:val="00A91454"/>
    <w:rsid w:val="00A91844"/>
    <w:rsid w:val="00AA4E33"/>
    <w:rsid w:val="00AA5274"/>
    <w:rsid w:val="00AB07E2"/>
    <w:rsid w:val="00AB1168"/>
    <w:rsid w:val="00AB3986"/>
    <w:rsid w:val="00AB602A"/>
    <w:rsid w:val="00AC183C"/>
    <w:rsid w:val="00AC461F"/>
    <w:rsid w:val="00B06480"/>
    <w:rsid w:val="00B27588"/>
    <w:rsid w:val="00B317C5"/>
    <w:rsid w:val="00B46713"/>
    <w:rsid w:val="00B56F48"/>
    <w:rsid w:val="00B70CD5"/>
    <w:rsid w:val="00B7581C"/>
    <w:rsid w:val="00B77FE2"/>
    <w:rsid w:val="00B95FED"/>
    <w:rsid w:val="00BA781D"/>
    <w:rsid w:val="00BB75C9"/>
    <w:rsid w:val="00C04119"/>
    <w:rsid w:val="00C22686"/>
    <w:rsid w:val="00C2494E"/>
    <w:rsid w:val="00C361EE"/>
    <w:rsid w:val="00C42922"/>
    <w:rsid w:val="00C4542B"/>
    <w:rsid w:val="00C468CA"/>
    <w:rsid w:val="00C50313"/>
    <w:rsid w:val="00C511E5"/>
    <w:rsid w:val="00C756E7"/>
    <w:rsid w:val="00C81325"/>
    <w:rsid w:val="00C92138"/>
    <w:rsid w:val="00C95D3E"/>
    <w:rsid w:val="00CA0587"/>
    <w:rsid w:val="00CA72F0"/>
    <w:rsid w:val="00CC0969"/>
    <w:rsid w:val="00CC3818"/>
    <w:rsid w:val="00CC66E4"/>
    <w:rsid w:val="00CD3EF2"/>
    <w:rsid w:val="00CE1C6A"/>
    <w:rsid w:val="00D122DD"/>
    <w:rsid w:val="00D35CF8"/>
    <w:rsid w:val="00D41FB7"/>
    <w:rsid w:val="00D44A96"/>
    <w:rsid w:val="00D575A7"/>
    <w:rsid w:val="00D57A23"/>
    <w:rsid w:val="00D674F4"/>
    <w:rsid w:val="00D72B1D"/>
    <w:rsid w:val="00D74DE4"/>
    <w:rsid w:val="00D752B7"/>
    <w:rsid w:val="00D83DF7"/>
    <w:rsid w:val="00D97B2C"/>
    <w:rsid w:val="00DB5775"/>
    <w:rsid w:val="00DB753C"/>
    <w:rsid w:val="00DC425F"/>
    <w:rsid w:val="00DD7A33"/>
    <w:rsid w:val="00E11A52"/>
    <w:rsid w:val="00E13A19"/>
    <w:rsid w:val="00E33128"/>
    <w:rsid w:val="00E46735"/>
    <w:rsid w:val="00E5596A"/>
    <w:rsid w:val="00E607BF"/>
    <w:rsid w:val="00E6152D"/>
    <w:rsid w:val="00E86F08"/>
    <w:rsid w:val="00E87D6E"/>
    <w:rsid w:val="00E91835"/>
    <w:rsid w:val="00EA51A7"/>
    <w:rsid w:val="00EA5F62"/>
    <w:rsid w:val="00EB7F4A"/>
    <w:rsid w:val="00EC1DCB"/>
    <w:rsid w:val="00EE0527"/>
    <w:rsid w:val="00EE349B"/>
    <w:rsid w:val="00EE480F"/>
    <w:rsid w:val="00EF4DAE"/>
    <w:rsid w:val="00EF7F68"/>
    <w:rsid w:val="00F03760"/>
    <w:rsid w:val="00F0520D"/>
    <w:rsid w:val="00F22B5E"/>
    <w:rsid w:val="00F3760B"/>
    <w:rsid w:val="00F65EDE"/>
    <w:rsid w:val="00F71E30"/>
    <w:rsid w:val="00F77F02"/>
    <w:rsid w:val="00F9538C"/>
    <w:rsid w:val="00FA5E83"/>
    <w:rsid w:val="00FB46D7"/>
    <w:rsid w:val="00FC32EB"/>
    <w:rsid w:val="00FC5990"/>
    <w:rsid w:val="00FD41D1"/>
    <w:rsid w:val="00FD5E90"/>
    <w:rsid w:val="00FF1E54"/>
    <w:rsid w:val="00FF42C2"/>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B25C2"/>
  <w14:defaultImageDpi w14:val="32767"/>
  <w15:chartTrackingRefBased/>
  <w15:docId w15:val="{439A1E84-CC8C-7841-B41E-CBB34A67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06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5B"/>
    <w:pPr>
      <w:ind w:left="720"/>
      <w:contextualSpacing/>
    </w:pPr>
  </w:style>
  <w:style w:type="character" w:styleId="CommentReference">
    <w:name w:val="annotation reference"/>
    <w:basedOn w:val="DefaultParagraphFont"/>
    <w:uiPriority w:val="99"/>
    <w:semiHidden/>
    <w:unhideWhenUsed/>
    <w:rsid w:val="00D41FB7"/>
    <w:rPr>
      <w:sz w:val="16"/>
      <w:szCs w:val="16"/>
    </w:rPr>
  </w:style>
  <w:style w:type="paragraph" w:styleId="CommentText">
    <w:name w:val="annotation text"/>
    <w:basedOn w:val="Normal"/>
    <w:link w:val="CommentTextChar"/>
    <w:uiPriority w:val="99"/>
    <w:semiHidden/>
    <w:unhideWhenUsed/>
    <w:rsid w:val="00D41FB7"/>
    <w:rPr>
      <w:sz w:val="20"/>
      <w:szCs w:val="20"/>
    </w:rPr>
  </w:style>
  <w:style w:type="character" w:customStyle="1" w:styleId="CommentTextChar">
    <w:name w:val="Comment Text Char"/>
    <w:basedOn w:val="DefaultParagraphFont"/>
    <w:link w:val="CommentText"/>
    <w:uiPriority w:val="99"/>
    <w:semiHidden/>
    <w:rsid w:val="00D41FB7"/>
    <w:rPr>
      <w:sz w:val="20"/>
      <w:szCs w:val="20"/>
    </w:rPr>
  </w:style>
  <w:style w:type="paragraph" w:styleId="CommentSubject">
    <w:name w:val="annotation subject"/>
    <w:basedOn w:val="CommentText"/>
    <w:next w:val="CommentText"/>
    <w:link w:val="CommentSubjectChar"/>
    <w:uiPriority w:val="99"/>
    <w:semiHidden/>
    <w:unhideWhenUsed/>
    <w:rsid w:val="00D41FB7"/>
    <w:rPr>
      <w:b/>
      <w:bCs/>
    </w:rPr>
  </w:style>
  <w:style w:type="character" w:customStyle="1" w:styleId="CommentSubjectChar">
    <w:name w:val="Comment Subject Char"/>
    <w:basedOn w:val="CommentTextChar"/>
    <w:link w:val="CommentSubject"/>
    <w:uiPriority w:val="99"/>
    <w:semiHidden/>
    <w:rsid w:val="00D41FB7"/>
    <w:rPr>
      <w:b/>
      <w:bCs/>
      <w:sz w:val="20"/>
      <w:szCs w:val="20"/>
    </w:rPr>
  </w:style>
  <w:style w:type="paragraph" w:styleId="BalloonText">
    <w:name w:val="Balloon Text"/>
    <w:basedOn w:val="Normal"/>
    <w:link w:val="BalloonTextChar"/>
    <w:uiPriority w:val="99"/>
    <w:semiHidden/>
    <w:unhideWhenUsed/>
    <w:rsid w:val="00D41FB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41FB7"/>
    <w:rPr>
      <w:rFonts w:ascii="Times New Roman" w:hAnsi="Times New Roman" w:cs="Times New Roman"/>
      <w:sz w:val="26"/>
      <w:szCs w:val="26"/>
    </w:rPr>
  </w:style>
  <w:style w:type="character" w:styleId="Hyperlink">
    <w:name w:val="Hyperlink"/>
    <w:basedOn w:val="DefaultParagraphFont"/>
    <w:uiPriority w:val="99"/>
    <w:unhideWhenUsed/>
    <w:rsid w:val="003A103D"/>
    <w:rPr>
      <w:color w:val="0563C1" w:themeColor="hyperlink"/>
      <w:u w:val="single"/>
    </w:rPr>
  </w:style>
  <w:style w:type="character" w:styleId="UnresolvedMention">
    <w:name w:val="Unresolved Mention"/>
    <w:basedOn w:val="DefaultParagraphFont"/>
    <w:uiPriority w:val="99"/>
    <w:rsid w:val="003A103D"/>
    <w:rPr>
      <w:color w:val="605E5C"/>
      <w:shd w:val="clear" w:color="auto" w:fill="E1DFDD"/>
    </w:rPr>
  </w:style>
  <w:style w:type="paragraph" w:styleId="FootnoteText">
    <w:name w:val="footnote text"/>
    <w:basedOn w:val="Normal"/>
    <w:link w:val="FootnoteTextChar"/>
    <w:uiPriority w:val="99"/>
    <w:semiHidden/>
    <w:unhideWhenUsed/>
    <w:rsid w:val="002A7857"/>
    <w:rPr>
      <w:sz w:val="20"/>
      <w:szCs w:val="20"/>
    </w:rPr>
  </w:style>
  <w:style w:type="character" w:customStyle="1" w:styleId="FootnoteTextChar">
    <w:name w:val="Footnote Text Char"/>
    <w:basedOn w:val="DefaultParagraphFont"/>
    <w:link w:val="FootnoteText"/>
    <w:uiPriority w:val="99"/>
    <w:semiHidden/>
    <w:rsid w:val="002A7857"/>
    <w:rPr>
      <w:sz w:val="20"/>
      <w:szCs w:val="20"/>
    </w:rPr>
  </w:style>
  <w:style w:type="character" w:styleId="FootnoteReference">
    <w:name w:val="footnote reference"/>
    <w:basedOn w:val="DefaultParagraphFont"/>
    <w:uiPriority w:val="99"/>
    <w:semiHidden/>
    <w:unhideWhenUsed/>
    <w:rsid w:val="002A7857"/>
    <w:rPr>
      <w:vertAlign w:val="superscript"/>
    </w:rPr>
  </w:style>
  <w:style w:type="character" w:styleId="EndnoteReference">
    <w:name w:val="endnote reference"/>
    <w:basedOn w:val="DefaultParagraphFont"/>
    <w:uiPriority w:val="99"/>
    <w:semiHidden/>
    <w:unhideWhenUsed/>
    <w:rsid w:val="00D7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6475">
      <w:bodyDiv w:val="1"/>
      <w:marLeft w:val="0"/>
      <w:marRight w:val="0"/>
      <w:marTop w:val="0"/>
      <w:marBottom w:val="0"/>
      <w:divBdr>
        <w:top w:val="none" w:sz="0" w:space="0" w:color="auto"/>
        <w:left w:val="none" w:sz="0" w:space="0" w:color="auto"/>
        <w:bottom w:val="none" w:sz="0" w:space="0" w:color="auto"/>
        <w:right w:val="none" w:sz="0" w:space="0" w:color="auto"/>
      </w:divBdr>
    </w:div>
    <w:div w:id="300422848">
      <w:bodyDiv w:val="1"/>
      <w:marLeft w:val="0"/>
      <w:marRight w:val="0"/>
      <w:marTop w:val="0"/>
      <w:marBottom w:val="0"/>
      <w:divBdr>
        <w:top w:val="none" w:sz="0" w:space="0" w:color="auto"/>
        <w:left w:val="none" w:sz="0" w:space="0" w:color="auto"/>
        <w:bottom w:val="none" w:sz="0" w:space="0" w:color="auto"/>
        <w:right w:val="none" w:sz="0" w:space="0" w:color="auto"/>
      </w:divBdr>
      <w:divsChild>
        <w:div w:id="662125466">
          <w:marLeft w:val="0"/>
          <w:marRight w:val="0"/>
          <w:marTop w:val="0"/>
          <w:marBottom w:val="0"/>
          <w:divBdr>
            <w:top w:val="none" w:sz="0" w:space="0" w:color="auto"/>
            <w:left w:val="none" w:sz="0" w:space="0" w:color="auto"/>
            <w:bottom w:val="none" w:sz="0" w:space="0" w:color="auto"/>
            <w:right w:val="none" w:sz="0" w:space="0" w:color="auto"/>
          </w:divBdr>
        </w:div>
      </w:divsChild>
    </w:div>
    <w:div w:id="639775192">
      <w:bodyDiv w:val="1"/>
      <w:marLeft w:val="0"/>
      <w:marRight w:val="0"/>
      <w:marTop w:val="0"/>
      <w:marBottom w:val="0"/>
      <w:divBdr>
        <w:top w:val="none" w:sz="0" w:space="0" w:color="auto"/>
        <w:left w:val="none" w:sz="0" w:space="0" w:color="auto"/>
        <w:bottom w:val="none" w:sz="0" w:space="0" w:color="auto"/>
        <w:right w:val="none" w:sz="0" w:space="0" w:color="auto"/>
      </w:divBdr>
    </w:div>
    <w:div w:id="644511785">
      <w:bodyDiv w:val="1"/>
      <w:marLeft w:val="0"/>
      <w:marRight w:val="0"/>
      <w:marTop w:val="0"/>
      <w:marBottom w:val="0"/>
      <w:divBdr>
        <w:top w:val="none" w:sz="0" w:space="0" w:color="auto"/>
        <w:left w:val="none" w:sz="0" w:space="0" w:color="auto"/>
        <w:bottom w:val="none" w:sz="0" w:space="0" w:color="auto"/>
        <w:right w:val="none" w:sz="0" w:space="0" w:color="auto"/>
      </w:divBdr>
      <w:divsChild>
        <w:div w:id="1221601404">
          <w:marLeft w:val="0"/>
          <w:marRight w:val="0"/>
          <w:marTop w:val="0"/>
          <w:marBottom w:val="0"/>
          <w:divBdr>
            <w:top w:val="none" w:sz="0" w:space="0" w:color="auto"/>
            <w:left w:val="none" w:sz="0" w:space="0" w:color="auto"/>
            <w:bottom w:val="none" w:sz="0" w:space="0" w:color="auto"/>
            <w:right w:val="none" w:sz="0" w:space="0" w:color="auto"/>
          </w:divBdr>
        </w:div>
      </w:divsChild>
    </w:div>
    <w:div w:id="751971252">
      <w:bodyDiv w:val="1"/>
      <w:marLeft w:val="0"/>
      <w:marRight w:val="0"/>
      <w:marTop w:val="0"/>
      <w:marBottom w:val="0"/>
      <w:divBdr>
        <w:top w:val="none" w:sz="0" w:space="0" w:color="auto"/>
        <w:left w:val="none" w:sz="0" w:space="0" w:color="auto"/>
        <w:bottom w:val="none" w:sz="0" w:space="0" w:color="auto"/>
        <w:right w:val="none" w:sz="0" w:space="0" w:color="auto"/>
      </w:divBdr>
    </w:div>
    <w:div w:id="1055009903">
      <w:bodyDiv w:val="1"/>
      <w:marLeft w:val="0"/>
      <w:marRight w:val="0"/>
      <w:marTop w:val="0"/>
      <w:marBottom w:val="0"/>
      <w:divBdr>
        <w:top w:val="none" w:sz="0" w:space="0" w:color="auto"/>
        <w:left w:val="none" w:sz="0" w:space="0" w:color="auto"/>
        <w:bottom w:val="none" w:sz="0" w:space="0" w:color="auto"/>
        <w:right w:val="none" w:sz="0" w:space="0" w:color="auto"/>
      </w:divBdr>
      <w:divsChild>
        <w:div w:id="267542389">
          <w:marLeft w:val="0"/>
          <w:marRight w:val="0"/>
          <w:marTop w:val="0"/>
          <w:marBottom w:val="0"/>
          <w:divBdr>
            <w:top w:val="none" w:sz="0" w:space="0" w:color="auto"/>
            <w:left w:val="none" w:sz="0" w:space="0" w:color="auto"/>
            <w:bottom w:val="none" w:sz="0" w:space="0" w:color="auto"/>
            <w:right w:val="none" w:sz="0" w:space="0" w:color="auto"/>
          </w:divBdr>
        </w:div>
      </w:divsChild>
    </w:div>
    <w:div w:id="1073047794">
      <w:bodyDiv w:val="1"/>
      <w:marLeft w:val="0"/>
      <w:marRight w:val="0"/>
      <w:marTop w:val="0"/>
      <w:marBottom w:val="0"/>
      <w:divBdr>
        <w:top w:val="none" w:sz="0" w:space="0" w:color="auto"/>
        <w:left w:val="none" w:sz="0" w:space="0" w:color="auto"/>
        <w:bottom w:val="none" w:sz="0" w:space="0" w:color="auto"/>
        <w:right w:val="none" w:sz="0" w:space="0" w:color="auto"/>
      </w:divBdr>
    </w:div>
    <w:div w:id="1444416930">
      <w:bodyDiv w:val="1"/>
      <w:marLeft w:val="0"/>
      <w:marRight w:val="0"/>
      <w:marTop w:val="0"/>
      <w:marBottom w:val="0"/>
      <w:divBdr>
        <w:top w:val="none" w:sz="0" w:space="0" w:color="auto"/>
        <w:left w:val="none" w:sz="0" w:space="0" w:color="auto"/>
        <w:bottom w:val="none" w:sz="0" w:space="0" w:color="auto"/>
        <w:right w:val="none" w:sz="0" w:space="0" w:color="auto"/>
      </w:divBdr>
    </w:div>
    <w:div w:id="1506869302">
      <w:bodyDiv w:val="1"/>
      <w:marLeft w:val="0"/>
      <w:marRight w:val="0"/>
      <w:marTop w:val="0"/>
      <w:marBottom w:val="0"/>
      <w:divBdr>
        <w:top w:val="none" w:sz="0" w:space="0" w:color="auto"/>
        <w:left w:val="none" w:sz="0" w:space="0" w:color="auto"/>
        <w:bottom w:val="none" w:sz="0" w:space="0" w:color="auto"/>
        <w:right w:val="none" w:sz="0" w:space="0" w:color="auto"/>
      </w:divBdr>
    </w:div>
    <w:div w:id="1689212566">
      <w:bodyDiv w:val="1"/>
      <w:marLeft w:val="0"/>
      <w:marRight w:val="0"/>
      <w:marTop w:val="0"/>
      <w:marBottom w:val="0"/>
      <w:divBdr>
        <w:top w:val="none" w:sz="0" w:space="0" w:color="auto"/>
        <w:left w:val="none" w:sz="0" w:space="0" w:color="auto"/>
        <w:bottom w:val="none" w:sz="0" w:space="0" w:color="auto"/>
        <w:right w:val="none" w:sz="0" w:space="0" w:color="auto"/>
      </w:divBdr>
    </w:div>
    <w:div w:id="17962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AA25-7349-DE44-BF0C-F0834213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3</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Sa-kiera Tiarra Jolynn</dc:creator>
  <cp:keywords/>
  <dc:description/>
  <cp:lastModifiedBy>Hudson, Sa-kiera</cp:lastModifiedBy>
  <cp:revision>154</cp:revision>
  <dcterms:created xsi:type="dcterms:W3CDTF">2019-02-20T13:24:00Z</dcterms:created>
  <dcterms:modified xsi:type="dcterms:W3CDTF">2022-03-07T01:16:00Z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64973d08-1431-357b-a9d2-b7a4a17141b4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