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820DE" w14:textId="74BC5BEE" w:rsidR="005A4891" w:rsidRDefault="00FF4E2E" w:rsidP="00A854DD">
      <w:pPr>
        <w:spacing w:after="0"/>
        <w:rPr>
          <w:rFonts w:ascii="Times New Roman" w:hAnsi="Times New Roman" w:cs="Times New Roman"/>
          <w:sz w:val="28"/>
          <w:szCs w:val="24"/>
        </w:rPr>
      </w:pPr>
      <w:r>
        <w:rPr>
          <w:rFonts w:ascii="Times New Roman" w:hAnsi="Times New Roman" w:cs="Times New Roman"/>
          <w:sz w:val="28"/>
          <w:szCs w:val="24"/>
        </w:rPr>
        <w:t>In their pre-registered report “</w:t>
      </w:r>
      <w:r w:rsidRPr="00FF4E2E">
        <w:rPr>
          <w:rFonts w:ascii="Times New Roman" w:hAnsi="Times New Roman" w:cs="Times New Roman"/>
          <w:sz w:val="28"/>
          <w:szCs w:val="24"/>
        </w:rPr>
        <w:t>How Intelligence Interviewees Mentally Identify Relevant Information</w:t>
      </w:r>
      <w:r>
        <w:rPr>
          <w:rFonts w:ascii="Times New Roman" w:hAnsi="Times New Roman" w:cs="Times New Roman"/>
          <w:sz w:val="28"/>
          <w:szCs w:val="24"/>
        </w:rPr>
        <w:t>,” the authors tackle a very pertinent question within the investigative interviewing literature; namely, how interviewer questions impact interviewees’ mental designation of information items.</w:t>
      </w:r>
    </w:p>
    <w:p w14:paraId="791FB670" w14:textId="50A6E5FD" w:rsidR="0086082E" w:rsidRDefault="0086082E" w:rsidP="00A854DD">
      <w:pPr>
        <w:spacing w:after="0"/>
        <w:rPr>
          <w:rFonts w:ascii="Times New Roman" w:hAnsi="Times New Roman" w:cs="Times New Roman"/>
          <w:sz w:val="28"/>
          <w:szCs w:val="24"/>
        </w:rPr>
      </w:pPr>
    </w:p>
    <w:p w14:paraId="2DD20C21" w14:textId="54D272AC" w:rsidR="0086082E" w:rsidRDefault="0086082E" w:rsidP="00A854DD">
      <w:pPr>
        <w:spacing w:after="0"/>
        <w:rPr>
          <w:rFonts w:ascii="Times New Roman" w:hAnsi="Times New Roman" w:cs="Times New Roman"/>
          <w:sz w:val="28"/>
          <w:szCs w:val="24"/>
        </w:rPr>
      </w:pPr>
      <w:r>
        <w:rPr>
          <w:rFonts w:ascii="Times New Roman" w:hAnsi="Times New Roman" w:cs="Times New Roman"/>
          <w:sz w:val="28"/>
          <w:szCs w:val="24"/>
        </w:rPr>
        <w:t>I believe that the authors do well in discussing the importance of the topic and the related theory</w:t>
      </w:r>
      <w:r w:rsidR="00D754A4">
        <w:rPr>
          <w:rFonts w:ascii="Times New Roman" w:hAnsi="Times New Roman" w:cs="Times New Roman"/>
          <w:sz w:val="28"/>
          <w:szCs w:val="24"/>
        </w:rPr>
        <w:t>, as well as have developed a good procedure to test their postulations. H</w:t>
      </w:r>
      <w:bookmarkStart w:id="0" w:name="_GoBack"/>
      <w:bookmarkEnd w:id="0"/>
      <w:r>
        <w:rPr>
          <w:rFonts w:ascii="Times New Roman" w:hAnsi="Times New Roman" w:cs="Times New Roman"/>
          <w:sz w:val="28"/>
          <w:szCs w:val="24"/>
        </w:rPr>
        <w:t>owever, there are some concerns that I have, primarily with their methodology.</w:t>
      </w:r>
    </w:p>
    <w:p w14:paraId="1294AF95" w14:textId="77777777" w:rsidR="0086082E" w:rsidRDefault="0086082E" w:rsidP="00A854DD">
      <w:pPr>
        <w:spacing w:after="0"/>
        <w:rPr>
          <w:rFonts w:ascii="Times New Roman" w:hAnsi="Times New Roman" w:cs="Times New Roman"/>
          <w:sz w:val="28"/>
          <w:szCs w:val="24"/>
        </w:rPr>
      </w:pPr>
    </w:p>
    <w:p w14:paraId="4B101AF5" w14:textId="43E70C6F" w:rsidR="00FF4E2E" w:rsidRDefault="00FF4E2E" w:rsidP="00A854DD">
      <w:pPr>
        <w:spacing w:after="0"/>
        <w:rPr>
          <w:rFonts w:ascii="Times New Roman" w:hAnsi="Times New Roman" w:cs="Times New Roman"/>
          <w:sz w:val="28"/>
          <w:szCs w:val="24"/>
        </w:rPr>
      </w:pPr>
    </w:p>
    <w:p w14:paraId="040367B2" w14:textId="5980F42A" w:rsidR="00F54209" w:rsidRDefault="00F54209"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 xml:space="preserve">Considering that the authors make hypotheses concerning resistant interviewees, I </w:t>
      </w:r>
      <w:r w:rsidR="00053596">
        <w:rPr>
          <w:rFonts w:ascii="Times New Roman" w:hAnsi="Times New Roman" w:cs="Times New Roman"/>
          <w:sz w:val="28"/>
          <w:szCs w:val="24"/>
        </w:rPr>
        <w:t>would like to see them more extensively link the counter-interrogation literature</w:t>
      </w:r>
      <w:r w:rsidR="007E5E40">
        <w:rPr>
          <w:rFonts w:ascii="Times New Roman" w:hAnsi="Times New Roman" w:cs="Times New Roman"/>
          <w:sz w:val="28"/>
          <w:szCs w:val="24"/>
        </w:rPr>
        <w:t xml:space="preserve"> to their hypotheses (especially in regards to Study 2).</w:t>
      </w:r>
      <w:r w:rsidR="00456879">
        <w:rPr>
          <w:rFonts w:ascii="Times New Roman" w:hAnsi="Times New Roman" w:cs="Times New Roman"/>
          <w:sz w:val="28"/>
          <w:szCs w:val="24"/>
        </w:rPr>
        <w:t xml:space="preserve"> For example, I would argue that consideration of theory underlying the Strategic Use of Evidence (SUE) would be important to consider (e.g., interviewees think about what information an interviewer has and uses their predictions to guide their interview strategies). </w:t>
      </w:r>
    </w:p>
    <w:p w14:paraId="60DDF5B7" w14:textId="77777777" w:rsidR="007E5E40" w:rsidRDefault="007E5E40" w:rsidP="007E5E40">
      <w:pPr>
        <w:pStyle w:val="ListParagraph"/>
        <w:spacing w:after="0"/>
        <w:ind w:left="360"/>
        <w:rPr>
          <w:rFonts w:ascii="Times New Roman" w:hAnsi="Times New Roman" w:cs="Times New Roman"/>
          <w:sz w:val="28"/>
          <w:szCs w:val="24"/>
        </w:rPr>
      </w:pPr>
    </w:p>
    <w:p w14:paraId="7306224A" w14:textId="31E75D44" w:rsidR="002E4F99" w:rsidRDefault="002E4F99"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The authors should consider including a sensitivity analysis for their</w:t>
      </w:r>
      <w:r w:rsidR="00F13E80">
        <w:rPr>
          <w:rFonts w:ascii="Times New Roman" w:hAnsi="Times New Roman" w:cs="Times New Roman"/>
          <w:sz w:val="28"/>
          <w:szCs w:val="24"/>
        </w:rPr>
        <w:t xml:space="preserve"> restricted</w:t>
      </w:r>
      <w:r>
        <w:rPr>
          <w:rFonts w:ascii="Times New Roman" w:hAnsi="Times New Roman" w:cs="Times New Roman"/>
          <w:sz w:val="28"/>
          <w:szCs w:val="24"/>
        </w:rPr>
        <w:t xml:space="preserve"> </w:t>
      </w:r>
      <w:r>
        <w:rPr>
          <w:rFonts w:ascii="Times New Roman" w:hAnsi="Times New Roman" w:cs="Times New Roman"/>
          <w:i/>
          <w:sz w:val="28"/>
          <w:szCs w:val="24"/>
        </w:rPr>
        <w:t xml:space="preserve">N </w:t>
      </w:r>
      <w:r>
        <w:rPr>
          <w:rFonts w:ascii="Times New Roman" w:hAnsi="Times New Roman" w:cs="Times New Roman"/>
          <w:sz w:val="28"/>
          <w:szCs w:val="24"/>
        </w:rPr>
        <w:t>of 300.</w:t>
      </w:r>
    </w:p>
    <w:p w14:paraId="3CEBE896" w14:textId="77777777" w:rsidR="00FD3681" w:rsidRPr="00FD3681" w:rsidRDefault="00FD3681" w:rsidP="00FD3681">
      <w:pPr>
        <w:pStyle w:val="ListParagraph"/>
        <w:rPr>
          <w:rFonts w:ascii="Times New Roman" w:hAnsi="Times New Roman" w:cs="Times New Roman"/>
          <w:sz w:val="28"/>
          <w:szCs w:val="24"/>
        </w:rPr>
      </w:pPr>
    </w:p>
    <w:p w14:paraId="13F1C3A9" w14:textId="193956B6" w:rsidR="00FD3681" w:rsidRDefault="00FD3681"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Concerning their design (p. 17), the authors should clarify that it is a between-subjects design. Additionally, the authors should reiterate what the primary outcome variables are (which highlights the key distinction between Studies 1 &amp; 2).</w:t>
      </w:r>
    </w:p>
    <w:p w14:paraId="4D5E6326" w14:textId="77777777" w:rsidR="002E4F99" w:rsidRPr="002E4F99" w:rsidRDefault="002E4F99" w:rsidP="002E4F99">
      <w:pPr>
        <w:pStyle w:val="ListParagraph"/>
        <w:rPr>
          <w:rFonts w:ascii="Times New Roman" w:hAnsi="Times New Roman" w:cs="Times New Roman"/>
          <w:sz w:val="28"/>
          <w:szCs w:val="24"/>
        </w:rPr>
      </w:pPr>
    </w:p>
    <w:p w14:paraId="421923C6" w14:textId="65F6F0EC" w:rsidR="00FF4E2E" w:rsidRDefault="00FF4E2E"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What is the authors’ reasoning for presenting information items individually instead as part of a narrative (which would, arguably, increase the ecologically validity of the study)? By presenting items individually, the authors are presumably making an initial decision for participants concerning which information out of a narrative to hone in on</w:t>
      </w:r>
      <w:r w:rsidR="00166CF7">
        <w:rPr>
          <w:rFonts w:ascii="Times New Roman" w:hAnsi="Times New Roman" w:cs="Times New Roman"/>
          <w:sz w:val="28"/>
          <w:szCs w:val="24"/>
        </w:rPr>
        <w:t xml:space="preserve"> (and this is especially so for the low-worthwhileness questions), thereby undermining, to some extent, the premise of their study</w:t>
      </w:r>
      <w:r>
        <w:rPr>
          <w:rFonts w:ascii="Times New Roman" w:hAnsi="Times New Roman" w:cs="Times New Roman"/>
          <w:sz w:val="28"/>
          <w:szCs w:val="24"/>
        </w:rPr>
        <w:t xml:space="preserve">. </w:t>
      </w:r>
    </w:p>
    <w:p w14:paraId="7F14F0BB" w14:textId="77777777" w:rsidR="001F6DCD" w:rsidRPr="001F6DCD" w:rsidRDefault="001F6DCD" w:rsidP="001F6DCD">
      <w:pPr>
        <w:pStyle w:val="ListParagraph"/>
        <w:rPr>
          <w:rFonts w:ascii="Times New Roman" w:hAnsi="Times New Roman" w:cs="Times New Roman"/>
          <w:sz w:val="28"/>
          <w:szCs w:val="24"/>
        </w:rPr>
      </w:pPr>
    </w:p>
    <w:p w14:paraId="7F446CF5" w14:textId="3F114B6E" w:rsidR="001F6DCD" w:rsidRDefault="001F6DCD"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What is the authors’ reason for including the wager question? Also, is this a continuous variable, or dichotomous variable?</w:t>
      </w:r>
    </w:p>
    <w:p w14:paraId="0C0B5DAB" w14:textId="77777777" w:rsidR="001F6DCD" w:rsidRPr="001F6DCD" w:rsidRDefault="001F6DCD" w:rsidP="001F6DCD">
      <w:pPr>
        <w:pStyle w:val="ListParagraph"/>
        <w:rPr>
          <w:rFonts w:ascii="Times New Roman" w:hAnsi="Times New Roman" w:cs="Times New Roman"/>
          <w:sz w:val="28"/>
          <w:szCs w:val="24"/>
        </w:rPr>
      </w:pPr>
    </w:p>
    <w:p w14:paraId="15878BD0" w14:textId="2782676C" w:rsidR="001F6DCD" w:rsidRDefault="00326823"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Have the authors considered enhancing participants’ motivation? For example, the authors could tell participants that their final payout is dependent on: how well they predict what the interviewer is looking for (Study 1); or how effective they are at demonstrating their innocence (Study 2)?</w:t>
      </w:r>
    </w:p>
    <w:p w14:paraId="634C8907" w14:textId="77777777" w:rsidR="005E097D" w:rsidRPr="005E097D" w:rsidRDefault="005E097D" w:rsidP="005E097D">
      <w:pPr>
        <w:pStyle w:val="ListParagraph"/>
        <w:rPr>
          <w:rFonts w:ascii="Times New Roman" w:hAnsi="Times New Roman" w:cs="Times New Roman"/>
          <w:sz w:val="28"/>
          <w:szCs w:val="24"/>
        </w:rPr>
      </w:pPr>
    </w:p>
    <w:p w14:paraId="50C65235" w14:textId="0A89298A" w:rsidR="005E097D" w:rsidRDefault="00EB27D5"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 xml:space="preserve">What is the reason for the authors allowing participants to miss 2 (instead of only 1) of the control questions? These seem like </w:t>
      </w:r>
      <w:r>
        <w:rPr>
          <w:rFonts w:ascii="Times New Roman" w:hAnsi="Times New Roman" w:cs="Times New Roman"/>
          <w:i/>
          <w:sz w:val="28"/>
          <w:szCs w:val="24"/>
        </w:rPr>
        <w:t xml:space="preserve">extremely </w:t>
      </w:r>
      <w:r>
        <w:rPr>
          <w:rFonts w:ascii="Times New Roman" w:hAnsi="Times New Roman" w:cs="Times New Roman"/>
          <w:sz w:val="28"/>
          <w:szCs w:val="24"/>
        </w:rPr>
        <w:t>straight-forward questions, making me wonder whether an allowance of 2 misses is too lenient.</w:t>
      </w:r>
    </w:p>
    <w:p w14:paraId="098CACC3" w14:textId="77777777" w:rsidR="00E40D58" w:rsidRPr="00E40D58" w:rsidRDefault="00E40D58" w:rsidP="00E40D58">
      <w:pPr>
        <w:pStyle w:val="ListParagraph"/>
        <w:rPr>
          <w:rFonts w:ascii="Times New Roman" w:hAnsi="Times New Roman" w:cs="Times New Roman"/>
          <w:sz w:val="28"/>
          <w:szCs w:val="24"/>
        </w:rPr>
      </w:pPr>
    </w:p>
    <w:p w14:paraId="4B0B3F6A" w14:textId="6032CF9A" w:rsidR="00E40D58" w:rsidRDefault="00E40D58"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 xml:space="preserve">This is related to my comment above about the wager </w:t>
      </w:r>
      <w:r w:rsidR="009726E0">
        <w:rPr>
          <w:rFonts w:ascii="Times New Roman" w:hAnsi="Times New Roman" w:cs="Times New Roman"/>
          <w:sz w:val="28"/>
          <w:szCs w:val="24"/>
        </w:rPr>
        <w:t>variable – why are the authors running a logistic regression? I assumed the variable was continuous (0-100%). If it’s not, the authors should clarify this.</w:t>
      </w:r>
    </w:p>
    <w:p w14:paraId="4C703EE7" w14:textId="77777777" w:rsidR="00C806CF" w:rsidRPr="00C806CF" w:rsidRDefault="00C806CF" w:rsidP="00C806CF">
      <w:pPr>
        <w:pStyle w:val="ListParagraph"/>
        <w:rPr>
          <w:rFonts w:ascii="Times New Roman" w:hAnsi="Times New Roman" w:cs="Times New Roman"/>
          <w:sz w:val="28"/>
          <w:szCs w:val="24"/>
        </w:rPr>
      </w:pPr>
    </w:p>
    <w:p w14:paraId="0ACDFD89" w14:textId="49E0C30B" w:rsidR="00CD222D" w:rsidRDefault="00C806CF" w:rsidP="00FF4E2E">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I am curious about the authors’ decision to frame the responses to the disposition manipulation check as they did</w:t>
      </w:r>
      <w:r w:rsidR="0008051D">
        <w:rPr>
          <w:rFonts w:ascii="Times New Roman" w:hAnsi="Times New Roman" w:cs="Times New Roman"/>
          <w:sz w:val="28"/>
          <w:szCs w:val="24"/>
        </w:rPr>
        <w:t xml:space="preserve"> (p. 1 of the </w:t>
      </w:r>
      <w:r w:rsidR="005E71A2">
        <w:rPr>
          <w:rFonts w:ascii="Times New Roman" w:hAnsi="Times New Roman" w:cs="Times New Roman"/>
          <w:sz w:val="28"/>
          <w:szCs w:val="24"/>
        </w:rPr>
        <w:t>Appendices)</w:t>
      </w:r>
      <w:r>
        <w:rPr>
          <w:rFonts w:ascii="Times New Roman" w:hAnsi="Times New Roman" w:cs="Times New Roman"/>
          <w:sz w:val="28"/>
          <w:szCs w:val="24"/>
        </w:rPr>
        <w:t xml:space="preserve">. </w:t>
      </w:r>
      <w:r w:rsidR="004350C5">
        <w:rPr>
          <w:rFonts w:ascii="Times New Roman" w:hAnsi="Times New Roman" w:cs="Times New Roman"/>
          <w:sz w:val="28"/>
          <w:szCs w:val="24"/>
        </w:rPr>
        <w:t xml:space="preserve">I can see a resistant subject answering with (-1), (0), or (1), which I do not believe that any of those answers would indicate that the participant did not understand the instructions. </w:t>
      </w:r>
      <w:r w:rsidR="003D6820">
        <w:rPr>
          <w:rFonts w:ascii="Times New Roman" w:hAnsi="Times New Roman" w:cs="Times New Roman"/>
          <w:sz w:val="28"/>
          <w:szCs w:val="24"/>
        </w:rPr>
        <w:t>For example, the resistant subject may be motivated to be viewed as cooperative, and therefore adopt the strategy of revealing some information, or use a mix of commission and omission strategies.</w:t>
      </w:r>
    </w:p>
    <w:p w14:paraId="1B842AFE" w14:textId="77777777" w:rsidR="00CD222D" w:rsidRPr="00CD222D" w:rsidRDefault="00CD222D" w:rsidP="00CD222D">
      <w:pPr>
        <w:pStyle w:val="ListParagraph"/>
        <w:rPr>
          <w:rFonts w:ascii="Times New Roman" w:hAnsi="Times New Roman" w:cs="Times New Roman"/>
          <w:sz w:val="28"/>
          <w:szCs w:val="24"/>
        </w:rPr>
      </w:pPr>
    </w:p>
    <w:p w14:paraId="7CF962BA" w14:textId="77777777" w:rsidR="00CD222D" w:rsidRDefault="004350C5" w:rsidP="00CD222D">
      <w:pPr>
        <w:pStyle w:val="ListParagraph"/>
        <w:spacing w:after="0"/>
        <w:ind w:left="360"/>
        <w:rPr>
          <w:rFonts w:ascii="Times New Roman" w:hAnsi="Times New Roman" w:cs="Times New Roman"/>
          <w:sz w:val="28"/>
          <w:szCs w:val="24"/>
        </w:rPr>
      </w:pPr>
      <w:r>
        <w:rPr>
          <w:rFonts w:ascii="Times New Roman" w:hAnsi="Times New Roman" w:cs="Times New Roman"/>
          <w:sz w:val="28"/>
          <w:szCs w:val="24"/>
        </w:rPr>
        <w:t xml:space="preserve">Furthermore, I can see a cooperative subject answering with (1) or (2), as they may be fearful of something like gang retaliation, which may therefore lend to a motivation to resist. </w:t>
      </w:r>
    </w:p>
    <w:p w14:paraId="61AABC43" w14:textId="77777777" w:rsidR="00CD222D" w:rsidRDefault="00CD222D" w:rsidP="00CD222D">
      <w:pPr>
        <w:pStyle w:val="ListParagraph"/>
        <w:spacing w:after="0"/>
        <w:ind w:left="360"/>
        <w:rPr>
          <w:rFonts w:ascii="Times New Roman" w:hAnsi="Times New Roman" w:cs="Times New Roman"/>
          <w:sz w:val="28"/>
          <w:szCs w:val="24"/>
        </w:rPr>
      </w:pPr>
    </w:p>
    <w:p w14:paraId="18533DA2" w14:textId="74B19B1C" w:rsidR="00C806CF" w:rsidRDefault="00CD222D" w:rsidP="00CD222D">
      <w:pPr>
        <w:pStyle w:val="ListParagraph"/>
        <w:spacing w:after="0"/>
        <w:ind w:left="360"/>
        <w:rPr>
          <w:rFonts w:ascii="Times New Roman" w:hAnsi="Times New Roman" w:cs="Times New Roman"/>
          <w:sz w:val="28"/>
          <w:szCs w:val="24"/>
        </w:rPr>
      </w:pPr>
      <w:r>
        <w:rPr>
          <w:rFonts w:ascii="Times New Roman" w:hAnsi="Times New Roman" w:cs="Times New Roman"/>
          <w:sz w:val="28"/>
          <w:szCs w:val="24"/>
        </w:rPr>
        <w:t>Have the authors considered these possibilities? I suggest that the authors include a more concrete manipulation check to base exclusions on.</w:t>
      </w:r>
    </w:p>
    <w:p w14:paraId="5C987D7A" w14:textId="61129858" w:rsidR="00DB6A62" w:rsidRDefault="00DB6A62" w:rsidP="00CD222D">
      <w:pPr>
        <w:pStyle w:val="ListParagraph"/>
        <w:spacing w:after="0"/>
        <w:ind w:left="360"/>
        <w:rPr>
          <w:rFonts w:ascii="Times New Roman" w:hAnsi="Times New Roman" w:cs="Times New Roman"/>
          <w:sz w:val="28"/>
          <w:szCs w:val="24"/>
        </w:rPr>
      </w:pPr>
    </w:p>
    <w:p w14:paraId="216B5ECF" w14:textId="76341810" w:rsidR="00DB6A62" w:rsidRDefault="00025218" w:rsidP="00DB6A62">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I would advise against including compound questions (e.g., Question #7), as such questions will presumably require subjects making multiple information designations instead of just one.</w:t>
      </w:r>
    </w:p>
    <w:p w14:paraId="478C1BB1" w14:textId="13763F68" w:rsidR="00025218" w:rsidRDefault="00025218" w:rsidP="00025218">
      <w:pPr>
        <w:pStyle w:val="ListParagraph"/>
        <w:spacing w:after="0"/>
        <w:ind w:left="360"/>
        <w:rPr>
          <w:rFonts w:ascii="Times New Roman" w:hAnsi="Times New Roman" w:cs="Times New Roman"/>
          <w:sz w:val="28"/>
          <w:szCs w:val="24"/>
        </w:rPr>
      </w:pPr>
      <w:r>
        <w:rPr>
          <w:rFonts w:ascii="Times New Roman" w:hAnsi="Times New Roman" w:cs="Times New Roman"/>
          <w:sz w:val="28"/>
          <w:szCs w:val="24"/>
        </w:rPr>
        <w:t xml:space="preserve"> </w:t>
      </w:r>
    </w:p>
    <w:p w14:paraId="3DE4DE29" w14:textId="03D17A81" w:rsidR="00F50A36" w:rsidRDefault="00F50A36" w:rsidP="00DB6A62">
      <w:pPr>
        <w:pStyle w:val="ListParagraph"/>
        <w:numPr>
          <w:ilvl w:val="0"/>
          <w:numId w:val="1"/>
        </w:numPr>
        <w:spacing w:after="0"/>
        <w:ind w:left="360"/>
        <w:rPr>
          <w:rFonts w:ascii="Times New Roman" w:hAnsi="Times New Roman" w:cs="Times New Roman"/>
          <w:sz w:val="28"/>
          <w:szCs w:val="24"/>
        </w:rPr>
      </w:pPr>
      <w:r>
        <w:rPr>
          <w:rFonts w:ascii="Times New Roman" w:hAnsi="Times New Roman" w:cs="Times New Roman"/>
          <w:sz w:val="28"/>
          <w:szCs w:val="24"/>
        </w:rPr>
        <w:t>Some of t</w:t>
      </w:r>
      <w:r w:rsidR="007504CB">
        <w:rPr>
          <w:rFonts w:ascii="Times New Roman" w:hAnsi="Times New Roman" w:cs="Times New Roman"/>
          <w:sz w:val="28"/>
          <w:szCs w:val="24"/>
        </w:rPr>
        <w:t xml:space="preserve">he </w:t>
      </w:r>
      <w:r>
        <w:rPr>
          <w:rFonts w:ascii="Times New Roman" w:hAnsi="Times New Roman" w:cs="Times New Roman"/>
          <w:sz w:val="28"/>
          <w:szCs w:val="24"/>
        </w:rPr>
        <w:t>low-worthwhileness questions seem overly vague in relation to the piece of information they are paired with (e.g., Question #</w:t>
      </w:r>
      <w:r w:rsidR="00C13B93">
        <w:rPr>
          <w:rFonts w:ascii="Times New Roman" w:hAnsi="Times New Roman" w:cs="Times New Roman"/>
          <w:sz w:val="28"/>
          <w:szCs w:val="24"/>
        </w:rPr>
        <w:t>1</w:t>
      </w:r>
      <w:r>
        <w:rPr>
          <w:rFonts w:ascii="Times New Roman" w:hAnsi="Times New Roman" w:cs="Times New Roman"/>
          <w:sz w:val="28"/>
          <w:szCs w:val="24"/>
        </w:rPr>
        <w:t>), as compared to others (e.g., Question #2). I suggest that the authors consider more specific low-</w:t>
      </w:r>
      <w:r>
        <w:rPr>
          <w:rFonts w:ascii="Times New Roman" w:hAnsi="Times New Roman" w:cs="Times New Roman"/>
          <w:sz w:val="28"/>
          <w:szCs w:val="24"/>
        </w:rPr>
        <w:lastRenderedPageBreak/>
        <w:t xml:space="preserve">worthwhileness questions across the board (e.g., as they used with Question #2). </w:t>
      </w:r>
    </w:p>
    <w:p w14:paraId="102B9F91" w14:textId="77777777" w:rsidR="00F50A36" w:rsidRPr="00F50A36" w:rsidRDefault="00F50A36" w:rsidP="00F50A36">
      <w:pPr>
        <w:pStyle w:val="ListParagraph"/>
        <w:rPr>
          <w:rFonts w:ascii="Times New Roman" w:hAnsi="Times New Roman" w:cs="Times New Roman"/>
          <w:sz w:val="28"/>
          <w:szCs w:val="24"/>
        </w:rPr>
      </w:pPr>
    </w:p>
    <w:p w14:paraId="3A6B3B65" w14:textId="5EBD20B1" w:rsidR="00025218" w:rsidRPr="00FF4E2E" w:rsidRDefault="00F50A36" w:rsidP="00F50A36">
      <w:pPr>
        <w:pStyle w:val="ListParagraph"/>
        <w:spacing w:after="0"/>
        <w:ind w:left="360"/>
        <w:rPr>
          <w:rFonts w:ascii="Times New Roman" w:hAnsi="Times New Roman" w:cs="Times New Roman"/>
          <w:sz w:val="28"/>
          <w:szCs w:val="24"/>
        </w:rPr>
      </w:pPr>
      <w:r>
        <w:rPr>
          <w:rFonts w:ascii="Times New Roman" w:hAnsi="Times New Roman" w:cs="Times New Roman"/>
          <w:sz w:val="28"/>
          <w:szCs w:val="24"/>
        </w:rPr>
        <w:t xml:space="preserve">To elaborate, the low-worthwhileness question for #1 would give very little (if any) indication that the interviewer is looking for information about the </w:t>
      </w:r>
      <w:r>
        <w:rPr>
          <w:rFonts w:ascii="Times New Roman" w:hAnsi="Times New Roman" w:cs="Times New Roman"/>
          <w:i/>
          <w:sz w:val="28"/>
          <w:szCs w:val="24"/>
        </w:rPr>
        <w:t xml:space="preserve">type </w:t>
      </w:r>
      <w:r>
        <w:rPr>
          <w:rFonts w:ascii="Times New Roman" w:hAnsi="Times New Roman" w:cs="Times New Roman"/>
          <w:sz w:val="28"/>
          <w:szCs w:val="24"/>
        </w:rPr>
        <w:t xml:space="preserve">of drug the gang is selling. However, with Question #2, the interviewer is arguably giving more indication what they are looking for (i.e., something about the drug deals specifically), while still being vague enough to be in line with the manipulation. </w:t>
      </w:r>
      <w:r w:rsidR="002338B7">
        <w:rPr>
          <w:rFonts w:ascii="Times New Roman" w:hAnsi="Times New Roman" w:cs="Times New Roman"/>
          <w:sz w:val="28"/>
          <w:szCs w:val="24"/>
        </w:rPr>
        <w:t>Thus</w:t>
      </w:r>
      <w:r w:rsidR="00E8073A">
        <w:rPr>
          <w:rFonts w:ascii="Times New Roman" w:hAnsi="Times New Roman" w:cs="Times New Roman"/>
          <w:sz w:val="28"/>
          <w:szCs w:val="24"/>
        </w:rPr>
        <w:t>,</w:t>
      </w:r>
      <w:r w:rsidR="002338B7">
        <w:rPr>
          <w:rFonts w:ascii="Times New Roman" w:hAnsi="Times New Roman" w:cs="Times New Roman"/>
          <w:sz w:val="28"/>
          <w:szCs w:val="24"/>
        </w:rPr>
        <w:t xml:space="preserve"> as it stands,</w:t>
      </w:r>
      <w:r w:rsidR="00E8073A">
        <w:rPr>
          <w:rFonts w:ascii="Times New Roman" w:hAnsi="Times New Roman" w:cs="Times New Roman"/>
          <w:sz w:val="28"/>
          <w:szCs w:val="24"/>
        </w:rPr>
        <w:t xml:space="preserve"> the extent to which a question demonstrates low-worthwhileness is confounded with the piece of information.</w:t>
      </w:r>
    </w:p>
    <w:sectPr w:rsidR="00025218" w:rsidRPr="00FF4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247C3"/>
    <w:multiLevelType w:val="hybridMultilevel"/>
    <w:tmpl w:val="5E403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4DD"/>
    <w:rsid w:val="00013693"/>
    <w:rsid w:val="00025218"/>
    <w:rsid w:val="00053596"/>
    <w:rsid w:val="0008051D"/>
    <w:rsid w:val="00166CF7"/>
    <w:rsid w:val="001F6DCD"/>
    <w:rsid w:val="002338B7"/>
    <w:rsid w:val="002E4F99"/>
    <w:rsid w:val="00326823"/>
    <w:rsid w:val="003D6820"/>
    <w:rsid w:val="004350C5"/>
    <w:rsid w:val="00456879"/>
    <w:rsid w:val="005E097D"/>
    <w:rsid w:val="005E71A2"/>
    <w:rsid w:val="007504CB"/>
    <w:rsid w:val="007E5E40"/>
    <w:rsid w:val="0086082E"/>
    <w:rsid w:val="009726E0"/>
    <w:rsid w:val="00A854DD"/>
    <w:rsid w:val="00C13B93"/>
    <w:rsid w:val="00C806CF"/>
    <w:rsid w:val="00C8531A"/>
    <w:rsid w:val="00CD222D"/>
    <w:rsid w:val="00D754A4"/>
    <w:rsid w:val="00DB6A62"/>
    <w:rsid w:val="00E40D58"/>
    <w:rsid w:val="00E8073A"/>
    <w:rsid w:val="00EB27D5"/>
    <w:rsid w:val="00F13E80"/>
    <w:rsid w:val="00F50A36"/>
    <w:rsid w:val="00F54209"/>
    <w:rsid w:val="00FD3681"/>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D9E7"/>
  <w15:chartTrackingRefBased/>
  <w15:docId w15:val="{A839CB7D-27AB-4E11-A910-B00E59EF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8170993992D4B8EBED25845DB5EBD" ma:contentTypeVersion="14" ma:contentTypeDescription="Create a new document." ma:contentTypeScope="" ma:versionID="7a8cd45f0b9007c72b8a50a315b83435">
  <xsd:schema xmlns:xsd="http://www.w3.org/2001/XMLSchema" xmlns:xs="http://www.w3.org/2001/XMLSchema" xmlns:p="http://schemas.microsoft.com/office/2006/metadata/properties" xmlns:ns3="7d72bcf0-080b-4e6c-9dc1-851889427166" xmlns:ns4="044b762c-3a2d-4da7-9378-4594c0d1e216" targetNamespace="http://schemas.microsoft.com/office/2006/metadata/properties" ma:root="true" ma:fieldsID="22f04f806236a74f8594b056a18dca94" ns3:_="" ns4:_="">
    <xsd:import namespace="7d72bcf0-080b-4e6c-9dc1-851889427166"/>
    <xsd:import namespace="044b762c-3a2d-4da7-9378-4594c0d1e2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2bcf0-080b-4e6c-9dc1-851889427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4b762c-3a2d-4da7-9378-4594c0d1e2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FD26F-62D4-4A8F-9F76-C689C03F800E}">
  <ds:schemaRefs>
    <ds:schemaRef ds:uri="http://www.w3.org/XML/1998/namespace"/>
    <ds:schemaRef ds:uri="http://purl.org/dc/elements/1.1/"/>
    <ds:schemaRef ds:uri="044b762c-3a2d-4da7-9378-4594c0d1e216"/>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purl.org/dc/terms/"/>
    <ds:schemaRef ds:uri="7d72bcf0-080b-4e6c-9dc1-851889427166"/>
    <ds:schemaRef ds:uri="http://purl.org/dc/dcmitype/"/>
  </ds:schemaRefs>
</ds:datastoreItem>
</file>

<file path=customXml/itemProps2.xml><?xml version="1.0" encoding="utf-8"?>
<ds:datastoreItem xmlns:ds="http://schemas.openxmlformats.org/officeDocument/2006/customXml" ds:itemID="{B49FF841-FE45-47F7-81F5-7DDD9B34A8D9}">
  <ds:schemaRefs>
    <ds:schemaRef ds:uri="http://schemas.microsoft.com/sharepoint/v3/contenttype/forms"/>
  </ds:schemaRefs>
</ds:datastoreItem>
</file>

<file path=customXml/itemProps3.xml><?xml version="1.0" encoding="utf-8"?>
<ds:datastoreItem xmlns:ds="http://schemas.openxmlformats.org/officeDocument/2006/customXml" ds:itemID="{D6D6CF59-FB71-4394-BA4D-38124174C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2bcf0-080b-4e6c-9dc1-851889427166"/>
    <ds:schemaRef ds:uri="044b762c-3a2d-4da7-9378-4594c0d1e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Mindthoff, Amelia [PSYCH]</dc:creator>
  <cp:keywords/>
  <dc:description/>
  <cp:lastModifiedBy>Mindthoff, Amelia [PSYCH]</cp:lastModifiedBy>
  <cp:revision>28</cp:revision>
  <dcterms:created xsi:type="dcterms:W3CDTF">2022-04-11T16:09:00Z</dcterms:created>
  <dcterms:modified xsi:type="dcterms:W3CDTF">2022-04-11T21:20:00Z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0x010100B548170993992D4B8EBED25845DB5EBD</vt:lpwstr>
  </property>
</Properties>
</file>