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7D1C2" w14:textId="1FC4FA8B" w:rsidR="00332507" w:rsidRDefault="00125C7E" w:rsidP="00765A7E">
      <w:pPr>
        <w:jc w:val="both"/>
      </w:pPr>
      <w:r>
        <w:t>I enjoyed the</w:t>
      </w:r>
      <w:r w:rsidR="00113459">
        <w:t xml:space="preserve"> opportunity to review the </w:t>
      </w:r>
      <w:r>
        <w:t xml:space="preserve">submitted and interesting </w:t>
      </w:r>
      <w:r w:rsidR="00113459">
        <w:t>proposal ‘Is enhanced predictive engagement in tinnitus independent of hearing loss?’</w:t>
      </w:r>
      <w:r w:rsidR="00625138">
        <w:t xml:space="preserve"> Th</w:t>
      </w:r>
      <w:r>
        <w:t xml:space="preserve">e planned research </w:t>
      </w:r>
      <w:r w:rsidR="00F90AD5">
        <w:t>aims at investigating regularity-dependent anticipatory predictions, processing of four carrier-frequencies</w:t>
      </w:r>
      <w:r>
        <w:t xml:space="preserve"> in relation</w:t>
      </w:r>
      <w:r w:rsidR="00F90AD5">
        <w:t xml:space="preserve"> to tinnitus distress in persons with (chronic) </w:t>
      </w:r>
      <w:r>
        <w:t xml:space="preserve">or without </w:t>
      </w:r>
      <w:r w:rsidR="00F90AD5">
        <w:t>tinnitus</w:t>
      </w:r>
      <w:r w:rsidR="0023512C">
        <w:t xml:space="preserve">. Overall, the </w:t>
      </w:r>
      <w:r>
        <w:t xml:space="preserve">posed </w:t>
      </w:r>
      <w:r w:rsidR="0023512C">
        <w:t>hypothes</w:t>
      </w:r>
      <w:r>
        <w:t>e</w:t>
      </w:r>
      <w:r w:rsidR="0023512C">
        <w:t xml:space="preserve">s should </w:t>
      </w:r>
      <w:r>
        <w:t xml:space="preserve">allow </w:t>
      </w:r>
      <w:r w:rsidR="0023512C">
        <w:t>answer</w:t>
      </w:r>
      <w:r>
        <w:t>ing the research question(s)</w:t>
      </w:r>
      <w:r w:rsidR="0023512C">
        <w:t xml:space="preserve"> </w:t>
      </w:r>
      <w:r>
        <w:t xml:space="preserve">with the choice of </w:t>
      </w:r>
      <w:r w:rsidR="0023512C">
        <w:t>methods and analyses.</w:t>
      </w:r>
      <w:r w:rsidR="00113459">
        <w:t xml:space="preserve"> </w:t>
      </w:r>
      <w:r w:rsidR="0023512C">
        <w:t xml:space="preserve">The blinding of the authors seems sufficient. H1 and H2 are well explained and elaborated. </w:t>
      </w:r>
      <w:r w:rsidR="00625138">
        <w:t>Most of t</w:t>
      </w:r>
      <w:r w:rsidR="0023512C">
        <w:t>he section on stimuli and the experimental procedure reads well and</w:t>
      </w:r>
      <w:r>
        <w:t xml:space="preserve"> are</w:t>
      </w:r>
      <w:r w:rsidR="0023512C">
        <w:t xml:space="preserve"> complete. </w:t>
      </w:r>
      <w:r>
        <w:t xml:space="preserve">I will not comment on specifics of the </w:t>
      </w:r>
      <w:r w:rsidR="0023512C">
        <w:t>MEG data analysis</w:t>
      </w:r>
      <w:r w:rsidR="00625138">
        <w:t xml:space="preserve">, </w:t>
      </w:r>
      <w:r w:rsidR="0023512C">
        <w:t>MVPA</w:t>
      </w:r>
      <w:r>
        <w:t>,</w:t>
      </w:r>
      <w:r w:rsidR="0023512C">
        <w:t xml:space="preserve"> or the temporal generalization method</w:t>
      </w:r>
      <w:r>
        <w:t xml:space="preserve"> as my expertise </w:t>
      </w:r>
      <w:r w:rsidR="0023512C">
        <w:t>is limited</w:t>
      </w:r>
      <w:r>
        <w:t>.</w:t>
      </w:r>
      <w:r w:rsidR="0023512C">
        <w:t xml:space="preserve"> I advise the editor(s) to get feedback from an expert on th</w:t>
      </w:r>
      <w:r>
        <w:t>ese specific</w:t>
      </w:r>
      <w:r w:rsidR="0023512C">
        <w:t xml:space="preserve"> parts. </w:t>
      </w:r>
      <w:r>
        <w:t>However, t</w:t>
      </w:r>
      <w:r w:rsidR="0023512C">
        <w:t xml:space="preserve">here are </w:t>
      </w:r>
      <w:r>
        <w:t>additional aspects that can be better addressed. I will list them chronolog</w:t>
      </w:r>
      <w:bookmarkStart w:id="0" w:name="_GoBack"/>
      <w:bookmarkEnd w:id="0"/>
      <w:r>
        <w:t xml:space="preserve">ically below. </w:t>
      </w:r>
      <w:r w:rsidR="0023512C">
        <w:t xml:space="preserve"> </w:t>
      </w:r>
    </w:p>
    <w:p w14:paraId="35E80268" w14:textId="7C47C2CE" w:rsidR="00485CA6" w:rsidRDefault="00485CA6" w:rsidP="00765A7E">
      <w:pPr>
        <w:jc w:val="both"/>
      </w:pPr>
    </w:p>
    <w:p w14:paraId="406253E5" w14:textId="77BE3D61" w:rsidR="00485CA6" w:rsidRDefault="00CE0DC5" w:rsidP="00765A7E">
      <w:pPr>
        <w:jc w:val="both"/>
      </w:pPr>
      <w:r>
        <w:t>Major issues:</w:t>
      </w:r>
    </w:p>
    <w:p w14:paraId="32FAD6B9" w14:textId="64F2C119" w:rsidR="00704EAD" w:rsidRDefault="00704EAD" w:rsidP="00765A7E">
      <w:pPr>
        <w:jc w:val="both"/>
      </w:pPr>
      <w:r>
        <w:t xml:space="preserve">Title: It is not known if persons with tinnitus experience </w:t>
      </w:r>
      <w:r w:rsidR="003A7C36">
        <w:t>enhanced predictive engage for</w:t>
      </w:r>
      <w:r w:rsidR="00125C7E">
        <w:t xml:space="preserve"> </w:t>
      </w:r>
      <w:r>
        <w:t>auditory input</w:t>
      </w:r>
      <w:r w:rsidR="00125C7E">
        <w:t>.</w:t>
      </w:r>
      <w:r>
        <w:t xml:space="preserve"> </w:t>
      </w:r>
      <w:r w:rsidR="00125C7E">
        <w:t>T</w:t>
      </w:r>
      <w:r>
        <w:t xml:space="preserve">his proposal tries to replicate findings from </w:t>
      </w:r>
      <w:r w:rsidR="00125C7E">
        <w:t xml:space="preserve">yet to be </w:t>
      </w:r>
      <w:r>
        <w:t>published study (i.e., the preprint from Partyka et al., 2019)</w:t>
      </w:r>
      <w:r w:rsidR="00125C7E">
        <w:t>.</w:t>
      </w:r>
      <w:r>
        <w:t xml:space="preserve"> </w:t>
      </w:r>
      <w:r w:rsidR="00125C7E">
        <w:t>T</w:t>
      </w:r>
      <w:r>
        <w:t>herefore</w:t>
      </w:r>
      <w:r w:rsidR="00125C7E">
        <w:t>,</w:t>
      </w:r>
      <w:r>
        <w:t xml:space="preserve"> th</w:t>
      </w:r>
      <w:r w:rsidR="00125C7E">
        <w:t>e current</w:t>
      </w:r>
      <w:r>
        <w:t xml:space="preserve"> title </w:t>
      </w:r>
      <w:r w:rsidR="00125C7E">
        <w:t>could be</w:t>
      </w:r>
      <w:r>
        <w:t xml:space="preserve"> misleading </w:t>
      </w:r>
      <w:r w:rsidR="00125C7E">
        <w:t xml:space="preserve">as is and should be </w:t>
      </w:r>
      <w:r>
        <w:t>re-formulat</w:t>
      </w:r>
      <w:r w:rsidR="00125C7E">
        <w:t>ed</w:t>
      </w:r>
      <w:r>
        <w:t xml:space="preserve"> </w:t>
      </w:r>
      <w:r w:rsidR="00125C7E">
        <w:t>or more precise.</w:t>
      </w:r>
    </w:p>
    <w:p w14:paraId="5845A973" w14:textId="5594D424" w:rsidR="00CE0DC5" w:rsidRDefault="008A4487" w:rsidP="00765A7E">
      <w:pPr>
        <w:jc w:val="both"/>
      </w:pPr>
      <w:r>
        <w:t xml:space="preserve">Introduction: </w:t>
      </w:r>
    </w:p>
    <w:p w14:paraId="499B47B6" w14:textId="3D66DF96" w:rsidR="008A4487" w:rsidRDefault="008A4487" w:rsidP="00765A7E">
      <w:pPr>
        <w:jc w:val="both"/>
      </w:pPr>
      <w:r>
        <w:t xml:space="preserve">The introduction lacks depth of relevant literature. Only the altered-gain hypothesis and the Bayesian inference framework are </w:t>
      </w:r>
      <w:r w:rsidR="00125C7E">
        <w:t xml:space="preserve">addressed. However, </w:t>
      </w:r>
      <w:r>
        <w:t xml:space="preserve">there are other models that also try to explain increased spontaneous activity in the central nervous system, such as the noise cancellation model </w:t>
      </w:r>
      <w:r w:rsidR="00B24318">
        <w:t xml:space="preserve">(Rauschecker et al., 2010) </w:t>
      </w:r>
      <w:r>
        <w:t>or the thalamocortical dysrhythmia hypothesis</w:t>
      </w:r>
      <w:r w:rsidR="00B24318">
        <w:t xml:space="preserve"> (Llinas et al, 1999 or De Ridder et al, 2015). </w:t>
      </w:r>
    </w:p>
    <w:p w14:paraId="506C43FD" w14:textId="76F04707" w:rsidR="00463451" w:rsidRDefault="00BD12C7" w:rsidP="00765A7E">
      <w:pPr>
        <w:jc w:val="both"/>
      </w:pPr>
      <w:r>
        <w:t>I-</w:t>
      </w:r>
      <w:r w:rsidR="009750EB">
        <w:t xml:space="preserve">171-172; H3: </w:t>
      </w:r>
      <w:r w:rsidR="00322FA7">
        <w:t xml:space="preserve">It is not clear why you expect no influence of tinnitus distress on anticipatory processing.  If H1 turns out to be false, do you still </w:t>
      </w:r>
      <w:r w:rsidR="00125C7E">
        <w:t>attempt to confirm</w:t>
      </w:r>
      <w:r w:rsidR="00322FA7">
        <w:t xml:space="preserve"> H3? In the design table (Table 1) it is not clear</w:t>
      </w:r>
      <w:r w:rsidR="00125C7E">
        <w:t xml:space="preserve"> why</w:t>
      </w:r>
      <w:r w:rsidR="00322FA7">
        <w:t xml:space="preserve"> H3 is linked to H1 and not H2. </w:t>
      </w:r>
      <w:r w:rsidR="00F72310">
        <w:t>In addition, it</w:t>
      </w:r>
      <w:r w:rsidR="00EC1CEE">
        <w:t xml:space="preserve"> i</w:t>
      </w:r>
      <w:r w:rsidR="00F72310">
        <w:t xml:space="preserve">s not clear in the ‘Analysis plan’ in Table 1 that you will look at pre-stimulus mean decoding accuracies. </w:t>
      </w:r>
    </w:p>
    <w:p w14:paraId="5C948232" w14:textId="0D59A241" w:rsidR="00322552" w:rsidRDefault="002D2037" w:rsidP="00765A7E">
      <w:pPr>
        <w:pStyle w:val="ListParagraph"/>
        <w:numPr>
          <w:ilvl w:val="0"/>
          <w:numId w:val="2"/>
        </w:numPr>
        <w:jc w:val="both"/>
      </w:pPr>
      <w:r>
        <w:t>In addition, why did you choose to use the mean scores? I</w:t>
      </w:r>
      <w:r w:rsidR="00463451">
        <w:t xml:space="preserve">n a </w:t>
      </w:r>
      <w:r>
        <w:t xml:space="preserve">possible </w:t>
      </w:r>
      <w:r w:rsidR="00463451">
        <w:t xml:space="preserve">further </w:t>
      </w:r>
      <w:r>
        <w:t>analysis,</w:t>
      </w:r>
      <w:r w:rsidR="00463451">
        <w:t xml:space="preserve"> it would be interesting to inspect subscales of the TQ (i.e., intrusiveness of sound and/or auditory issues</w:t>
      </w:r>
      <w:r w:rsidR="00B309BB">
        <w:t xml:space="preserve">). </w:t>
      </w:r>
    </w:p>
    <w:p w14:paraId="717EAF91" w14:textId="1CCDC6D6" w:rsidR="001E3E75" w:rsidRDefault="001E3E75" w:rsidP="00765A7E">
      <w:pPr>
        <w:pStyle w:val="ListParagraph"/>
        <w:numPr>
          <w:ilvl w:val="0"/>
          <w:numId w:val="2"/>
        </w:numPr>
        <w:jc w:val="both"/>
      </w:pPr>
      <w:r>
        <w:t xml:space="preserve">There is </w:t>
      </w:r>
      <w:r w:rsidR="00125C7E">
        <w:t xml:space="preserve">a </w:t>
      </w:r>
      <w:r>
        <w:t xml:space="preserve">possibility that people </w:t>
      </w:r>
      <w:r w:rsidR="00125C7E">
        <w:t xml:space="preserve">experiencing </w:t>
      </w:r>
      <w:r>
        <w:t>louder tinnitus</w:t>
      </w:r>
      <w:r w:rsidR="00F81448">
        <w:t xml:space="preserve"> have increased TQ scores and therefore, according to your H1, enhanced anticipatory predictions. </w:t>
      </w:r>
      <w:r w:rsidR="00125C7E">
        <w:t xml:space="preserve">Are you planning or have you </w:t>
      </w:r>
      <w:r w:rsidR="00F81448">
        <w:t>collect</w:t>
      </w:r>
      <w:r w:rsidR="00125C7E">
        <w:t>ed</w:t>
      </w:r>
      <w:r w:rsidR="00F81448">
        <w:t xml:space="preserve"> data on the loudness or the pitch of the tinnitus?</w:t>
      </w:r>
    </w:p>
    <w:p w14:paraId="752E4FEF" w14:textId="5C55EF87" w:rsidR="00247909" w:rsidRDefault="00247909" w:rsidP="00765A7E">
      <w:pPr>
        <w:jc w:val="both"/>
      </w:pPr>
      <w:r>
        <w:t xml:space="preserve">Participants: </w:t>
      </w:r>
    </w:p>
    <w:p w14:paraId="67D2EA0E" w14:textId="473B4285" w:rsidR="00247909" w:rsidRDefault="00247909" w:rsidP="00765A7E">
      <w:pPr>
        <w:jc w:val="both"/>
      </w:pPr>
      <w:r>
        <w:t>l</w:t>
      </w:r>
      <w:r w:rsidR="00BD12C7">
        <w:t>-</w:t>
      </w:r>
      <w:r>
        <w:t xml:space="preserve">247-250: The matching of hearing loss seems reasonable. </w:t>
      </w:r>
      <w:r w:rsidR="00BD12C7">
        <w:t>However, i</w:t>
      </w:r>
      <w:r>
        <w:t>t is not clear</w:t>
      </w:r>
      <w:r w:rsidR="00BD12C7">
        <w:t xml:space="preserve"> </w:t>
      </w:r>
      <w:r>
        <w:t>how you define hearing impairment</w:t>
      </w:r>
      <w:r w:rsidR="00BD12C7">
        <w:t>.</w:t>
      </w:r>
      <w:r>
        <w:t xml:space="preserve"> </w:t>
      </w:r>
      <w:r w:rsidR="00BD12C7">
        <w:t>Which</w:t>
      </w:r>
      <w:r>
        <w:t xml:space="preserve"> thresholds did you use?</w:t>
      </w:r>
    </w:p>
    <w:p w14:paraId="25813008" w14:textId="09A8E1A6" w:rsidR="005A11BE" w:rsidRDefault="005A11BE" w:rsidP="00765A7E">
      <w:pPr>
        <w:jc w:val="both"/>
      </w:pPr>
      <w:r>
        <w:t xml:space="preserve">MEG data acquisition and preprocessing: </w:t>
      </w:r>
    </w:p>
    <w:p w14:paraId="127AD2DE" w14:textId="7A9FA88A" w:rsidR="005A11BE" w:rsidRDefault="005A11BE" w:rsidP="00765A7E">
      <w:pPr>
        <w:jc w:val="both"/>
      </w:pPr>
      <w:r>
        <w:t>l</w:t>
      </w:r>
      <w:r w:rsidR="00BD12C7">
        <w:t>-</w:t>
      </w:r>
      <w:r>
        <w:t>348-359:</w:t>
      </w:r>
      <w:r w:rsidR="00CE733F">
        <w:t xml:space="preserve"> </w:t>
      </w:r>
      <w:r w:rsidR="004B7B1D">
        <w:t xml:space="preserve">I am not an expert on machine learning models, but how do you justify to use the same data for training and testing </w:t>
      </w:r>
      <w:r w:rsidR="00BD12C7">
        <w:t xml:space="preserve">data </w:t>
      </w:r>
      <w:r w:rsidR="004B7B1D">
        <w:t>sets?</w:t>
      </w:r>
    </w:p>
    <w:p w14:paraId="5CF90303" w14:textId="5B5A1F2F" w:rsidR="004A52DB" w:rsidRDefault="00A8189D" w:rsidP="00765A7E">
      <w:pPr>
        <w:jc w:val="both"/>
      </w:pPr>
      <w:r>
        <w:t xml:space="preserve">Stimuli and experimental procedure: </w:t>
      </w:r>
    </w:p>
    <w:p w14:paraId="2B6B2BBC" w14:textId="72613060" w:rsidR="00A8189D" w:rsidRDefault="00A8189D" w:rsidP="00765A7E">
      <w:pPr>
        <w:jc w:val="both"/>
      </w:pPr>
      <w:r>
        <w:lastRenderedPageBreak/>
        <w:t xml:space="preserve">To </w:t>
      </w:r>
      <w:r w:rsidR="00BD12C7">
        <w:t>improve</w:t>
      </w:r>
      <w:r>
        <w:t xml:space="preserve"> </w:t>
      </w:r>
      <w:r w:rsidR="00BD12C7">
        <w:t>a better</w:t>
      </w:r>
      <w:r>
        <w:t xml:space="preserve"> understanding of</w:t>
      </w:r>
      <w:r w:rsidR="00B31053">
        <w:t xml:space="preserve"> the experimental design, please specify </w:t>
      </w:r>
      <w:r w:rsidR="00A116AE">
        <w:t xml:space="preserve">if the </w:t>
      </w:r>
      <w:r w:rsidR="00BD12C7">
        <w:t>number</w:t>
      </w:r>
      <w:r w:rsidR="00A116AE">
        <w:t xml:space="preserve"> of conditions</w:t>
      </w:r>
      <w:r w:rsidR="00BD7264">
        <w:t xml:space="preserve"> was also balanced. </w:t>
      </w:r>
      <w:r w:rsidR="00BD12C7">
        <w:t>Y</w:t>
      </w:r>
      <w:r w:rsidR="00BD7264">
        <w:t>ou describe that per block 1500 stimuli are presented, while 500 stimuli belong to one condition.  It would be possible that in block 1 you presented random (500 stimuli), ordered (500 stimuli)</w:t>
      </w:r>
      <w:r w:rsidR="00A116AE">
        <w:t xml:space="preserve">, random (500 </w:t>
      </w:r>
      <w:r w:rsidR="00BD7264">
        <w:t xml:space="preserve">stimuli) and repeat the same pattern in block 2, which means that you would have </w:t>
      </w:r>
      <w:r w:rsidR="00BD12C7">
        <w:t xml:space="preserve">a </w:t>
      </w:r>
      <w:r w:rsidR="00BD7264">
        <w:t>different</w:t>
      </w:r>
      <w:r w:rsidR="00BD12C7">
        <w:t xml:space="preserve"> number of</w:t>
      </w:r>
      <w:r w:rsidR="00BD7264">
        <w:t xml:space="preserve"> data </w:t>
      </w:r>
      <w:r w:rsidR="00BD12C7">
        <w:t xml:space="preserve">points </w:t>
      </w:r>
      <w:r w:rsidR="00BD7264">
        <w:t xml:space="preserve">per condition </w:t>
      </w:r>
      <w:r w:rsidR="00BD12C7">
        <w:t>entering</w:t>
      </w:r>
      <w:r w:rsidR="00BD7264">
        <w:t xml:space="preserve"> the analysis. Please specify. </w:t>
      </w:r>
    </w:p>
    <w:p w14:paraId="6B9D9C9B" w14:textId="77777777" w:rsidR="005969D9" w:rsidRDefault="005969D9" w:rsidP="00765A7E">
      <w:pPr>
        <w:jc w:val="both"/>
      </w:pPr>
    </w:p>
    <w:p w14:paraId="556C9E37" w14:textId="06F81F8F" w:rsidR="00CE0DC5" w:rsidRDefault="00CE0DC5" w:rsidP="00765A7E">
      <w:pPr>
        <w:jc w:val="both"/>
      </w:pPr>
      <w:r>
        <w:t xml:space="preserve">Minor issues: </w:t>
      </w:r>
    </w:p>
    <w:p w14:paraId="1F4FAA20" w14:textId="4E3E3DA7" w:rsidR="001E7A56" w:rsidRDefault="00CE0DC5" w:rsidP="00765A7E">
      <w:pPr>
        <w:jc w:val="both"/>
      </w:pPr>
      <w:r>
        <w:t>Abstract</w:t>
      </w:r>
      <w:r w:rsidR="001E7A56">
        <w:t>:</w:t>
      </w:r>
    </w:p>
    <w:p w14:paraId="091AEC3C" w14:textId="0051A255" w:rsidR="00CE0DC5" w:rsidRDefault="001E7AF7" w:rsidP="00765A7E">
      <w:pPr>
        <w:jc w:val="both"/>
      </w:pPr>
      <w:r>
        <w:t>l</w:t>
      </w:r>
      <w:r w:rsidR="00BD12C7">
        <w:t>-</w:t>
      </w:r>
      <w:r>
        <w:t xml:space="preserve">36-37: </w:t>
      </w:r>
      <w:r w:rsidR="00BD12C7">
        <w:t xml:space="preserve">Consider </w:t>
      </w:r>
      <w:r>
        <w:t>reformulat</w:t>
      </w:r>
      <w:r w:rsidR="00BD12C7">
        <w:t>ing</w:t>
      </w:r>
      <w:r>
        <w:t xml:space="preserve"> ‘varies from random to ordered’, as there are 2 conditions and no steps in between th</w:t>
      </w:r>
      <w:r w:rsidR="00BD12C7">
        <w:t>em</w:t>
      </w:r>
      <w:r>
        <w:t xml:space="preserve">. </w:t>
      </w:r>
    </w:p>
    <w:p w14:paraId="1BA8BA65" w14:textId="4792CD18" w:rsidR="001E7A56" w:rsidRDefault="00802762" w:rsidP="00765A7E">
      <w:pPr>
        <w:jc w:val="both"/>
      </w:pPr>
      <w:r>
        <w:t>l</w:t>
      </w:r>
      <w:r w:rsidR="00BD12C7">
        <w:t>-</w:t>
      </w:r>
      <w:r>
        <w:t xml:space="preserve">46-48: </w:t>
      </w:r>
      <w:r w:rsidR="00573BB5">
        <w:t xml:space="preserve">Do you refer to chronic tinnitus here? </w:t>
      </w:r>
      <w:r w:rsidR="00B22DF4">
        <w:t xml:space="preserve">Please explain or clarify this further. </w:t>
      </w:r>
      <w:r w:rsidR="00573BB5">
        <w:t xml:space="preserve">It is always difficult to speak of ‘consequences’ or ‘causations’ as it is extremely hard to establish causation – </w:t>
      </w:r>
      <w:r w:rsidR="00BD12C7">
        <w:t xml:space="preserve">it might be better to </w:t>
      </w:r>
      <w:r w:rsidR="00573BB5">
        <w:t xml:space="preserve">refrain from </w:t>
      </w:r>
      <w:r w:rsidR="00BD12C7">
        <w:t>such</w:t>
      </w:r>
      <w:r w:rsidR="00573BB5">
        <w:t xml:space="preserve"> terminology. </w:t>
      </w:r>
    </w:p>
    <w:p w14:paraId="692A8D08" w14:textId="77777777" w:rsidR="00BD12C7" w:rsidRDefault="00BD12C7" w:rsidP="00765A7E">
      <w:pPr>
        <w:jc w:val="both"/>
      </w:pPr>
    </w:p>
    <w:p w14:paraId="309BB877" w14:textId="65D2F5BF" w:rsidR="00673BD4" w:rsidRDefault="001E7A56" w:rsidP="00765A7E">
      <w:pPr>
        <w:jc w:val="both"/>
      </w:pPr>
      <w:r>
        <w:t>Introduction:</w:t>
      </w:r>
    </w:p>
    <w:p w14:paraId="48F867C8" w14:textId="7C614481" w:rsidR="001E7A56" w:rsidRDefault="00CE21AA" w:rsidP="00765A7E">
      <w:pPr>
        <w:jc w:val="both"/>
      </w:pPr>
      <w:r>
        <w:t>l</w:t>
      </w:r>
      <w:r w:rsidR="00BD12C7">
        <w:t>-</w:t>
      </w:r>
      <w:r>
        <w:t xml:space="preserve">59-61: </w:t>
      </w:r>
      <w:r w:rsidR="00BD12C7">
        <w:t>According to Jarach et al., 2022, t</w:t>
      </w:r>
      <w:r>
        <w:t xml:space="preserve">he prevalence in older participants is up to 24%, I would be more precise here. </w:t>
      </w:r>
    </w:p>
    <w:p w14:paraId="24C42195" w14:textId="013510D4" w:rsidR="00CE21AA" w:rsidRDefault="00BD12C7" w:rsidP="00765A7E">
      <w:pPr>
        <w:jc w:val="both"/>
      </w:pPr>
      <w:r>
        <w:t>I-</w:t>
      </w:r>
      <w:r w:rsidR="00CE21AA">
        <w:t xml:space="preserve">67: </w:t>
      </w:r>
      <w:r w:rsidR="00581896">
        <w:t>Please add references to the</w:t>
      </w:r>
      <w:r w:rsidR="0013567B">
        <w:t xml:space="preserve"> sentence</w:t>
      </w:r>
      <w:r w:rsidR="00581896">
        <w:t xml:space="preserve"> ‘Hearing loss has been identified as a highly predictive trigger for tinnitus. ‘</w:t>
      </w:r>
      <w:r w:rsidR="0013567B">
        <w:t xml:space="preserve">. </w:t>
      </w:r>
      <w:r w:rsidR="00581896">
        <w:t xml:space="preserve">On what literature do you base this statement? </w:t>
      </w:r>
    </w:p>
    <w:p w14:paraId="3B3ED22B" w14:textId="43A12D6B" w:rsidR="001E7A56" w:rsidRDefault="001F7087" w:rsidP="00765A7E">
      <w:pPr>
        <w:jc w:val="both"/>
      </w:pPr>
      <w:r>
        <w:t>l</w:t>
      </w:r>
      <w:r w:rsidR="00BD12C7">
        <w:t>-</w:t>
      </w:r>
      <w:r>
        <w:t xml:space="preserve">105-106: How could the model explain tinnitus when opposed to hyperactivity in the auditory system, please specify. </w:t>
      </w:r>
    </w:p>
    <w:p w14:paraId="040EEE8A" w14:textId="57FA135A" w:rsidR="001E7A56" w:rsidRDefault="00735B76" w:rsidP="00765A7E">
      <w:pPr>
        <w:jc w:val="both"/>
      </w:pPr>
      <w:r>
        <w:t>Statistical analysis:</w:t>
      </w:r>
    </w:p>
    <w:p w14:paraId="2FC53704" w14:textId="19583977" w:rsidR="00735B76" w:rsidRDefault="00735B76" w:rsidP="00765A7E">
      <w:pPr>
        <w:jc w:val="both"/>
      </w:pPr>
      <w:r>
        <w:t>l</w:t>
      </w:r>
      <w:r w:rsidR="00BD12C7">
        <w:t>-</w:t>
      </w:r>
      <w:r>
        <w:t>371: Please add the exact ms for the pre-stimulus interval. Are you using -400 – 0 ms?</w:t>
      </w:r>
      <w:r w:rsidR="00D15C30">
        <w:t xml:space="preserve"> The same holds for the post-stimulus interval for H2</w:t>
      </w:r>
      <w:r w:rsidR="00E274E0">
        <w:t xml:space="preserve"> (i.e., l382 – 396)</w:t>
      </w:r>
      <w:r w:rsidR="00D15C30">
        <w:t xml:space="preserve">. </w:t>
      </w:r>
    </w:p>
    <w:p w14:paraId="20058204" w14:textId="77777777" w:rsidR="00E274E0" w:rsidRDefault="00E274E0" w:rsidP="00765A7E">
      <w:pPr>
        <w:jc w:val="both"/>
      </w:pPr>
    </w:p>
    <w:p w14:paraId="4A1F42E4" w14:textId="77777777" w:rsidR="00D15C30" w:rsidRDefault="00D15C30" w:rsidP="00765A7E">
      <w:pPr>
        <w:jc w:val="both"/>
      </w:pPr>
    </w:p>
    <w:sectPr w:rsidR="00D15C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F896A" w16cex:dateUtc="2023-01-28T10:45:00Z"/>
  <w16cex:commentExtensible w16cex:durableId="277F898B" w16cex:dateUtc="2023-01-28T10:46:00Z"/>
  <w16cex:commentExtensible w16cex:durableId="277F8B60" w16cex:dateUtc="2023-01-28T10:54:00Z"/>
  <w16cex:commentExtensible w16cex:durableId="277F8B41" w16cex:dateUtc="2023-01-28T10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594EDB" w16cid:durableId="277F896A"/>
  <w16cid:commentId w16cid:paraId="50E004F0" w16cid:durableId="277F898B"/>
  <w16cid:commentId w16cid:paraId="4FBA2C37" w16cid:durableId="277F8B60"/>
  <w16cid:commentId w16cid:paraId="3A8DF955" w16cid:durableId="277F8B4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1CEA"/>
    <w:multiLevelType w:val="hybridMultilevel"/>
    <w:tmpl w:val="7AA0D3E2"/>
    <w:lvl w:ilvl="0" w:tplc="BDBA32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57AA0"/>
    <w:multiLevelType w:val="hybridMultilevel"/>
    <w:tmpl w:val="7550176E"/>
    <w:lvl w:ilvl="0" w:tplc="69265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59"/>
    <w:rsid w:val="00012077"/>
    <w:rsid w:val="000A29B7"/>
    <w:rsid w:val="00113459"/>
    <w:rsid w:val="00125C7E"/>
    <w:rsid w:val="0013567B"/>
    <w:rsid w:val="00140D39"/>
    <w:rsid w:val="001B3A7B"/>
    <w:rsid w:val="001E3E75"/>
    <w:rsid w:val="001E7A56"/>
    <w:rsid w:val="001E7AF7"/>
    <w:rsid w:val="001F7087"/>
    <w:rsid w:val="0023512C"/>
    <w:rsid w:val="00247909"/>
    <w:rsid w:val="00265456"/>
    <w:rsid w:val="00277B0A"/>
    <w:rsid w:val="002D2037"/>
    <w:rsid w:val="00322552"/>
    <w:rsid w:val="00322FA7"/>
    <w:rsid w:val="00332507"/>
    <w:rsid w:val="003A7C36"/>
    <w:rsid w:val="003F6BB5"/>
    <w:rsid w:val="00463451"/>
    <w:rsid w:val="00485CA6"/>
    <w:rsid w:val="004A52DB"/>
    <w:rsid w:val="004B7B1D"/>
    <w:rsid w:val="00573BB5"/>
    <w:rsid w:val="00581896"/>
    <w:rsid w:val="005969D9"/>
    <w:rsid w:val="005A11BE"/>
    <w:rsid w:val="005D4C84"/>
    <w:rsid w:val="00625138"/>
    <w:rsid w:val="00646115"/>
    <w:rsid w:val="0065619F"/>
    <w:rsid w:val="00673BD4"/>
    <w:rsid w:val="006C79E5"/>
    <w:rsid w:val="006F1D68"/>
    <w:rsid w:val="00704EAD"/>
    <w:rsid w:val="00726E9A"/>
    <w:rsid w:val="00735B76"/>
    <w:rsid w:val="00765A7E"/>
    <w:rsid w:val="00796550"/>
    <w:rsid w:val="00802762"/>
    <w:rsid w:val="0081604B"/>
    <w:rsid w:val="008971F4"/>
    <w:rsid w:val="008A4487"/>
    <w:rsid w:val="008A51A8"/>
    <w:rsid w:val="009750EB"/>
    <w:rsid w:val="009B3AD2"/>
    <w:rsid w:val="009C1397"/>
    <w:rsid w:val="009D5597"/>
    <w:rsid w:val="00A116AE"/>
    <w:rsid w:val="00A8189D"/>
    <w:rsid w:val="00B22DF4"/>
    <w:rsid w:val="00B24318"/>
    <w:rsid w:val="00B309BB"/>
    <w:rsid w:val="00B31053"/>
    <w:rsid w:val="00B97925"/>
    <w:rsid w:val="00BD12C7"/>
    <w:rsid w:val="00BD7264"/>
    <w:rsid w:val="00BF3601"/>
    <w:rsid w:val="00CE0DC5"/>
    <w:rsid w:val="00CE21AA"/>
    <w:rsid w:val="00CE733F"/>
    <w:rsid w:val="00D15C30"/>
    <w:rsid w:val="00DE3A4E"/>
    <w:rsid w:val="00E274E0"/>
    <w:rsid w:val="00E63574"/>
    <w:rsid w:val="00EC1CEE"/>
    <w:rsid w:val="00F72310"/>
    <w:rsid w:val="00F77DE0"/>
    <w:rsid w:val="00F81448"/>
    <w:rsid w:val="00F9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DBBE"/>
  <w15:chartTrackingRefBased/>
  <w15:docId w15:val="{2CAE26D0-0904-4B0E-ACDB-753E6123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61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5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C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C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C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Brinkmann, Pia (PSYCHOLOGY)</dc:creator>
  <cp:keywords/>
  <dc:description/>
  <cp:lastModifiedBy>Brinkmann, Pia (PSYCHOLOGY)</cp:lastModifiedBy>
  <cp:revision>5</cp:revision>
  <cp:lastPrinted>2023-01-27T12:33:00Z</cp:lastPrinted>
  <dcterms:created xsi:type="dcterms:W3CDTF">2023-01-30T08:02:00Z</dcterms:created>
  <dcterms:modified xsi:type="dcterms:W3CDTF">2023-01-30T08:30:00Z</dcterms:modified>
</cp:coreProperties>
</file>