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37918" w14:textId="77777777" w:rsidR="004F7BBA" w:rsidRDefault="00A51462">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Evaluating the pedagogical effectiveness of study preregistration in the undergraduate dissertation: A Registered Report </w:t>
      </w:r>
    </w:p>
    <w:p w14:paraId="6089665B" w14:textId="77777777" w:rsidR="004F7BBA" w:rsidRDefault="004F7BBA">
      <w:pPr>
        <w:widowControl w:val="0"/>
        <w:spacing w:line="480" w:lineRule="auto"/>
        <w:rPr>
          <w:rFonts w:ascii="Times New Roman" w:eastAsia="Times New Roman" w:hAnsi="Times New Roman" w:cs="Times New Roman"/>
          <w:sz w:val="24"/>
          <w:szCs w:val="24"/>
        </w:rPr>
      </w:pPr>
    </w:p>
    <w:p w14:paraId="1228ACB2" w14:textId="77777777" w:rsidR="004F7BBA" w:rsidRDefault="00A51462">
      <w:pPr>
        <w:widowControl w:val="0"/>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Madeleine Pownall</w:t>
      </w:r>
      <w:r>
        <w:rPr>
          <w:rFonts w:ascii="Times New Roman" w:eastAsia="Times New Roman" w:hAnsi="Times New Roman" w:cs="Times New Roman"/>
          <w:sz w:val="24"/>
          <w:szCs w:val="24"/>
          <w:vertAlign w:val="superscript"/>
        </w:rPr>
        <w:t xml:space="preserve">1* </w:t>
      </w:r>
    </w:p>
    <w:p w14:paraId="3D75D0E7" w14:textId="77777777" w:rsidR="004F7BBA" w:rsidRDefault="00A51462">
      <w:pPr>
        <w:widowControl w:val="0"/>
        <w:spacing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Charlotte R. Pennington</w:t>
      </w:r>
      <w:r>
        <w:rPr>
          <w:rFonts w:ascii="Times New Roman" w:eastAsia="Times New Roman" w:hAnsi="Times New Roman" w:cs="Times New Roman"/>
          <w:sz w:val="24"/>
          <w:szCs w:val="24"/>
          <w:vertAlign w:val="superscript"/>
        </w:rPr>
        <w:t>2</w:t>
      </w:r>
    </w:p>
    <w:p w14:paraId="6BDBF626" w14:textId="77777777" w:rsidR="004F7BBA" w:rsidRDefault="00A51462">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Emma Norris</w:t>
      </w:r>
      <w:r>
        <w:rPr>
          <w:rFonts w:ascii="Times New Roman" w:eastAsia="Times New Roman" w:hAnsi="Times New Roman" w:cs="Times New Roman"/>
          <w:sz w:val="24"/>
          <w:szCs w:val="24"/>
          <w:vertAlign w:val="superscript"/>
        </w:rPr>
        <w:t>3</w:t>
      </w:r>
    </w:p>
    <w:p w14:paraId="707EED8A" w14:textId="77777777" w:rsidR="004F7BBA" w:rsidRDefault="00A51462">
      <w:pPr>
        <w:widowControl w:val="0"/>
        <w:spacing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Kait Clark</w:t>
      </w:r>
      <w:r>
        <w:rPr>
          <w:rFonts w:ascii="Times New Roman" w:eastAsia="Times New Roman" w:hAnsi="Times New Roman" w:cs="Times New Roman"/>
          <w:sz w:val="24"/>
          <w:szCs w:val="24"/>
          <w:vertAlign w:val="superscript"/>
        </w:rPr>
        <w:t>4</w:t>
      </w:r>
    </w:p>
    <w:p w14:paraId="506BA9F6" w14:textId="77777777" w:rsidR="004F7BBA" w:rsidRDefault="004F7BBA">
      <w:pPr>
        <w:widowControl w:val="0"/>
        <w:spacing w:line="480" w:lineRule="auto"/>
        <w:rPr>
          <w:rFonts w:ascii="Times New Roman" w:eastAsia="Times New Roman" w:hAnsi="Times New Roman" w:cs="Times New Roman"/>
          <w:sz w:val="24"/>
          <w:szCs w:val="24"/>
        </w:rPr>
      </w:pPr>
    </w:p>
    <w:p w14:paraId="4D6432AF" w14:textId="77777777" w:rsidR="004F7BBA" w:rsidRDefault="00A51462">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Psychology, University of Leeds, UK</w:t>
      </w:r>
    </w:p>
    <w:p w14:paraId="17F94821" w14:textId="77777777" w:rsidR="004F7BBA" w:rsidRDefault="00A51462">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Psychology, Aston University, Birmingham, UK.</w:t>
      </w:r>
    </w:p>
    <w:p w14:paraId="5150EAAF" w14:textId="77777777" w:rsidR="004F7BBA" w:rsidRDefault="00A51462">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Health Sciences, Brunel University, London, UK. </w:t>
      </w:r>
    </w:p>
    <w:p w14:paraId="28482D78" w14:textId="77777777" w:rsidR="004F7BBA" w:rsidRDefault="00A51462">
      <w:pPr>
        <w:widowControl w:val="0"/>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Social Sciences, University of the West of England, Bristol, UK. </w:t>
      </w:r>
    </w:p>
    <w:p w14:paraId="74050BAA" w14:textId="77777777" w:rsidR="004F7BBA" w:rsidRDefault="004F7BBA">
      <w:pPr>
        <w:widowControl w:val="0"/>
        <w:spacing w:line="480" w:lineRule="auto"/>
        <w:jc w:val="center"/>
        <w:rPr>
          <w:rFonts w:ascii="Times New Roman" w:eastAsia="Times New Roman" w:hAnsi="Times New Roman" w:cs="Times New Roman"/>
          <w:sz w:val="24"/>
          <w:szCs w:val="24"/>
        </w:rPr>
      </w:pPr>
    </w:p>
    <w:p w14:paraId="009D6602"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w:t>
      </w:r>
      <w:r>
        <w:rPr>
          <w:rFonts w:ascii="Times New Roman" w:eastAsia="Times New Roman" w:hAnsi="Times New Roman" w:cs="Times New Roman"/>
          <w:b/>
          <w:sz w:val="24"/>
          <w:szCs w:val="24"/>
        </w:rPr>
        <w:t xml:space="preserve">ding Author: </w:t>
      </w:r>
      <w:r>
        <w:rPr>
          <w:rFonts w:ascii="Times New Roman" w:eastAsia="Times New Roman" w:hAnsi="Times New Roman" w:cs="Times New Roman"/>
          <w:sz w:val="24"/>
          <w:szCs w:val="24"/>
        </w:rPr>
        <w:t xml:space="preserve">Madeleine Pownall, School of Psychology, University of Leeds, UK. E-mail: </w:t>
      </w:r>
      <w:hyperlink r:id="rId8">
        <w:r>
          <w:rPr>
            <w:rFonts w:ascii="Times New Roman" w:eastAsia="Times New Roman" w:hAnsi="Times New Roman" w:cs="Times New Roman"/>
            <w:color w:val="1155CC"/>
            <w:sz w:val="24"/>
            <w:szCs w:val="24"/>
            <w:u w:val="single"/>
          </w:rPr>
          <w:t>M.V.Pownall@leeds.ac.uk</w:t>
        </w:r>
      </w:hyperlink>
    </w:p>
    <w:p w14:paraId="315F07E9" w14:textId="77777777" w:rsidR="004F7BBA" w:rsidRDefault="004F7BBA">
      <w:pPr>
        <w:widowControl w:val="0"/>
        <w:spacing w:line="480" w:lineRule="auto"/>
        <w:rPr>
          <w:rFonts w:ascii="Times New Roman" w:eastAsia="Times New Roman" w:hAnsi="Times New Roman" w:cs="Times New Roman"/>
          <w:sz w:val="24"/>
          <w:szCs w:val="24"/>
        </w:rPr>
      </w:pPr>
    </w:p>
    <w:p w14:paraId="25BF3D6E" w14:textId="77777777" w:rsidR="004F7BBA" w:rsidRDefault="00A51462">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Article Type: </w:t>
      </w:r>
      <w:r>
        <w:rPr>
          <w:rFonts w:ascii="Times New Roman" w:eastAsia="Times New Roman" w:hAnsi="Times New Roman" w:cs="Times New Roman"/>
          <w:sz w:val="24"/>
          <w:szCs w:val="24"/>
        </w:rPr>
        <w:t>Registered Report</w:t>
      </w:r>
    </w:p>
    <w:p w14:paraId="34A46464" w14:textId="77777777" w:rsidR="004F7BBA" w:rsidRDefault="00A51462">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w:t>
      </w:r>
      <w:r>
        <w:rPr>
          <w:rFonts w:ascii="Times New Roman" w:eastAsia="Times New Roman" w:hAnsi="Times New Roman" w:cs="Times New Roman"/>
          <w:sz w:val="24"/>
          <w:szCs w:val="24"/>
        </w:rPr>
        <w:t>PCI Registered Reports, with final submission to R</w:t>
      </w:r>
      <w:r>
        <w:rPr>
          <w:rFonts w:ascii="Times New Roman" w:eastAsia="Times New Roman" w:hAnsi="Times New Roman" w:cs="Times New Roman"/>
          <w:sz w:val="24"/>
          <w:szCs w:val="24"/>
        </w:rPr>
        <w:t>oyal Society Open Science (Level 2 taxonomy)</w:t>
      </w:r>
    </w:p>
    <w:p w14:paraId="21AC0DBC" w14:textId="77777777" w:rsidR="004F7BBA" w:rsidRDefault="004F7BBA">
      <w:pPr>
        <w:widowControl w:val="0"/>
        <w:spacing w:line="480" w:lineRule="auto"/>
        <w:ind w:left="720"/>
        <w:rPr>
          <w:rFonts w:ascii="Times New Roman" w:eastAsia="Times New Roman" w:hAnsi="Times New Roman" w:cs="Times New Roman"/>
          <w:sz w:val="24"/>
          <w:szCs w:val="24"/>
        </w:rPr>
      </w:pPr>
    </w:p>
    <w:p w14:paraId="6097A65F" w14:textId="77777777" w:rsidR="004F7BBA" w:rsidRDefault="004F7BBA">
      <w:pPr>
        <w:spacing w:line="480" w:lineRule="auto"/>
        <w:rPr>
          <w:rFonts w:ascii="Times New Roman" w:eastAsia="Times New Roman" w:hAnsi="Times New Roman" w:cs="Times New Roman"/>
          <w:b/>
          <w:sz w:val="24"/>
          <w:szCs w:val="24"/>
        </w:rPr>
      </w:pPr>
    </w:p>
    <w:p w14:paraId="34D66E21" w14:textId="77777777" w:rsidR="004F7BBA" w:rsidRDefault="004F7BBA">
      <w:pPr>
        <w:spacing w:line="480" w:lineRule="auto"/>
        <w:rPr>
          <w:rFonts w:ascii="Times New Roman" w:eastAsia="Times New Roman" w:hAnsi="Times New Roman" w:cs="Times New Roman"/>
          <w:b/>
          <w:sz w:val="24"/>
          <w:szCs w:val="24"/>
        </w:rPr>
      </w:pPr>
    </w:p>
    <w:p w14:paraId="214BC174" w14:textId="77777777" w:rsidR="004F7BBA" w:rsidRDefault="004F7BBA">
      <w:pPr>
        <w:spacing w:line="480" w:lineRule="auto"/>
        <w:rPr>
          <w:rFonts w:ascii="Times New Roman" w:eastAsia="Times New Roman" w:hAnsi="Times New Roman" w:cs="Times New Roman"/>
          <w:b/>
          <w:sz w:val="24"/>
          <w:szCs w:val="24"/>
        </w:rPr>
      </w:pPr>
    </w:p>
    <w:p w14:paraId="72495455" w14:textId="77777777" w:rsidR="004F7BBA" w:rsidRDefault="004F7BBA">
      <w:pPr>
        <w:spacing w:line="480" w:lineRule="auto"/>
        <w:rPr>
          <w:rFonts w:ascii="Times New Roman" w:eastAsia="Times New Roman" w:hAnsi="Times New Roman" w:cs="Times New Roman"/>
          <w:b/>
          <w:sz w:val="24"/>
          <w:szCs w:val="24"/>
        </w:rPr>
      </w:pPr>
    </w:p>
    <w:p w14:paraId="02352EE1" w14:textId="77777777" w:rsidR="004F7BBA" w:rsidRDefault="004F7BBA">
      <w:pPr>
        <w:spacing w:line="480" w:lineRule="auto"/>
        <w:rPr>
          <w:rFonts w:ascii="Times New Roman" w:eastAsia="Times New Roman" w:hAnsi="Times New Roman" w:cs="Times New Roman"/>
          <w:b/>
          <w:sz w:val="24"/>
          <w:szCs w:val="24"/>
        </w:rPr>
      </w:pPr>
    </w:p>
    <w:p w14:paraId="4D5413BA" w14:textId="77777777" w:rsidR="004F7BBA" w:rsidRDefault="00A51462">
      <w:pPr>
        <w:spacing w:line="48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CRediT</w:t>
      </w:r>
      <w:proofErr w:type="spellEnd"/>
      <w:r>
        <w:rPr>
          <w:rFonts w:ascii="Times New Roman" w:eastAsia="Times New Roman" w:hAnsi="Times New Roman" w:cs="Times New Roman"/>
          <w:b/>
          <w:sz w:val="24"/>
          <w:szCs w:val="24"/>
        </w:rPr>
        <w:t xml:space="preserve"> Statement</w:t>
      </w:r>
    </w:p>
    <w:p w14:paraId="2D85A3EF" w14:textId="77777777" w:rsidR="004F7BBA" w:rsidRDefault="00A51462">
      <w:pPr>
        <w:shd w:val="clear" w:color="auto" w:fill="FFFFFF"/>
        <w:spacing w:before="280" w:after="2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Conceptualisation: MP, CRP, EN, KC; Data curation: MP; Formal Analysis: MP, KC; Funding acquisition: MP, CRP, EN, KC; Investigation: MP, CRP, EN, KC; Methodology: MP, CRP, EN, KC; Project administration: MP; Resources: MP; Software: MP; Validation: MP, CRP</w:t>
      </w:r>
      <w:r>
        <w:rPr>
          <w:rFonts w:ascii="Times New Roman" w:eastAsia="Times New Roman" w:hAnsi="Times New Roman" w:cs="Times New Roman"/>
          <w:sz w:val="24"/>
          <w:szCs w:val="24"/>
        </w:rPr>
        <w:t>, EN, KC; Visualisation: MP; Writing – original draft: MP, CRP, EN, KC. Writing – review &amp; editing: MP, CRP, EN, KC.</w:t>
      </w:r>
    </w:p>
    <w:p w14:paraId="7AEEDEBD" w14:textId="77777777" w:rsidR="004F7BBA" w:rsidRDefault="00A51462">
      <w:pPr>
        <w:spacing w:line="480" w:lineRule="auto"/>
        <w:jc w:val="center"/>
        <w:rPr>
          <w:rFonts w:ascii="Times New Roman" w:eastAsia="Times New Roman" w:hAnsi="Times New Roman" w:cs="Times New Roman"/>
          <w:b/>
          <w:sz w:val="24"/>
          <w:szCs w:val="24"/>
        </w:rPr>
      </w:pPr>
      <w:r>
        <w:br w:type="page"/>
      </w:r>
    </w:p>
    <w:p w14:paraId="38E3ED79"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Abstract </w:t>
      </w:r>
    </w:p>
    <w:p w14:paraId="1B1A1BB1" w14:textId="77777777" w:rsidR="004F7BBA" w:rsidRDefault="00A514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shows that questionable research practices (QRPs) are present in undergraduate final-year dissertation projects. One e</w:t>
      </w:r>
      <w:r>
        <w:rPr>
          <w:rFonts w:ascii="Times New Roman" w:eastAsia="Times New Roman" w:hAnsi="Times New Roman" w:cs="Times New Roman"/>
          <w:sz w:val="24"/>
          <w:szCs w:val="24"/>
        </w:rPr>
        <w:t>ntry-level</w:t>
      </w:r>
      <w:r>
        <w:rPr>
          <w:rFonts w:ascii="Times New Roman" w:eastAsia="Times New Roman" w:hAnsi="Times New Roman" w:cs="Times New Roman"/>
          <w:sz w:val="24"/>
          <w:szCs w:val="24"/>
          <w:highlight w:val="white"/>
        </w:rPr>
        <w:t xml:space="preserve"> Open Science practice proposed to mitigate QRPs is ‘study preregistration’, through which researchers outline their research questions, </w:t>
      </w:r>
      <w:r>
        <w:rPr>
          <w:rFonts w:ascii="Times New Roman" w:eastAsia="Times New Roman" w:hAnsi="Times New Roman" w:cs="Times New Roman"/>
          <w:sz w:val="24"/>
          <w:szCs w:val="24"/>
        </w:rPr>
        <w:t xml:space="preserve">design, </w:t>
      </w:r>
      <w:proofErr w:type="gramStart"/>
      <w:r>
        <w:rPr>
          <w:rFonts w:ascii="Times New Roman" w:eastAsia="Times New Roman" w:hAnsi="Times New Roman" w:cs="Times New Roman"/>
          <w:sz w:val="24"/>
          <w:szCs w:val="24"/>
        </w:rPr>
        <w:t>method</w:t>
      </w:r>
      <w:proofErr w:type="gramEnd"/>
      <w:r>
        <w:rPr>
          <w:rFonts w:ascii="Times New Roman" w:eastAsia="Times New Roman" w:hAnsi="Times New Roman" w:cs="Times New Roman"/>
          <w:sz w:val="24"/>
          <w:szCs w:val="24"/>
        </w:rPr>
        <w:t xml:space="preserve"> and analysis plans prior to data collection and/or analysis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To date, no research</w:t>
      </w:r>
      <w:r>
        <w:rPr>
          <w:rFonts w:ascii="Times New Roman" w:eastAsia="Times New Roman" w:hAnsi="Times New Roman" w:cs="Times New Roman"/>
          <w:color w:val="FF0000"/>
          <w:sz w:val="24"/>
          <w:szCs w:val="24"/>
        </w:rPr>
        <w:t xml:space="preserve"> to our knowl</w:t>
      </w:r>
      <w:r>
        <w:rPr>
          <w:rFonts w:ascii="Times New Roman" w:eastAsia="Times New Roman" w:hAnsi="Times New Roman" w:cs="Times New Roman"/>
          <w:color w:val="FF0000"/>
          <w:sz w:val="24"/>
          <w:szCs w:val="24"/>
        </w:rPr>
        <w:t>edge</w:t>
      </w:r>
      <w:r>
        <w:rPr>
          <w:rFonts w:ascii="Times New Roman" w:eastAsia="Times New Roman" w:hAnsi="Times New Roman" w:cs="Times New Roman"/>
          <w:sz w:val="24"/>
          <w:szCs w:val="24"/>
        </w:rPr>
        <w:t xml:space="preserve"> has examined the effectiveness of preregistration on undergraduate students’ learning and perceptions of research practices, despite recent recommendations that preregistration could facilitate engagement and reduce anxiety with the dissertation proce</w:t>
      </w:r>
      <w:r>
        <w:rPr>
          <w:rFonts w:ascii="Times New Roman" w:eastAsia="Times New Roman" w:hAnsi="Times New Roman" w:cs="Times New Roman"/>
          <w:sz w:val="24"/>
          <w:szCs w:val="24"/>
        </w:rPr>
        <w:t>ss. In this study, we aim to empirically test the</w:t>
      </w:r>
      <w:r>
        <w:rPr>
          <w:rFonts w:ascii="Times New Roman" w:eastAsia="Times New Roman" w:hAnsi="Times New Roman" w:cs="Times New Roman"/>
          <w:color w:val="FF0000"/>
          <w:sz w:val="24"/>
          <w:szCs w:val="24"/>
        </w:rPr>
        <w:t xml:space="preserve"> effectiveness</w:t>
      </w:r>
      <w:r>
        <w:rPr>
          <w:rFonts w:ascii="Times New Roman" w:eastAsia="Times New Roman" w:hAnsi="Times New Roman" w:cs="Times New Roman"/>
          <w:sz w:val="24"/>
          <w:szCs w:val="24"/>
        </w:rPr>
        <w:t xml:space="preserve"> of preregistration as a pedagogic tool in undergraduate dissertations </w:t>
      </w:r>
      <w:r>
        <w:rPr>
          <w:rFonts w:ascii="Times New Roman" w:eastAsia="Times New Roman" w:hAnsi="Times New Roman" w:cs="Times New Roman"/>
          <w:color w:val="FF0000"/>
          <w:sz w:val="24"/>
          <w:szCs w:val="24"/>
        </w:rPr>
        <w:t>using a quasi-experimental design.</w:t>
      </w:r>
      <w:r>
        <w:rPr>
          <w:rFonts w:ascii="Times New Roman" w:eastAsia="Times New Roman" w:hAnsi="Times New Roman" w:cs="Times New Roman"/>
          <w:sz w:val="24"/>
          <w:szCs w:val="24"/>
        </w:rPr>
        <w:t xml:space="preserve"> A total of 200 UK psychology students will be recruited and classified into two groups:</w:t>
      </w:r>
      <w:r>
        <w:rPr>
          <w:rFonts w:ascii="Times New Roman" w:eastAsia="Times New Roman" w:hAnsi="Times New Roman" w:cs="Times New Roman"/>
          <w:sz w:val="24"/>
          <w:szCs w:val="24"/>
        </w:rPr>
        <w:t xml:space="preserve"> those who preregister their empirical quantitative dissertation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100; experimental group) and those who do not (</w:t>
      </w:r>
      <w:r>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 100; control group). Attitudes towards statistics and QRPs and understanding of Open Science practices will be measured both pre- and p</w:t>
      </w:r>
      <w:r>
        <w:rPr>
          <w:rFonts w:ascii="Times New Roman" w:eastAsia="Times New Roman" w:hAnsi="Times New Roman" w:cs="Times New Roman"/>
          <w:sz w:val="24"/>
          <w:szCs w:val="24"/>
        </w:rPr>
        <w:t xml:space="preserve">ost-dissertation. Exploratory measures include participant’s capability, </w:t>
      </w:r>
      <w:proofErr w:type="gramStart"/>
      <w:r>
        <w:rPr>
          <w:rFonts w:ascii="Times New Roman" w:eastAsia="Times New Roman" w:hAnsi="Times New Roman" w:cs="Times New Roman"/>
          <w:sz w:val="24"/>
          <w:szCs w:val="24"/>
        </w:rPr>
        <w:t>opportunity</w:t>
      </w:r>
      <w:proofErr w:type="gramEnd"/>
      <w:r>
        <w:rPr>
          <w:rFonts w:ascii="Times New Roman" w:eastAsia="Times New Roman" w:hAnsi="Times New Roman" w:cs="Times New Roman"/>
          <w:sz w:val="24"/>
          <w:szCs w:val="24"/>
        </w:rPr>
        <w:t xml:space="preserve"> and motivation (COM-B) to engage with preregistration, measured at Time 1 only. </w:t>
      </w:r>
      <w:r>
        <w:rPr>
          <w:rFonts w:ascii="Times New Roman" w:eastAsia="Times New Roman" w:hAnsi="Times New Roman" w:cs="Times New Roman"/>
          <w:sz w:val="24"/>
          <w:szCs w:val="24"/>
          <w:highlight w:val="yellow"/>
        </w:rPr>
        <w:t>In line with/contrary</w:t>
      </w:r>
      <w:r>
        <w:rPr>
          <w:rFonts w:ascii="Times New Roman" w:eastAsia="Times New Roman" w:hAnsi="Times New Roman" w:cs="Times New Roman"/>
          <w:sz w:val="24"/>
          <w:szCs w:val="24"/>
        </w:rPr>
        <w:t xml:space="preserve"> to hypotheses, study preregistration </w:t>
      </w:r>
      <w:r>
        <w:rPr>
          <w:rFonts w:ascii="Times New Roman" w:eastAsia="Times New Roman" w:hAnsi="Times New Roman" w:cs="Times New Roman"/>
          <w:sz w:val="24"/>
          <w:szCs w:val="24"/>
          <w:highlight w:val="yellow"/>
        </w:rPr>
        <w:t>[significantly/did not significa</w:t>
      </w:r>
      <w:r>
        <w:rPr>
          <w:rFonts w:ascii="Times New Roman" w:eastAsia="Times New Roman" w:hAnsi="Times New Roman" w:cs="Times New Roman"/>
          <w:sz w:val="24"/>
          <w:szCs w:val="24"/>
          <w:highlight w:val="yellow"/>
        </w:rPr>
        <w:t xml:space="preserve">ntly increased/reduced] </w:t>
      </w:r>
      <w:r>
        <w:rPr>
          <w:rFonts w:ascii="Times New Roman" w:eastAsia="Times New Roman" w:hAnsi="Times New Roman" w:cs="Times New Roman"/>
          <w:sz w:val="24"/>
          <w:szCs w:val="24"/>
        </w:rPr>
        <w:t xml:space="preserve">positive attitudes towards statistics, </w:t>
      </w:r>
      <w:r>
        <w:rPr>
          <w:rFonts w:ascii="Times New Roman" w:eastAsia="Times New Roman" w:hAnsi="Times New Roman" w:cs="Times New Roman"/>
          <w:color w:val="FF0000"/>
          <w:sz w:val="24"/>
          <w:szCs w:val="24"/>
        </w:rPr>
        <w:t>acceptance</w:t>
      </w:r>
      <w:r>
        <w:rPr>
          <w:rFonts w:ascii="Times New Roman" w:eastAsia="Times New Roman" w:hAnsi="Times New Roman" w:cs="Times New Roman"/>
          <w:sz w:val="24"/>
          <w:szCs w:val="24"/>
        </w:rPr>
        <w:t xml:space="preserve"> of QRPs, and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 xml:space="preserve">understanding of Open Science. Exploratory analyses indicate that preregistration was associated with </w:t>
      </w:r>
      <w:r>
        <w:rPr>
          <w:rFonts w:ascii="Times New Roman" w:eastAsia="Times New Roman" w:hAnsi="Times New Roman" w:cs="Times New Roman"/>
          <w:sz w:val="24"/>
          <w:szCs w:val="24"/>
          <w:highlight w:val="yellow"/>
        </w:rPr>
        <w:t xml:space="preserve">[greater/less/no difference] capability, opportunity and </w:t>
      </w:r>
      <w:r>
        <w:rPr>
          <w:rFonts w:ascii="Times New Roman" w:eastAsia="Times New Roman" w:hAnsi="Times New Roman" w:cs="Times New Roman"/>
          <w:sz w:val="24"/>
          <w:szCs w:val="24"/>
          <w:highlight w:val="yellow"/>
        </w:rPr>
        <w:t xml:space="preserve">motivation </w:t>
      </w:r>
      <w:r>
        <w:rPr>
          <w:rFonts w:ascii="Times New Roman" w:eastAsia="Times New Roman" w:hAnsi="Times New Roman" w:cs="Times New Roman"/>
          <w:sz w:val="24"/>
          <w:szCs w:val="24"/>
        </w:rPr>
        <w:t>and qualitative responses revealed that preregistration</w:t>
      </w:r>
      <w:r>
        <w:rPr>
          <w:rFonts w:ascii="Times New Roman" w:eastAsia="Times New Roman" w:hAnsi="Times New Roman" w:cs="Times New Roman"/>
          <w:sz w:val="24"/>
          <w:szCs w:val="24"/>
          <w:highlight w:val="yellow"/>
        </w:rPr>
        <w:t xml:space="preserve"> [XXX].</w:t>
      </w:r>
      <w:r>
        <w:rPr>
          <w:rFonts w:ascii="Times New Roman" w:eastAsia="Times New Roman" w:hAnsi="Times New Roman" w:cs="Times New Roman"/>
          <w:sz w:val="24"/>
          <w:szCs w:val="24"/>
        </w:rPr>
        <w:t xml:space="preserve"> These results contribute to timely discussions surrounding the utility of embedding Open Science principles into research training.</w:t>
      </w:r>
    </w:p>
    <w:p w14:paraId="53A51BE2" w14:textId="77777777" w:rsidR="004F7BBA" w:rsidRDefault="00A514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Preregistration, Open Science, reproduci</w:t>
      </w:r>
      <w:r>
        <w:rPr>
          <w:rFonts w:ascii="Times New Roman" w:eastAsia="Times New Roman" w:hAnsi="Times New Roman" w:cs="Times New Roman"/>
          <w:sz w:val="24"/>
          <w:szCs w:val="24"/>
        </w:rPr>
        <w:t>bility, undergraduate training, dissertations; research training</w:t>
      </w:r>
      <w:r>
        <w:br w:type="page"/>
      </w:r>
    </w:p>
    <w:p w14:paraId="002B8AFE" w14:textId="77777777" w:rsidR="004F7BBA" w:rsidRDefault="00A51462">
      <w:pPr>
        <w:widowControl w:val="0"/>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 xml:space="preserve">Evaluating the pedagogical effectiveness of study preregistration in the undergraduate dissertation: A Registered Report </w:t>
      </w:r>
    </w:p>
    <w:p w14:paraId="217FD63E" w14:textId="77777777" w:rsidR="004F7BBA" w:rsidRDefault="00A51462">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recent years, psychology has put reproducibility, replicability, and transparency at the forefront of the research agenda (</w:t>
      </w:r>
      <w:proofErr w:type="spellStart"/>
      <w:r>
        <w:rPr>
          <w:rFonts w:ascii="Times New Roman" w:eastAsia="Times New Roman" w:hAnsi="Times New Roman" w:cs="Times New Roman"/>
          <w:sz w:val="24"/>
          <w:szCs w:val="24"/>
        </w:rPr>
        <w:t>Asendorpf</w:t>
      </w:r>
      <w:proofErr w:type="spellEnd"/>
      <w:r>
        <w:rPr>
          <w:rFonts w:ascii="Times New Roman" w:eastAsia="Times New Roman" w:hAnsi="Times New Roman" w:cs="Times New Roman"/>
          <w:sz w:val="24"/>
          <w:szCs w:val="24"/>
        </w:rPr>
        <w:t xml:space="preserve"> et al., 2013; </w:t>
      </w:r>
      <w:proofErr w:type="spellStart"/>
      <w:r>
        <w:rPr>
          <w:rFonts w:ascii="Times New Roman" w:eastAsia="Times New Roman" w:hAnsi="Times New Roman" w:cs="Times New Roman"/>
          <w:sz w:val="24"/>
          <w:szCs w:val="24"/>
        </w:rPr>
        <w:t>Munafò</w:t>
      </w:r>
      <w:proofErr w:type="spellEnd"/>
      <w:r>
        <w:rPr>
          <w:rFonts w:ascii="Times New Roman" w:eastAsia="Times New Roman" w:hAnsi="Times New Roman" w:cs="Times New Roman"/>
          <w:sz w:val="24"/>
          <w:szCs w:val="24"/>
        </w:rPr>
        <w:t xml:space="preserve"> et al., 2017; Open Science Collaboration, 2015). Fuelled by replication concerns in the general sci</w:t>
      </w:r>
      <w:r>
        <w:rPr>
          <w:rFonts w:ascii="Times New Roman" w:eastAsia="Times New Roman" w:hAnsi="Times New Roman" w:cs="Times New Roman"/>
          <w:sz w:val="24"/>
          <w:szCs w:val="24"/>
        </w:rPr>
        <w:t>entific literature, an era of ‘Open Science’ has prompted a plethora of ideas and recommendations to envision a new future for science (</w:t>
      </w:r>
      <w:proofErr w:type="spellStart"/>
      <w:r>
        <w:rPr>
          <w:rFonts w:ascii="Times New Roman" w:eastAsia="Times New Roman" w:hAnsi="Times New Roman" w:cs="Times New Roman"/>
          <w:sz w:val="24"/>
          <w:szCs w:val="24"/>
          <w:highlight w:val="white"/>
        </w:rPr>
        <w:t>Pashler</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Wagenmakers</w:t>
      </w:r>
      <w:proofErr w:type="spellEnd"/>
      <w:r>
        <w:rPr>
          <w:rFonts w:ascii="Times New Roman" w:eastAsia="Times New Roman" w:hAnsi="Times New Roman" w:cs="Times New Roman"/>
          <w:sz w:val="24"/>
          <w:szCs w:val="24"/>
          <w:highlight w:val="white"/>
        </w:rPr>
        <w:t>, 2012</w:t>
      </w:r>
      <w:r>
        <w:rPr>
          <w:rFonts w:ascii="Times New Roman" w:eastAsia="Times New Roman" w:hAnsi="Times New Roman" w:cs="Times New Roman"/>
          <w:sz w:val="24"/>
          <w:szCs w:val="24"/>
        </w:rPr>
        <w:t xml:space="preserve">). A move to study preregistration, open materials, and open data are proposed to </w:t>
      </w:r>
      <w:r>
        <w:rPr>
          <w:rFonts w:ascii="Times New Roman" w:eastAsia="Times New Roman" w:hAnsi="Times New Roman" w:cs="Times New Roman"/>
          <w:color w:val="FF0000"/>
          <w:sz w:val="24"/>
          <w:szCs w:val="24"/>
        </w:rPr>
        <w:t>combat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ques</w:t>
      </w:r>
      <w:r>
        <w:rPr>
          <w:rFonts w:ascii="Times New Roman" w:eastAsia="Times New Roman" w:hAnsi="Times New Roman" w:cs="Times New Roman"/>
          <w:i/>
          <w:sz w:val="24"/>
          <w:szCs w:val="24"/>
        </w:rPr>
        <w:t>tionable research practices</w:t>
      </w:r>
      <w:r>
        <w:rPr>
          <w:rFonts w:ascii="Times New Roman" w:eastAsia="Times New Roman" w:hAnsi="Times New Roman" w:cs="Times New Roman"/>
          <w:sz w:val="24"/>
          <w:szCs w:val="24"/>
        </w:rPr>
        <w:t xml:space="preserve"> (QRPs; John et al., 2012) that plague the literature, such as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-hacking (Head et al., 2015), ‘Hypothesising After Results are Known’ (</w:t>
      </w:r>
      <w:proofErr w:type="spellStart"/>
      <w:r>
        <w:rPr>
          <w:rFonts w:ascii="Times New Roman" w:eastAsia="Times New Roman" w:hAnsi="Times New Roman" w:cs="Times New Roman"/>
          <w:sz w:val="24"/>
          <w:szCs w:val="24"/>
        </w:rPr>
        <w:t>HARKing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Kerr, 1998</w:t>
      </w:r>
      <w:r>
        <w:rPr>
          <w:rFonts w:ascii="Times New Roman" w:eastAsia="Times New Roman" w:hAnsi="Times New Roman" w:cs="Times New Roman"/>
          <w:sz w:val="24"/>
          <w:szCs w:val="24"/>
        </w:rPr>
        <w:t>), and selective reporting (</w:t>
      </w:r>
      <w:r>
        <w:rPr>
          <w:rFonts w:ascii="Times New Roman" w:eastAsia="Times New Roman" w:hAnsi="Times New Roman" w:cs="Times New Roman"/>
          <w:sz w:val="24"/>
          <w:szCs w:val="24"/>
          <w:highlight w:val="white"/>
        </w:rPr>
        <w:t>John et al., 2012) or ‘undisclosed flexibility’</w:t>
      </w:r>
      <w:r>
        <w:rPr>
          <w:rFonts w:ascii="Times New Roman" w:eastAsia="Times New Roman" w:hAnsi="Times New Roman" w:cs="Times New Roman"/>
          <w:sz w:val="24"/>
          <w:szCs w:val="24"/>
          <w:highlight w:val="white"/>
        </w:rPr>
        <w:t xml:space="preserve"> (Simmons et al., 2011). Furthermore, an incentive shift to high-quality, </w:t>
      </w:r>
      <w:r>
        <w:rPr>
          <w:rFonts w:ascii="Times New Roman" w:eastAsia="Times New Roman" w:hAnsi="Times New Roman" w:cs="Times New Roman"/>
          <w:i/>
          <w:sz w:val="24"/>
          <w:szCs w:val="24"/>
          <w:highlight w:val="white"/>
        </w:rPr>
        <w:t xml:space="preserve">slow </w:t>
      </w:r>
      <w:r>
        <w:rPr>
          <w:rFonts w:ascii="Times New Roman" w:eastAsia="Times New Roman" w:hAnsi="Times New Roman" w:cs="Times New Roman"/>
          <w:sz w:val="24"/>
          <w:szCs w:val="24"/>
          <w:highlight w:val="white"/>
        </w:rPr>
        <w:t>science is picking up momentum (Frith, 2020). Despite these practices being increasingly endorsed and embraced by the scientific community</w:t>
      </w:r>
      <w:r>
        <w:rPr>
          <w:rFonts w:ascii="Times New Roman" w:eastAsia="Times New Roman" w:hAnsi="Times New Roman" w:cs="Times New Roman"/>
          <w:color w:val="FF0000"/>
          <w:sz w:val="24"/>
          <w:szCs w:val="24"/>
          <w:highlight w:val="white"/>
        </w:rPr>
        <w:t xml:space="preserve"> (however, see </w:t>
      </w:r>
      <w:proofErr w:type="spellStart"/>
      <w:r>
        <w:rPr>
          <w:rFonts w:ascii="Times New Roman" w:eastAsia="Times New Roman" w:hAnsi="Times New Roman" w:cs="Times New Roman"/>
          <w:color w:val="FF0000"/>
          <w:sz w:val="24"/>
          <w:szCs w:val="24"/>
          <w:highlight w:val="white"/>
        </w:rPr>
        <w:t>Szollosi</w:t>
      </w:r>
      <w:proofErr w:type="spellEnd"/>
      <w:r>
        <w:rPr>
          <w:rFonts w:ascii="Times New Roman" w:eastAsia="Times New Roman" w:hAnsi="Times New Roman" w:cs="Times New Roman"/>
          <w:color w:val="FF0000"/>
          <w:sz w:val="24"/>
          <w:szCs w:val="24"/>
          <w:highlight w:val="white"/>
        </w:rPr>
        <w:t xml:space="preserve"> et al., 2019 fo</w:t>
      </w:r>
      <w:r>
        <w:rPr>
          <w:rFonts w:ascii="Times New Roman" w:eastAsia="Times New Roman" w:hAnsi="Times New Roman" w:cs="Times New Roman"/>
          <w:color w:val="FF0000"/>
          <w:sz w:val="24"/>
          <w:szCs w:val="24"/>
          <w:highlight w:val="white"/>
        </w:rPr>
        <w:t>r an alternative perspective),</w:t>
      </w:r>
      <w:r>
        <w:rPr>
          <w:rFonts w:ascii="Times New Roman" w:eastAsia="Times New Roman" w:hAnsi="Times New Roman" w:cs="Times New Roman"/>
          <w:sz w:val="24"/>
          <w:szCs w:val="24"/>
          <w:highlight w:val="white"/>
        </w:rPr>
        <w:t xml:space="preserve"> scant research assesses the pedagogic value of Open Science practices in improving teaching and learning. </w:t>
      </w:r>
    </w:p>
    <w:p w14:paraId="404AC332"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Importantly, much of the recent shift to Open Science practices has been championed by grassroots, collaborative initi</w:t>
      </w:r>
      <w:r>
        <w:rPr>
          <w:rFonts w:ascii="Times New Roman" w:eastAsia="Times New Roman" w:hAnsi="Times New Roman" w:cs="Times New Roman"/>
          <w:sz w:val="24"/>
          <w:szCs w:val="24"/>
        </w:rPr>
        <w:t xml:space="preserve">atives (e.g., see Button et al., 2020; Pownall, 2020b). In recent years psychologists have developed initiatives such as the Society for the Improvement of Psychological Science (SIPS; </w:t>
      </w:r>
      <w:hyperlink r:id="rId9">
        <w:r>
          <w:rPr>
            <w:rFonts w:ascii="Times New Roman" w:eastAsia="Times New Roman" w:hAnsi="Times New Roman" w:cs="Times New Roman"/>
            <w:sz w:val="24"/>
            <w:szCs w:val="24"/>
            <w:highlight w:val="white"/>
            <w:u w:val="single"/>
          </w:rPr>
          <w:t>https://improvin</w:t>
        </w:r>
        <w:r>
          <w:rPr>
            <w:rFonts w:ascii="Times New Roman" w:eastAsia="Times New Roman" w:hAnsi="Times New Roman" w:cs="Times New Roman"/>
            <w:sz w:val="24"/>
            <w:szCs w:val="24"/>
            <w:highlight w:val="white"/>
            <w:u w:val="single"/>
          </w:rPr>
          <w:t>gpsych.org</w:t>
        </w:r>
      </w:hyperlink>
      <w:r>
        <w:rPr>
          <w:rFonts w:ascii="Times New Roman" w:eastAsia="Times New Roman" w:hAnsi="Times New Roman" w:cs="Times New Roman"/>
          <w:sz w:val="24"/>
          <w:szCs w:val="24"/>
        </w:rPr>
        <w:t xml:space="preserve">), the open source reporting forum </w:t>
      </w:r>
      <w:proofErr w:type="spellStart"/>
      <w:r>
        <w:rPr>
          <w:rFonts w:ascii="Times New Roman" w:eastAsia="Times New Roman" w:hAnsi="Times New Roman" w:cs="Times New Roman"/>
          <w:sz w:val="24"/>
          <w:szCs w:val="24"/>
        </w:rPr>
        <w:t>PsychDisclosure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LeBel</w:t>
      </w:r>
      <w:proofErr w:type="spellEnd"/>
      <w:r>
        <w:rPr>
          <w:rFonts w:ascii="Times New Roman" w:eastAsia="Times New Roman" w:hAnsi="Times New Roman" w:cs="Times New Roman"/>
          <w:sz w:val="24"/>
          <w:szCs w:val="24"/>
        </w:rPr>
        <w:t xml:space="preserve"> et al., 2013), and the early career researcher-led journal club, </w:t>
      </w:r>
      <w:proofErr w:type="spellStart"/>
      <w:r>
        <w:rPr>
          <w:rFonts w:ascii="Times New Roman" w:eastAsia="Times New Roman" w:hAnsi="Times New Roman" w:cs="Times New Roman"/>
          <w:sz w:val="24"/>
          <w:szCs w:val="24"/>
        </w:rPr>
        <w:t>ReproducibiliTea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Orben</w:t>
      </w:r>
      <w:proofErr w:type="spellEnd"/>
      <w:r>
        <w:rPr>
          <w:rFonts w:ascii="Times New Roman" w:eastAsia="Times New Roman" w:hAnsi="Times New Roman" w:cs="Times New Roman"/>
          <w:sz w:val="24"/>
          <w:szCs w:val="24"/>
        </w:rPr>
        <w:t>, 2019), all with the aim of improving the rigour and reproducibility of psychological science. Beyo</w:t>
      </w:r>
      <w:r>
        <w:rPr>
          <w:rFonts w:ascii="Times New Roman" w:eastAsia="Times New Roman" w:hAnsi="Times New Roman" w:cs="Times New Roman"/>
          <w:sz w:val="24"/>
          <w:szCs w:val="24"/>
        </w:rPr>
        <w:t xml:space="preserve">nd these, organisations and initiatives are centred around the improvement of psychological science, stressing the importance of rigorous, robust methods (e.g., </w:t>
      </w:r>
      <w:proofErr w:type="spellStart"/>
      <w:r>
        <w:rPr>
          <w:rFonts w:ascii="Times New Roman" w:eastAsia="Times New Roman" w:hAnsi="Times New Roman" w:cs="Times New Roman"/>
          <w:sz w:val="24"/>
          <w:szCs w:val="24"/>
        </w:rPr>
        <w:t>Crüwell</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Munafò</w:t>
      </w:r>
      <w:proofErr w:type="spellEnd"/>
      <w:r>
        <w:rPr>
          <w:rFonts w:ascii="Times New Roman" w:eastAsia="Times New Roman" w:hAnsi="Times New Roman" w:cs="Times New Roman"/>
          <w:sz w:val="24"/>
          <w:szCs w:val="24"/>
        </w:rPr>
        <w:t xml:space="preserve"> et al., 2017; Simmons et al., 2011; Tennant et al., 2016; </w:t>
      </w:r>
      <w:proofErr w:type="spellStart"/>
      <w:r>
        <w:rPr>
          <w:rFonts w:ascii="Times New Roman" w:eastAsia="Times New Roman" w:hAnsi="Times New Roman" w:cs="Times New Roman"/>
          <w:sz w:val="24"/>
          <w:szCs w:val="24"/>
        </w:rPr>
        <w:t>Wagenmak</w:t>
      </w:r>
      <w:r>
        <w:rPr>
          <w:rFonts w:ascii="Times New Roman" w:eastAsia="Times New Roman" w:hAnsi="Times New Roman" w:cs="Times New Roman"/>
          <w:sz w:val="24"/>
          <w:szCs w:val="24"/>
        </w:rPr>
        <w:t>ers</w:t>
      </w:r>
      <w:proofErr w:type="spellEnd"/>
      <w:r>
        <w:rPr>
          <w:rFonts w:ascii="Times New Roman" w:eastAsia="Times New Roman" w:hAnsi="Times New Roman" w:cs="Times New Roman"/>
          <w:sz w:val="24"/>
          <w:szCs w:val="24"/>
        </w:rPr>
        <w:t xml:space="preserve"> et al., 2012). For example, Klein et al. (2018) note the importance of preparing </w:t>
      </w:r>
      <w:r>
        <w:rPr>
          <w:rFonts w:ascii="Times New Roman" w:eastAsia="Times New Roman" w:hAnsi="Times New Roman" w:cs="Times New Roman"/>
          <w:sz w:val="24"/>
          <w:szCs w:val="24"/>
        </w:rPr>
        <w:lastRenderedPageBreak/>
        <w:t xml:space="preserve">and sharing research in a way that values transparency and note how this can be done incrementally to improve research efficiency and credibility. Similarly, </w:t>
      </w:r>
      <w:proofErr w:type="spellStart"/>
      <w:r>
        <w:rPr>
          <w:rFonts w:ascii="Times New Roman" w:eastAsia="Times New Roman" w:hAnsi="Times New Roman" w:cs="Times New Roman"/>
          <w:sz w:val="24"/>
          <w:szCs w:val="24"/>
        </w:rPr>
        <w:t>Devezer</w:t>
      </w:r>
      <w:proofErr w:type="spellEnd"/>
      <w:r>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(2020) focus on recommendations to improve methodological problems in science reform, such as the adoption of a formal approach that embeds statistical rigour and nuance into science reform. </w:t>
      </w:r>
    </w:p>
    <w:p w14:paraId="0F2F1FA5"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science in undergraduate training </w:t>
      </w:r>
    </w:p>
    <w:p w14:paraId="1DDDC58D"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shifts towards novel and creative ways of promoting uptake of Open Science practices offer the opportunity to </w:t>
      </w:r>
      <w:proofErr w:type="spellStart"/>
      <w:r>
        <w:rPr>
          <w:rFonts w:ascii="Times New Roman" w:eastAsia="Times New Roman" w:hAnsi="Times New Roman" w:cs="Times New Roman"/>
          <w:sz w:val="24"/>
          <w:szCs w:val="24"/>
        </w:rPr>
        <w:t>reevaluate</w:t>
      </w:r>
      <w:proofErr w:type="spellEnd"/>
      <w:r>
        <w:rPr>
          <w:rFonts w:ascii="Times New Roman" w:eastAsia="Times New Roman" w:hAnsi="Times New Roman" w:cs="Times New Roman"/>
          <w:sz w:val="24"/>
          <w:szCs w:val="24"/>
        </w:rPr>
        <w:t xml:space="preserve"> core aspects of undergraduate training, as well as wider scientific research practices. For example, there have been some em</w:t>
      </w:r>
      <w:r>
        <w:rPr>
          <w:rFonts w:ascii="Times New Roman" w:eastAsia="Times New Roman" w:hAnsi="Times New Roman" w:cs="Times New Roman"/>
          <w:sz w:val="24"/>
          <w:szCs w:val="24"/>
        </w:rPr>
        <w:t xml:space="preserve">ergent initiatives that have specifically concentrated on how to embed teaching on the ‘Replication Crisis’ and Open Science practices into undergraduate teaching (e.g., Button et al., 2016, 2018; </w:t>
      </w:r>
      <w:proofErr w:type="spellStart"/>
      <w:r>
        <w:rPr>
          <w:rFonts w:ascii="Times New Roman" w:eastAsia="Times New Roman" w:hAnsi="Times New Roman" w:cs="Times New Roman"/>
          <w:sz w:val="24"/>
          <w:szCs w:val="24"/>
        </w:rPr>
        <w:t>Chopik</w:t>
      </w:r>
      <w:proofErr w:type="spellEnd"/>
      <w:r>
        <w:rPr>
          <w:rFonts w:ascii="Times New Roman" w:eastAsia="Times New Roman" w:hAnsi="Times New Roman" w:cs="Times New Roman"/>
          <w:sz w:val="24"/>
          <w:szCs w:val="24"/>
        </w:rPr>
        <w:t xml:space="preserve"> et al., 2018; Frank &amp; Saxe, 2012; </w:t>
      </w:r>
      <w:proofErr w:type="spellStart"/>
      <w:r>
        <w:rPr>
          <w:rFonts w:ascii="Times New Roman" w:eastAsia="Times New Roman" w:hAnsi="Times New Roman" w:cs="Times New Roman"/>
          <w:sz w:val="24"/>
          <w:szCs w:val="24"/>
        </w:rPr>
        <w:t>Janz</w:t>
      </w:r>
      <w:proofErr w:type="spellEnd"/>
      <w:r>
        <w:rPr>
          <w:rFonts w:ascii="Times New Roman" w:eastAsia="Times New Roman" w:hAnsi="Times New Roman" w:cs="Times New Roman"/>
          <w:sz w:val="24"/>
          <w:szCs w:val="24"/>
        </w:rPr>
        <w:t>, 2016). There</w:t>
      </w:r>
      <w:r>
        <w:rPr>
          <w:rFonts w:ascii="Times New Roman" w:eastAsia="Times New Roman" w:hAnsi="Times New Roman" w:cs="Times New Roman"/>
          <w:sz w:val="24"/>
          <w:szCs w:val="24"/>
        </w:rPr>
        <w:t xml:space="preserve"> has also been a keen interest in interventions to improve understanding of QRPs in, for example, graduate psychology training (Sacco &amp; Brown, 2019; </w:t>
      </w:r>
      <w:proofErr w:type="spellStart"/>
      <w:r>
        <w:rPr>
          <w:rFonts w:ascii="Times New Roman" w:eastAsia="Times New Roman" w:hAnsi="Times New Roman" w:cs="Times New Roman"/>
          <w:sz w:val="24"/>
          <w:szCs w:val="24"/>
        </w:rPr>
        <w:t>Sarafoglou</w:t>
      </w:r>
      <w:proofErr w:type="spellEnd"/>
      <w:r>
        <w:rPr>
          <w:rFonts w:ascii="Times New Roman" w:eastAsia="Times New Roman" w:hAnsi="Times New Roman" w:cs="Times New Roman"/>
          <w:sz w:val="24"/>
          <w:szCs w:val="24"/>
        </w:rPr>
        <w:t xml:space="preserve"> et al., 2020). However, the impact that these have on students’ learning and perceptions is yet </w:t>
      </w:r>
      <w:r>
        <w:rPr>
          <w:rFonts w:ascii="Times New Roman" w:eastAsia="Times New Roman" w:hAnsi="Times New Roman" w:cs="Times New Roman"/>
          <w:sz w:val="24"/>
          <w:szCs w:val="24"/>
        </w:rPr>
        <w:t>to be empirically investigated.</w:t>
      </w:r>
    </w:p>
    <w:p w14:paraId="5FF06612"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value of preregistration</w:t>
      </w:r>
    </w:p>
    <w:p w14:paraId="2488B50E"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One method of reducing QRPs and enhancing research transparency is study preregistration. </w:t>
      </w:r>
      <w:r>
        <w:rPr>
          <w:rFonts w:ascii="Times New Roman" w:eastAsia="Times New Roman" w:hAnsi="Times New Roman" w:cs="Times New Roman"/>
          <w:sz w:val="24"/>
          <w:szCs w:val="24"/>
          <w:highlight w:val="white"/>
        </w:rPr>
        <w:t xml:space="preserve">Study </w:t>
      </w:r>
      <w:r>
        <w:rPr>
          <w:rFonts w:ascii="Times New Roman" w:eastAsia="Times New Roman" w:hAnsi="Times New Roman" w:cs="Times New Roman"/>
          <w:i/>
          <w:sz w:val="24"/>
          <w:szCs w:val="24"/>
          <w:highlight w:val="white"/>
        </w:rPr>
        <w:t>preregistration</w:t>
      </w:r>
      <w:r>
        <w:rPr>
          <w:rFonts w:ascii="Times New Roman" w:eastAsia="Times New Roman" w:hAnsi="Times New Roman" w:cs="Times New Roman"/>
          <w:sz w:val="24"/>
          <w:szCs w:val="24"/>
          <w:highlight w:val="white"/>
        </w:rPr>
        <w:t xml:space="preserve"> comprises a time-stamped, </w:t>
      </w:r>
      <w:proofErr w:type="spellStart"/>
      <w:r>
        <w:rPr>
          <w:rFonts w:ascii="Times New Roman" w:eastAsia="Times New Roman" w:hAnsi="Times New Roman" w:cs="Times New Roman"/>
          <w:sz w:val="24"/>
          <w:szCs w:val="24"/>
          <w:highlight w:val="white"/>
        </w:rPr>
        <w:t>uneditable</w:t>
      </w:r>
      <w:proofErr w:type="spellEnd"/>
      <w:r>
        <w:rPr>
          <w:rFonts w:ascii="Times New Roman" w:eastAsia="Times New Roman" w:hAnsi="Times New Roman" w:cs="Times New Roman"/>
          <w:sz w:val="24"/>
          <w:szCs w:val="24"/>
          <w:highlight w:val="white"/>
        </w:rPr>
        <w:t xml:space="preserve"> protocol that transparently outlines a study’s</w:t>
      </w:r>
      <w:r>
        <w:rPr>
          <w:rFonts w:ascii="Times New Roman" w:eastAsia="Times New Roman" w:hAnsi="Times New Roman" w:cs="Times New Roman"/>
          <w:sz w:val="24"/>
          <w:szCs w:val="24"/>
          <w:highlight w:val="white"/>
        </w:rPr>
        <w:t xml:space="preserve"> research questions, </w:t>
      </w:r>
      <w:r>
        <w:rPr>
          <w:rFonts w:ascii="Times New Roman" w:eastAsia="Times New Roman" w:hAnsi="Times New Roman" w:cs="Times New Roman"/>
          <w:sz w:val="24"/>
          <w:szCs w:val="24"/>
        </w:rPr>
        <w:t>design, hypotheses, methods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and analysis plan prior to data collection and/or analysis (</w:t>
      </w:r>
      <w:proofErr w:type="spellStart"/>
      <w:r>
        <w:rPr>
          <w:rFonts w:ascii="Times New Roman" w:eastAsia="Times New Roman" w:hAnsi="Times New Roman" w:cs="Times New Roman"/>
          <w:sz w:val="24"/>
          <w:szCs w:val="24"/>
        </w:rPr>
        <w:t>Nosek</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highlight w:val="white"/>
        </w:rPr>
        <w:t>van't</w:t>
      </w:r>
      <w:proofErr w:type="spellEnd"/>
      <w:r>
        <w:rPr>
          <w:rFonts w:ascii="Times New Roman" w:eastAsia="Times New Roman" w:hAnsi="Times New Roman" w:cs="Times New Roman"/>
          <w:sz w:val="24"/>
          <w:szCs w:val="24"/>
          <w:highlight w:val="white"/>
        </w:rPr>
        <w:t xml:space="preserve"> Veer &amp; </w:t>
      </w:r>
      <w:proofErr w:type="spellStart"/>
      <w:r>
        <w:rPr>
          <w:rFonts w:ascii="Times New Roman" w:eastAsia="Times New Roman" w:hAnsi="Times New Roman" w:cs="Times New Roman"/>
          <w:sz w:val="24"/>
          <w:szCs w:val="24"/>
          <w:highlight w:val="white"/>
        </w:rPr>
        <w:t>Giner-Sorolla</w:t>
      </w:r>
      <w:proofErr w:type="spellEnd"/>
      <w:r>
        <w:rPr>
          <w:rFonts w:ascii="Times New Roman" w:eastAsia="Times New Roman" w:hAnsi="Times New Roman" w:cs="Times New Roman"/>
          <w:sz w:val="24"/>
          <w:szCs w:val="24"/>
          <w:highlight w:val="white"/>
        </w:rPr>
        <w:t>, 2016). The process of preregistration encourages researchers to plan the decisions that have tradi</w:t>
      </w:r>
      <w:r>
        <w:rPr>
          <w:rFonts w:ascii="Times New Roman" w:eastAsia="Times New Roman" w:hAnsi="Times New Roman" w:cs="Times New Roman"/>
          <w:sz w:val="24"/>
          <w:szCs w:val="24"/>
          <w:highlight w:val="white"/>
        </w:rPr>
        <w:t xml:space="preserve">tionally been made after data collection (e.g., exclusion criteria, analysis details) </w:t>
      </w:r>
      <w:r>
        <w:rPr>
          <w:rFonts w:ascii="Times New Roman" w:eastAsia="Times New Roman" w:hAnsi="Times New Roman" w:cs="Times New Roman"/>
          <w:color w:val="FF0000"/>
          <w:sz w:val="24"/>
          <w:szCs w:val="24"/>
          <w:highlight w:val="white"/>
        </w:rPr>
        <w:t xml:space="preserve">beforehand, </w:t>
      </w:r>
      <w:r>
        <w:rPr>
          <w:rFonts w:ascii="Times New Roman" w:eastAsia="Times New Roman" w:hAnsi="Times New Roman" w:cs="Times New Roman"/>
          <w:sz w:val="24"/>
          <w:szCs w:val="24"/>
          <w:highlight w:val="white"/>
        </w:rPr>
        <w:t>using a wide host of platforms such as the Open Science Framework (</w:t>
      </w:r>
      <w:hyperlink r:id="rId10">
        <w:r>
          <w:rPr>
            <w:rFonts w:ascii="Times New Roman" w:eastAsia="Times New Roman" w:hAnsi="Times New Roman" w:cs="Times New Roman"/>
            <w:color w:val="1155CC"/>
            <w:sz w:val="24"/>
            <w:szCs w:val="24"/>
            <w:highlight w:val="white"/>
            <w:u w:val="single"/>
          </w:rPr>
          <w:t>https://osf.io/</w:t>
        </w:r>
      </w:hyperlink>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sz w:val="24"/>
          <w:szCs w:val="24"/>
          <w:highlight w:val="white"/>
        </w:rPr>
        <w:t>AsPredicted</w:t>
      </w:r>
      <w:proofErr w:type="spellEnd"/>
      <w:r>
        <w:rPr>
          <w:rFonts w:ascii="Times New Roman" w:eastAsia="Times New Roman" w:hAnsi="Times New Roman" w:cs="Times New Roman"/>
          <w:sz w:val="24"/>
          <w:szCs w:val="24"/>
          <w:highlight w:val="white"/>
        </w:rPr>
        <w:t xml:space="preserve"> (</w:t>
      </w:r>
      <w:hyperlink r:id="rId11">
        <w:r>
          <w:rPr>
            <w:rFonts w:ascii="Times New Roman" w:eastAsia="Times New Roman" w:hAnsi="Times New Roman" w:cs="Times New Roman"/>
            <w:color w:val="1155CC"/>
            <w:sz w:val="24"/>
            <w:szCs w:val="24"/>
            <w:highlight w:val="white"/>
            <w:u w:val="single"/>
          </w:rPr>
          <w:t>https://aspredicted.org/</w:t>
        </w:r>
      </w:hyperlink>
      <w:r>
        <w:rPr>
          <w:rFonts w:ascii="Times New Roman" w:eastAsia="Times New Roman" w:hAnsi="Times New Roman" w:cs="Times New Roman"/>
          <w:sz w:val="24"/>
          <w:szCs w:val="24"/>
          <w:highlight w:val="white"/>
        </w:rPr>
        <w:t>). Preregistration increases transparency about the authors’ original intentions (</w:t>
      </w:r>
      <w:proofErr w:type="spellStart"/>
      <w:r>
        <w:rPr>
          <w:rFonts w:ascii="Times New Roman" w:eastAsia="Times New Roman" w:hAnsi="Times New Roman" w:cs="Times New Roman"/>
          <w:sz w:val="24"/>
          <w:szCs w:val="24"/>
          <w:highlight w:val="white"/>
        </w:rPr>
        <w:t>LeBel</w:t>
      </w:r>
      <w:proofErr w:type="spellEnd"/>
      <w:r>
        <w:rPr>
          <w:rFonts w:ascii="Times New Roman" w:eastAsia="Times New Roman" w:hAnsi="Times New Roman" w:cs="Times New Roman"/>
          <w:sz w:val="24"/>
          <w:szCs w:val="24"/>
          <w:highlight w:val="white"/>
        </w:rPr>
        <w:t xml:space="preserve"> &amp; Peters, 2011) and should, in theory, limit selective reporting of results (Nuzzo, 2015).</w:t>
      </w:r>
    </w:p>
    <w:p w14:paraId="2B969EDF" w14:textId="0B4FA51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lastRenderedPageBreak/>
        <w:t>Here, we propose that preregist</w:t>
      </w:r>
      <w:r>
        <w:rPr>
          <w:rFonts w:ascii="Times New Roman" w:eastAsia="Times New Roman" w:hAnsi="Times New Roman" w:cs="Times New Roman"/>
          <w:color w:val="FF0000"/>
          <w:sz w:val="24"/>
          <w:szCs w:val="24"/>
        </w:rPr>
        <w:t>ration is one entry-level way of establishing a level of rigour and robustness into the undergraduate dissertation process (as per Pownall 2020a).</w:t>
      </w:r>
      <w:r>
        <w:rPr>
          <w:rFonts w:ascii="Times New Roman" w:eastAsia="Times New Roman" w:hAnsi="Times New Roman" w:cs="Times New Roman"/>
          <w:sz w:val="24"/>
          <w:szCs w:val="24"/>
        </w:rPr>
        <w:t xml:space="preserve"> The potential value of preregistration in this context has been noted by educators. For example, the Framewor</w:t>
      </w:r>
      <w:r>
        <w:rPr>
          <w:rFonts w:ascii="Times New Roman" w:eastAsia="Times New Roman" w:hAnsi="Times New Roman" w:cs="Times New Roman"/>
          <w:sz w:val="24"/>
          <w:szCs w:val="24"/>
        </w:rPr>
        <w:t xml:space="preserve">k of Open and Reproducible Research Training (FORRT; www.forrt.org) includes preregistration as one of the six pillars of effective reproducibility training, including at the undergraduate level. </w:t>
      </w:r>
      <w:r>
        <w:rPr>
          <w:rFonts w:ascii="Times New Roman" w:eastAsia="Times New Roman" w:hAnsi="Times New Roman" w:cs="Times New Roman"/>
          <w:sz w:val="24"/>
          <w:szCs w:val="24"/>
          <w:highlight w:val="white"/>
        </w:rPr>
        <w:t>Others have suggested that “most study programmes should off</w:t>
      </w:r>
      <w:r>
        <w:rPr>
          <w:rFonts w:ascii="Times New Roman" w:eastAsia="Times New Roman" w:hAnsi="Times New Roman" w:cs="Times New Roman"/>
          <w:sz w:val="24"/>
          <w:szCs w:val="24"/>
          <w:highlight w:val="white"/>
        </w:rPr>
        <w:t>er easy ways of implementing preregistration in empirical research seminars” (Olson et al., 2019; p 13),</w:t>
      </w:r>
      <w:r>
        <w:rPr>
          <w:rFonts w:ascii="Times New Roman" w:eastAsia="Times New Roman" w:hAnsi="Times New Roman" w:cs="Times New Roman"/>
          <w:color w:val="FF0000"/>
          <w:sz w:val="24"/>
          <w:szCs w:val="24"/>
          <w:highlight w:val="white"/>
        </w:rPr>
        <w:t xml:space="preserve"> due to the potential for preregistration to promote “critical reflections of research practices”</w:t>
      </w:r>
      <w:r w:rsidR="00EA20F9">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FF0000"/>
          <w:sz w:val="24"/>
          <w:szCs w:val="24"/>
          <w:highlight w:val="white"/>
        </w:rPr>
        <w:t>and improve student’s statistics literacy (Olson et al.</w:t>
      </w:r>
      <w:r>
        <w:rPr>
          <w:rFonts w:ascii="Times New Roman" w:eastAsia="Times New Roman" w:hAnsi="Times New Roman" w:cs="Times New Roman"/>
          <w:color w:val="FF0000"/>
          <w:sz w:val="24"/>
          <w:szCs w:val="24"/>
          <w:highlight w:val="white"/>
        </w:rPr>
        <w:t>, 2019, p. 13).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As Pownall (2020a) also argues, the process of embedding preregistration of undergraduate dissertations largely complements current practices in dissertation supervision. Sacco and Brown (2019) note that preregistration is thus useful when </w:t>
      </w:r>
      <w:r>
        <w:rPr>
          <w:rFonts w:ascii="Times New Roman" w:eastAsia="Times New Roman" w:hAnsi="Times New Roman" w:cs="Times New Roman"/>
          <w:sz w:val="24"/>
          <w:szCs w:val="24"/>
        </w:rPr>
        <w:t xml:space="preserve">conducting research with the view to publish the results with undergraduate students (see also </w:t>
      </w:r>
      <w:proofErr w:type="spellStart"/>
      <w:r>
        <w:rPr>
          <w:rFonts w:ascii="Times New Roman" w:eastAsia="Times New Roman" w:hAnsi="Times New Roman" w:cs="Times New Roman"/>
          <w:sz w:val="24"/>
          <w:szCs w:val="24"/>
        </w:rPr>
        <w:t>Blincoe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Buchert</w:t>
      </w:r>
      <w:proofErr w:type="spellEnd"/>
      <w:r>
        <w:rPr>
          <w:rFonts w:ascii="Times New Roman" w:eastAsia="Times New Roman" w:hAnsi="Times New Roman" w:cs="Times New Roman"/>
          <w:sz w:val="24"/>
          <w:szCs w:val="24"/>
        </w:rPr>
        <w:t xml:space="preserve">, 2020). </w:t>
      </w:r>
      <w:r>
        <w:rPr>
          <w:rFonts w:ascii="Times New Roman" w:eastAsia="Times New Roman" w:hAnsi="Times New Roman" w:cs="Times New Roman"/>
          <w:sz w:val="24"/>
          <w:szCs w:val="24"/>
          <w:highlight w:val="white"/>
        </w:rPr>
        <w:t>In this study, we examine the value of study preregistration in the undergraduate curriculum to assess whether this can improve attitud</w:t>
      </w:r>
      <w:r>
        <w:rPr>
          <w:rFonts w:ascii="Times New Roman" w:eastAsia="Times New Roman" w:hAnsi="Times New Roman" w:cs="Times New Roman"/>
          <w:sz w:val="24"/>
          <w:szCs w:val="24"/>
          <w:highlight w:val="white"/>
        </w:rPr>
        <w:t xml:space="preserve">es towards statistics </w:t>
      </w:r>
      <w:r>
        <w:rPr>
          <w:rFonts w:ascii="Times New Roman" w:eastAsia="Times New Roman" w:hAnsi="Times New Roman" w:cs="Times New Roman"/>
          <w:color w:val="FF0000"/>
          <w:sz w:val="24"/>
          <w:szCs w:val="24"/>
          <w:highlight w:val="white"/>
        </w:rPr>
        <w:t>(e.g., students’ perceived difficulty of statistics, value of statistics, and perceived competence in statistics)</w:t>
      </w:r>
      <w:r>
        <w:rPr>
          <w:rFonts w:ascii="Times New Roman" w:eastAsia="Times New Roman" w:hAnsi="Times New Roman" w:cs="Times New Roman"/>
          <w:sz w:val="24"/>
          <w:szCs w:val="24"/>
          <w:highlight w:val="white"/>
        </w:rPr>
        <w:t xml:space="preserve"> and QRPs, as well as students’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highlight w:val="white"/>
        </w:rPr>
        <w:t xml:space="preserve">understanding of Open Science. </w:t>
      </w:r>
    </w:p>
    <w:p w14:paraId="4C59A11C" w14:textId="77777777" w:rsidR="004F7BBA" w:rsidRDefault="00A51462">
      <w:pPr>
        <w:spacing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undergraduate dissertation</w:t>
      </w:r>
    </w:p>
    <w:p w14:paraId="25868FAE" w14:textId="7B17E5C9"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In the UK</w:t>
      </w:r>
      <w:r>
        <w:rPr>
          <w:rFonts w:ascii="Times New Roman" w:eastAsia="Times New Roman" w:hAnsi="Times New Roman" w:cs="Times New Roman"/>
          <w:sz w:val="24"/>
          <w:szCs w:val="24"/>
        </w:rPr>
        <w:t xml:space="preserve">, final-year psychology dissertations consist typically of an independent empirical project that require students to design a protocol, collect data, and analyse the results. According to the accreditation standards </w:t>
      </w:r>
      <w:r>
        <w:rPr>
          <w:rFonts w:ascii="Times New Roman" w:eastAsia="Times New Roman" w:hAnsi="Times New Roman" w:cs="Times New Roman"/>
          <w:sz w:val="24"/>
          <w:szCs w:val="24"/>
        </w:rPr>
        <w:t>of the British Psychological Society (2019) undergraduate psychology dissertations in the UK require students to “individually demonstrate a range of research skills including planning, considering and resolving ethical issues, analysis and dissemination o</w:t>
      </w:r>
      <w:r>
        <w:rPr>
          <w:rFonts w:ascii="Times New Roman" w:eastAsia="Times New Roman" w:hAnsi="Times New Roman" w:cs="Times New Roman"/>
          <w:sz w:val="24"/>
          <w:szCs w:val="24"/>
        </w:rPr>
        <w:t xml:space="preserve">f findings” (p. 13). Final-year projects are thus typically self-contained research studies that are constrained by the scope and availability of resources </w:t>
      </w:r>
      <w:r>
        <w:rPr>
          <w:rFonts w:ascii="Times New Roman" w:eastAsia="Times New Roman" w:hAnsi="Times New Roman" w:cs="Times New Roman"/>
          <w:sz w:val="24"/>
          <w:szCs w:val="24"/>
        </w:rPr>
        <w:lastRenderedPageBreak/>
        <w:t>but are supervised closely by an experienced academic. Much pedagogic research has demonstrated that</w:t>
      </w:r>
      <w:r>
        <w:rPr>
          <w:rFonts w:ascii="Times New Roman" w:eastAsia="Times New Roman" w:hAnsi="Times New Roman" w:cs="Times New Roman"/>
          <w:sz w:val="24"/>
          <w:szCs w:val="24"/>
        </w:rPr>
        <w:t>, given the level of autonomy that students have over their final-year dissertation, students typically struggle with some of the components of this mandatory part of their degree. For example, it is reported widely that undergraduate students face anxiety</w:t>
      </w:r>
      <w:r>
        <w:rPr>
          <w:rFonts w:ascii="Times New Roman" w:eastAsia="Times New Roman" w:hAnsi="Times New Roman" w:cs="Times New Roman"/>
          <w:sz w:val="24"/>
          <w:szCs w:val="24"/>
        </w:rPr>
        <w:t>, disengagement, and stress related to their final</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year dissertation (e.g., Devonport &amp; Lane, 2006). Indeed, research shows that undergraduate students often </w:t>
      </w:r>
      <w:proofErr w:type="gramStart"/>
      <w:r>
        <w:rPr>
          <w:rFonts w:ascii="Times New Roman" w:eastAsia="Times New Roman" w:hAnsi="Times New Roman" w:cs="Times New Roman"/>
          <w:sz w:val="24"/>
          <w:szCs w:val="24"/>
        </w:rPr>
        <w:t>experience difficulty</w:t>
      </w:r>
      <w:proofErr w:type="gramEnd"/>
      <w:r>
        <w:rPr>
          <w:rFonts w:ascii="Times New Roman" w:eastAsia="Times New Roman" w:hAnsi="Times New Roman" w:cs="Times New Roman"/>
          <w:sz w:val="24"/>
          <w:szCs w:val="24"/>
        </w:rPr>
        <w:t xml:space="preserve"> with their dissertation, due to pedagogic issues such as debilitating statis</w:t>
      </w:r>
      <w:r>
        <w:rPr>
          <w:rFonts w:ascii="Times New Roman" w:eastAsia="Times New Roman" w:hAnsi="Times New Roman" w:cs="Times New Roman"/>
          <w:sz w:val="24"/>
          <w:szCs w:val="24"/>
        </w:rPr>
        <w:t xml:space="preserve">tics anxiety (e.g., Onwuegbuzie &amp; Wilson, 2003), </w:t>
      </w:r>
      <w:r w:rsidR="00EA20F9">
        <w:rPr>
          <w:rFonts w:ascii="Times New Roman" w:eastAsia="Times New Roman" w:hAnsi="Times New Roman" w:cs="Times New Roman"/>
          <w:sz w:val="24"/>
          <w:szCs w:val="24"/>
        </w:rPr>
        <w:t>under-confidence</w:t>
      </w:r>
      <w:r>
        <w:rPr>
          <w:rFonts w:ascii="Times New Roman" w:eastAsia="Times New Roman" w:hAnsi="Times New Roman" w:cs="Times New Roman"/>
          <w:sz w:val="24"/>
          <w:szCs w:val="24"/>
        </w:rPr>
        <w:t xml:space="preserve"> with their writing ability (Greenbank et al., 2008) and challenges navigating supervisory relationships (Day &amp; </w:t>
      </w:r>
      <w:proofErr w:type="spellStart"/>
      <w:r>
        <w:rPr>
          <w:rFonts w:ascii="Times New Roman" w:eastAsia="Times New Roman" w:hAnsi="Times New Roman" w:cs="Times New Roman"/>
          <w:sz w:val="24"/>
          <w:szCs w:val="24"/>
        </w:rPr>
        <w:t>Bobeva</w:t>
      </w:r>
      <w:proofErr w:type="spellEnd"/>
      <w:r>
        <w:rPr>
          <w:rFonts w:ascii="Times New Roman" w:eastAsia="Times New Roman" w:hAnsi="Times New Roman" w:cs="Times New Roman"/>
          <w:sz w:val="24"/>
          <w:szCs w:val="24"/>
        </w:rPr>
        <w:t xml:space="preserve">, 2007). </w:t>
      </w:r>
    </w:p>
    <w:p w14:paraId="3642DE41" w14:textId="030B4508"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research also indicates that QRPs are prevalent wit</w:t>
      </w:r>
      <w:r>
        <w:rPr>
          <w:rFonts w:ascii="Times New Roman" w:eastAsia="Times New Roman" w:hAnsi="Times New Roman" w:cs="Times New Roman"/>
          <w:sz w:val="24"/>
          <w:szCs w:val="24"/>
        </w:rPr>
        <w:t xml:space="preserve">hin undergraduate research projects (Krishna &amp; Peter, 2018; </w:t>
      </w:r>
      <w:proofErr w:type="spellStart"/>
      <w:r>
        <w:rPr>
          <w:rFonts w:ascii="Times New Roman" w:eastAsia="Times New Roman" w:hAnsi="Times New Roman" w:cs="Times New Roman"/>
          <w:sz w:val="24"/>
          <w:szCs w:val="24"/>
        </w:rPr>
        <w:t>Kvetnaya</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Sorokowski</w:t>
      </w:r>
      <w:proofErr w:type="spellEnd"/>
      <w:r>
        <w:rPr>
          <w:rFonts w:ascii="Times New Roman" w:eastAsia="Times New Roman" w:hAnsi="Times New Roman" w:cs="Times New Roman"/>
          <w:sz w:val="24"/>
          <w:szCs w:val="24"/>
        </w:rPr>
        <w:t xml:space="preserve"> et al., 2019). For example, Krishna and Peter (2018) assessed the prevalence of QRPs in final-year undergraduate dissertations and found that students typically e</w:t>
      </w:r>
      <w:r>
        <w:rPr>
          <w:rFonts w:ascii="Times New Roman" w:eastAsia="Times New Roman" w:hAnsi="Times New Roman" w:cs="Times New Roman"/>
          <w:sz w:val="24"/>
          <w:szCs w:val="24"/>
        </w:rPr>
        <w:t xml:space="preserve">ngage in QRPs related to reporting and analysing their results. Similarly, Olson et al. (2019) studied the prevalence of QRPs of taught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students’ theses and found inconsistency of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-value reporting, although it was not clear that this was a result </w:t>
      </w:r>
      <w:r>
        <w:rPr>
          <w:rFonts w:ascii="Times New Roman" w:eastAsia="Times New Roman" w:hAnsi="Times New Roman" w:cs="Times New Roman"/>
          <w:sz w:val="24"/>
          <w:szCs w:val="24"/>
        </w:rPr>
        <w:t xml:space="preserve">of intentional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-hacking. Research outside of psychology also indicates that from dissertation to publication, the ratio of supported to unsupported hypotheses more than doubles (O’Boyle et al., 2017). Recently, there has been a focus on addressing QRPs th</w:t>
      </w:r>
      <w:r>
        <w:rPr>
          <w:rFonts w:ascii="Times New Roman" w:eastAsia="Times New Roman" w:hAnsi="Times New Roman" w:cs="Times New Roman"/>
          <w:sz w:val="24"/>
          <w:szCs w:val="24"/>
        </w:rPr>
        <w:t xml:space="preserve">at feature in undergraduate final-year projects through </w:t>
      </w:r>
      <w:r w:rsidR="00EA20F9">
        <w:rPr>
          <w:rFonts w:ascii="Times New Roman" w:eastAsia="Times New Roman" w:hAnsi="Times New Roman" w:cs="Times New Roman"/>
          <w:sz w:val="24"/>
          <w:szCs w:val="24"/>
        </w:rPr>
        <w:t>consortia-based</w:t>
      </w:r>
      <w:r>
        <w:rPr>
          <w:rFonts w:ascii="Times New Roman" w:eastAsia="Times New Roman" w:hAnsi="Times New Roman" w:cs="Times New Roman"/>
          <w:sz w:val="24"/>
          <w:szCs w:val="24"/>
        </w:rPr>
        <w:t xml:space="preserve"> approaches (Button et al., 2020; </w:t>
      </w:r>
      <w:proofErr w:type="spellStart"/>
      <w:r>
        <w:rPr>
          <w:rFonts w:ascii="Times New Roman" w:eastAsia="Times New Roman" w:hAnsi="Times New Roman" w:cs="Times New Roman"/>
          <w:sz w:val="24"/>
          <w:szCs w:val="24"/>
        </w:rPr>
        <w:t>Kvetnaya</w:t>
      </w:r>
      <w:proofErr w:type="spellEnd"/>
      <w:r>
        <w:rPr>
          <w:rFonts w:ascii="Times New Roman" w:eastAsia="Times New Roman" w:hAnsi="Times New Roman" w:cs="Times New Roman"/>
          <w:sz w:val="24"/>
          <w:szCs w:val="24"/>
        </w:rPr>
        <w:t xml:space="preserve"> et al., 2019; </w:t>
      </w:r>
      <w:proofErr w:type="spellStart"/>
      <w:r>
        <w:rPr>
          <w:rFonts w:ascii="Times New Roman" w:eastAsia="Times New Roman" w:hAnsi="Times New Roman" w:cs="Times New Roman"/>
          <w:sz w:val="24"/>
          <w:szCs w:val="24"/>
        </w:rPr>
        <w:t>Munafò</w:t>
      </w:r>
      <w:proofErr w:type="spellEnd"/>
      <w:r>
        <w:rPr>
          <w:rFonts w:ascii="Times New Roman" w:eastAsia="Times New Roman" w:hAnsi="Times New Roman" w:cs="Times New Roman"/>
          <w:sz w:val="24"/>
          <w:szCs w:val="24"/>
        </w:rPr>
        <w:t xml:space="preserve"> et al., 2017) and through focusing on replication studies with undergraduate projects (e.g., </w:t>
      </w:r>
      <w:r>
        <w:rPr>
          <w:rFonts w:ascii="Times New Roman" w:eastAsia="Times New Roman" w:hAnsi="Times New Roman" w:cs="Times New Roman"/>
          <w:color w:val="222222"/>
          <w:sz w:val="24"/>
          <w:szCs w:val="24"/>
          <w:highlight w:val="white"/>
        </w:rPr>
        <w:t>de Leeuw et al., 2019;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Jekel</w:t>
      </w:r>
      <w:proofErr w:type="spellEnd"/>
      <w:r>
        <w:rPr>
          <w:rFonts w:ascii="Times New Roman" w:eastAsia="Times New Roman" w:hAnsi="Times New Roman" w:cs="Times New Roman"/>
          <w:sz w:val="24"/>
          <w:szCs w:val="24"/>
        </w:rPr>
        <w:t xml:space="preserve"> et al., 2020). </w:t>
      </w:r>
    </w:p>
    <w:p w14:paraId="3E552780"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QRPs in the undergraduate dissertation likely stems from many different sources: resource and time constraints mean that many undergraduate experiments are typically underpowered (Button et al., 2016; 2018), students perceive th</w:t>
      </w:r>
      <w:r>
        <w:rPr>
          <w:rFonts w:ascii="Times New Roman" w:eastAsia="Times New Roman" w:hAnsi="Times New Roman" w:cs="Times New Roman"/>
          <w:sz w:val="24"/>
          <w:szCs w:val="24"/>
        </w:rPr>
        <w:t xml:space="preserve">at there is a pressure from </w:t>
      </w:r>
      <w:r>
        <w:rPr>
          <w:rFonts w:ascii="Times New Roman" w:eastAsia="Times New Roman" w:hAnsi="Times New Roman" w:cs="Times New Roman"/>
          <w:color w:val="FF0000"/>
          <w:sz w:val="24"/>
          <w:szCs w:val="24"/>
        </w:rPr>
        <w:lastRenderedPageBreak/>
        <w:t>supervisors</w:t>
      </w:r>
      <w:r>
        <w:rPr>
          <w:rFonts w:ascii="Times New Roman" w:eastAsia="Times New Roman" w:hAnsi="Times New Roman" w:cs="Times New Roman"/>
          <w:sz w:val="24"/>
          <w:szCs w:val="24"/>
        </w:rPr>
        <w:t xml:space="preserve"> to ‘find’ significant results, which are more likely to lead to </w:t>
      </w:r>
      <w:r>
        <w:rPr>
          <w:rFonts w:ascii="Times New Roman" w:eastAsia="Times New Roman" w:hAnsi="Times New Roman" w:cs="Times New Roman"/>
          <w:color w:val="FF0000"/>
          <w:sz w:val="24"/>
          <w:szCs w:val="24"/>
        </w:rPr>
        <w:t xml:space="preserve">a publication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Wagge</w:t>
      </w:r>
      <w:proofErr w:type="spellEnd"/>
      <w:r>
        <w:rPr>
          <w:rFonts w:ascii="Times New Roman" w:eastAsia="Times New Roman" w:hAnsi="Times New Roman" w:cs="Times New Roman"/>
          <w:sz w:val="24"/>
          <w:szCs w:val="24"/>
        </w:rPr>
        <w:t xml:space="preserve"> et al., 2019), and in our own experience, </w:t>
      </w:r>
      <w:r>
        <w:rPr>
          <w:rFonts w:ascii="Times New Roman" w:eastAsia="Times New Roman" w:hAnsi="Times New Roman" w:cs="Times New Roman"/>
          <w:color w:val="FF0000"/>
          <w:sz w:val="24"/>
          <w:szCs w:val="24"/>
        </w:rPr>
        <w:t>worry</w:t>
      </w:r>
      <w:r>
        <w:rPr>
          <w:rFonts w:ascii="Times New Roman" w:eastAsia="Times New Roman" w:hAnsi="Times New Roman" w:cs="Times New Roman"/>
          <w:sz w:val="24"/>
          <w:szCs w:val="24"/>
        </w:rPr>
        <w:t xml:space="preserve"> that a ‘lack of significant’ results will adversely affect their grades. QRPs may a</w:t>
      </w:r>
      <w:r>
        <w:rPr>
          <w:rFonts w:ascii="Times New Roman" w:eastAsia="Times New Roman" w:hAnsi="Times New Roman" w:cs="Times New Roman"/>
          <w:sz w:val="24"/>
          <w:szCs w:val="24"/>
        </w:rPr>
        <w:t xml:space="preserve">lso stem from a lack of awareness that they are problematic (e.g., Banks et al., 2016). This </w:t>
      </w:r>
      <w:r>
        <w:rPr>
          <w:rFonts w:ascii="Times New Roman" w:eastAsia="Times New Roman" w:hAnsi="Times New Roman" w:cs="Times New Roman"/>
          <w:color w:val="FF0000"/>
          <w:sz w:val="24"/>
          <w:szCs w:val="24"/>
        </w:rPr>
        <w:t xml:space="preserve">is related to </w:t>
      </w:r>
      <w:r>
        <w:rPr>
          <w:rFonts w:ascii="Times New Roman" w:eastAsia="Times New Roman" w:hAnsi="Times New Roman" w:cs="Times New Roman"/>
          <w:sz w:val="24"/>
          <w:szCs w:val="24"/>
        </w:rPr>
        <w:t>the pressures put on academics to publish novel, positive results (Franco et al., 2014), due to the ‘publish or perish’ culture that pervades academi</w:t>
      </w:r>
      <w:r>
        <w:rPr>
          <w:rFonts w:ascii="Times New Roman" w:eastAsia="Times New Roman" w:hAnsi="Times New Roman" w:cs="Times New Roman"/>
          <w:sz w:val="24"/>
          <w:szCs w:val="24"/>
        </w:rPr>
        <w:t>a (Grimes et al., 2018)</w:t>
      </w:r>
      <w:r>
        <w:rPr>
          <w:rFonts w:ascii="Times New Roman" w:eastAsia="Times New Roman" w:hAnsi="Times New Roman" w:cs="Times New Roman"/>
          <w:color w:val="FF0000"/>
          <w:sz w:val="24"/>
          <w:szCs w:val="24"/>
        </w:rPr>
        <w:t xml:space="preserve"> that might filter down to their students. Indeed, an undergraduate publication is seen as an advantage when applying for highly competitive places on taught masters and doctoral training (Button, 2018). </w:t>
      </w:r>
      <w:r>
        <w:rPr>
          <w:rFonts w:ascii="Times New Roman" w:eastAsia="Times New Roman" w:hAnsi="Times New Roman" w:cs="Times New Roman"/>
          <w:sz w:val="24"/>
          <w:szCs w:val="24"/>
        </w:rPr>
        <w:t>If these studies are then sel</w:t>
      </w:r>
      <w:r>
        <w:rPr>
          <w:rFonts w:ascii="Times New Roman" w:eastAsia="Times New Roman" w:hAnsi="Times New Roman" w:cs="Times New Roman"/>
          <w:sz w:val="24"/>
          <w:szCs w:val="24"/>
        </w:rPr>
        <w:t>ectively published, they contaminate the scientific literature with unreliable results. Understanding undergraduate students’ use and acceptance of QRPs is useful, given that students’ research behaviour reflects the quality of Open Science teaching and ad</w:t>
      </w:r>
      <w:r>
        <w:rPr>
          <w:rFonts w:ascii="Times New Roman" w:eastAsia="Times New Roman" w:hAnsi="Times New Roman" w:cs="Times New Roman"/>
          <w:sz w:val="24"/>
          <w:szCs w:val="24"/>
        </w:rPr>
        <w:t>option of rigorous practices more broadly (Olson et al., 2019). Some emergent research has begun to investigate the research practices of early-career researchers (Nicholas et al., 2017), including uptake of Open Science practices (</w:t>
      </w:r>
      <w:proofErr w:type="spellStart"/>
      <w:r>
        <w:rPr>
          <w:rFonts w:ascii="Times New Roman" w:eastAsia="Times New Roman" w:hAnsi="Times New Roman" w:cs="Times New Roman"/>
          <w:sz w:val="24"/>
          <w:szCs w:val="24"/>
        </w:rPr>
        <w:t>Stürmer</w:t>
      </w:r>
      <w:proofErr w:type="spellEnd"/>
      <w:r>
        <w:rPr>
          <w:rFonts w:ascii="Times New Roman" w:eastAsia="Times New Roman" w:hAnsi="Times New Roman" w:cs="Times New Roman"/>
          <w:sz w:val="24"/>
          <w:szCs w:val="24"/>
        </w:rPr>
        <w:t xml:space="preserve"> et al., 2017). </w:t>
      </w:r>
    </w:p>
    <w:p w14:paraId="63D922B4"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Importantly, consideration of the prevalence of QRPs in the undergraduate dissertation has led to interventions to reduce them. Button et al. (2020), for example, describe and evaluate an approach to improving rigour of undergraduate dissertations via a c</w:t>
      </w:r>
      <w:r>
        <w:rPr>
          <w:rFonts w:ascii="Times New Roman" w:eastAsia="Times New Roman" w:hAnsi="Times New Roman" w:cs="Times New Roman"/>
          <w:sz w:val="24"/>
          <w:szCs w:val="24"/>
        </w:rPr>
        <w:t xml:space="preserve">onsortium approach to science. This approach also echoes Detweiler-Bedell and Detweiler-Bedell’s (2019) team-based approach to undergraduate research supervision. </w:t>
      </w:r>
      <w:proofErr w:type="spellStart"/>
      <w:r>
        <w:rPr>
          <w:rFonts w:ascii="Times New Roman" w:eastAsia="Times New Roman" w:hAnsi="Times New Roman" w:cs="Times New Roman"/>
          <w:sz w:val="24"/>
          <w:szCs w:val="24"/>
        </w:rPr>
        <w:t>Creaven</w:t>
      </w:r>
      <w:proofErr w:type="spellEnd"/>
      <w:r>
        <w:rPr>
          <w:rFonts w:ascii="Times New Roman" w:eastAsia="Times New Roman" w:hAnsi="Times New Roman" w:cs="Times New Roman"/>
          <w:sz w:val="24"/>
          <w:szCs w:val="24"/>
        </w:rPr>
        <w:t xml:space="preserve"> et al. (2021) stress the importance of embedding a concern for rigour, transparency, </w:t>
      </w:r>
      <w:r>
        <w:rPr>
          <w:rFonts w:ascii="Times New Roman" w:eastAsia="Times New Roman" w:hAnsi="Times New Roman" w:cs="Times New Roman"/>
          <w:sz w:val="24"/>
          <w:szCs w:val="24"/>
        </w:rPr>
        <w:t xml:space="preserve">and openness into the undergraduate dissertation, stressing how the undergraduate dissertation should be thought of as an important learning activity that offers many pedagogical benefits to students. Similarly, </w:t>
      </w:r>
      <w:proofErr w:type="spellStart"/>
      <w:r>
        <w:rPr>
          <w:rFonts w:ascii="Times New Roman" w:eastAsia="Times New Roman" w:hAnsi="Times New Roman" w:cs="Times New Roman"/>
          <w:sz w:val="24"/>
          <w:szCs w:val="24"/>
        </w:rPr>
        <w:t>Blincoe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Buchert</w:t>
      </w:r>
      <w:proofErr w:type="spellEnd"/>
      <w:r>
        <w:rPr>
          <w:rFonts w:ascii="Times New Roman" w:eastAsia="Times New Roman" w:hAnsi="Times New Roman" w:cs="Times New Roman"/>
          <w:sz w:val="24"/>
          <w:szCs w:val="24"/>
        </w:rPr>
        <w:t xml:space="preserve"> (2020) propose that prer</w:t>
      </w:r>
      <w:r>
        <w:rPr>
          <w:rFonts w:ascii="Times New Roman" w:eastAsia="Times New Roman" w:hAnsi="Times New Roman" w:cs="Times New Roman"/>
          <w:sz w:val="24"/>
          <w:szCs w:val="24"/>
        </w:rPr>
        <w:t xml:space="preserve">egistration may be a useful pedagogical tool for undergraduate psychology students. Despite some useful and recent conversations that discuss the </w:t>
      </w:r>
      <w:r>
        <w:rPr>
          <w:rFonts w:ascii="Times New Roman" w:eastAsia="Times New Roman" w:hAnsi="Times New Roman" w:cs="Times New Roman"/>
          <w:i/>
          <w:sz w:val="24"/>
          <w:szCs w:val="24"/>
        </w:rPr>
        <w:t xml:space="preserve">need </w:t>
      </w:r>
      <w:r>
        <w:rPr>
          <w:rFonts w:ascii="Times New Roman" w:eastAsia="Times New Roman" w:hAnsi="Times New Roman" w:cs="Times New Roman"/>
          <w:sz w:val="24"/>
          <w:szCs w:val="24"/>
        </w:rPr>
        <w:t xml:space="preserve">to embed an Open Science approach into undergraduate research training (Button et </w:t>
      </w:r>
      <w:r>
        <w:rPr>
          <w:rFonts w:ascii="Times New Roman" w:eastAsia="Times New Roman" w:hAnsi="Times New Roman" w:cs="Times New Roman"/>
          <w:sz w:val="24"/>
          <w:szCs w:val="24"/>
        </w:rPr>
        <w:lastRenderedPageBreak/>
        <w:t xml:space="preserve">al., 2020; </w:t>
      </w:r>
      <w:proofErr w:type="spellStart"/>
      <w:r>
        <w:rPr>
          <w:rFonts w:ascii="Times New Roman" w:eastAsia="Times New Roman" w:hAnsi="Times New Roman" w:cs="Times New Roman"/>
          <w:sz w:val="24"/>
          <w:szCs w:val="24"/>
        </w:rPr>
        <w:t>Creaven</w:t>
      </w:r>
      <w:proofErr w:type="spellEnd"/>
      <w:r>
        <w:rPr>
          <w:rFonts w:ascii="Times New Roman" w:eastAsia="Times New Roman" w:hAnsi="Times New Roman" w:cs="Times New Roman"/>
          <w:sz w:val="24"/>
          <w:szCs w:val="24"/>
        </w:rPr>
        <w:t xml:space="preserve"> et a</w:t>
      </w:r>
      <w:r>
        <w:rPr>
          <w:rFonts w:ascii="Times New Roman" w:eastAsia="Times New Roman" w:hAnsi="Times New Roman" w:cs="Times New Roman"/>
          <w:sz w:val="24"/>
          <w:szCs w:val="24"/>
        </w:rPr>
        <w:t xml:space="preserve">l., 2021; Pownall, 2020), an </w:t>
      </w:r>
      <w:r>
        <w:rPr>
          <w:rFonts w:ascii="Times New Roman" w:eastAsia="Times New Roman" w:hAnsi="Times New Roman" w:cs="Times New Roman"/>
          <w:i/>
          <w:sz w:val="24"/>
          <w:szCs w:val="24"/>
        </w:rPr>
        <w:t>empirical</w:t>
      </w:r>
      <w:r>
        <w:rPr>
          <w:rFonts w:ascii="Times New Roman" w:eastAsia="Times New Roman" w:hAnsi="Times New Roman" w:cs="Times New Roman"/>
          <w:sz w:val="24"/>
          <w:szCs w:val="24"/>
        </w:rPr>
        <w:t xml:space="preserve"> exploration into how Open Science practices in undergraduate dissertations may benefit (a) students, and (b) the Open Science movement has been notably absent from these conversations. Indeed, while much work has cons</w:t>
      </w:r>
      <w:r>
        <w:rPr>
          <w:rFonts w:ascii="Times New Roman" w:eastAsia="Times New Roman" w:hAnsi="Times New Roman" w:cs="Times New Roman"/>
          <w:sz w:val="24"/>
          <w:szCs w:val="24"/>
        </w:rPr>
        <w:t>idered how to promote uptake of preregistration practices of early career (</w:t>
      </w:r>
      <w:proofErr w:type="spellStart"/>
      <w:r>
        <w:rPr>
          <w:rFonts w:ascii="Times New Roman" w:eastAsia="Times New Roman" w:hAnsi="Times New Roman" w:cs="Times New Roman"/>
          <w:color w:val="222222"/>
          <w:sz w:val="24"/>
          <w:szCs w:val="24"/>
        </w:rPr>
        <w:t>Zečević</w:t>
      </w:r>
      <w:proofErr w:type="spellEnd"/>
      <w:r>
        <w:rPr>
          <w:rFonts w:ascii="Times New Roman" w:eastAsia="Times New Roman" w:hAnsi="Times New Roman" w:cs="Times New Roman"/>
          <w:color w:val="222222"/>
          <w:sz w:val="24"/>
          <w:szCs w:val="24"/>
        </w:rPr>
        <w:t xml:space="preserve"> et al., 2020)</w:t>
      </w:r>
      <w:r>
        <w:rPr>
          <w:rFonts w:ascii="Times New Roman" w:eastAsia="Times New Roman" w:hAnsi="Times New Roman" w:cs="Times New Roman"/>
          <w:sz w:val="24"/>
          <w:szCs w:val="24"/>
        </w:rPr>
        <w:t xml:space="preserve"> and more established researchers (Kidwell et al., 2016; </w:t>
      </w:r>
      <w:proofErr w:type="spellStart"/>
      <w:r>
        <w:rPr>
          <w:rFonts w:ascii="Times New Roman" w:eastAsia="Times New Roman" w:hAnsi="Times New Roman" w:cs="Times New Roman"/>
          <w:sz w:val="24"/>
          <w:szCs w:val="24"/>
          <w:highlight w:val="white"/>
        </w:rPr>
        <w:t>Munafò</w:t>
      </w:r>
      <w:proofErr w:type="spellEnd"/>
      <w:r>
        <w:rPr>
          <w:rFonts w:ascii="Times New Roman" w:eastAsia="Times New Roman" w:hAnsi="Times New Roman" w:cs="Times New Roman"/>
          <w:sz w:val="24"/>
          <w:szCs w:val="24"/>
          <w:highlight w:val="white"/>
        </w:rPr>
        <w:t xml:space="preserve"> et al., 2017</w:t>
      </w:r>
      <w:r>
        <w:rPr>
          <w:rFonts w:ascii="Times New Roman" w:eastAsia="Times New Roman" w:hAnsi="Times New Roman" w:cs="Times New Roman"/>
          <w:sz w:val="24"/>
          <w:szCs w:val="24"/>
        </w:rPr>
        <w:t xml:space="preserve">), little research has explicitly focussed on the utility of preregistration for undergraduate students’ research practices, despite recommendations that preregistration could facilitate engagement with the dissertation process (e.g. </w:t>
      </w:r>
      <w:proofErr w:type="spellStart"/>
      <w:r>
        <w:rPr>
          <w:rFonts w:ascii="Times New Roman" w:eastAsia="Times New Roman" w:hAnsi="Times New Roman" w:cs="Times New Roman"/>
          <w:sz w:val="24"/>
          <w:szCs w:val="24"/>
        </w:rPr>
        <w:t>Nosek</w:t>
      </w:r>
      <w:proofErr w:type="spellEnd"/>
      <w:r>
        <w:rPr>
          <w:rFonts w:ascii="Times New Roman" w:eastAsia="Times New Roman" w:hAnsi="Times New Roman" w:cs="Times New Roman"/>
          <w:sz w:val="24"/>
          <w:szCs w:val="24"/>
        </w:rPr>
        <w:t xml:space="preserve"> et al, 2018), </w:t>
      </w:r>
      <w:r>
        <w:rPr>
          <w:rFonts w:ascii="Times New Roman" w:eastAsia="Times New Roman" w:hAnsi="Times New Roman" w:cs="Times New Roman"/>
          <w:color w:val="FF0000"/>
          <w:sz w:val="24"/>
          <w:szCs w:val="24"/>
        </w:rPr>
        <w:t>re</w:t>
      </w:r>
      <w:r>
        <w:rPr>
          <w:rFonts w:ascii="Times New Roman" w:eastAsia="Times New Roman" w:hAnsi="Times New Roman" w:cs="Times New Roman"/>
          <w:color w:val="FF0000"/>
          <w:sz w:val="24"/>
          <w:szCs w:val="24"/>
        </w:rPr>
        <w:t>duce statistics anxiety, and improve students’ experience of their dissertation (</w:t>
      </w:r>
      <w:proofErr w:type="spellStart"/>
      <w:r>
        <w:rPr>
          <w:rFonts w:ascii="Times New Roman" w:eastAsia="Times New Roman" w:hAnsi="Times New Roman" w:cs="Times New Roman"/>
          <w:color w:val="FF0000"/>
          <w:sz w:val="24"/>
          <w:szCs w:val="24"/>
        </w:rPr>
        <w:t>Creaven</w:t>
      </w:r>
      <w:proofErr w:type="spellEnd"/>
      <w:r>
        <w:rPr>
          <w:rFonts w:ascii="Times New Roman" w:eastAsia="Times New Roman" w:hAnsi="Times New Roman" w:cs="Times New Roman"/>
          <w:color w:val="FF0000"/>
          <w:sz w:val="24"/>
          <w:szCs w:val="24"/>
        </w:rPr>
        <w:t xml:space="preserve"> et al., 2021; Pownall, 2020a). </w:t>
      </w:r>
    </w:p>
    <w:p w14:paraId="1C153EFD"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present study </w:t>
      </w:r>
    </w:p>
    <w:p w14:paraId="761E4374" w14:textId="77777777" w:rsidR="004F7BBA" w:rsidRDefault="00A51462">
      <w:pPr>
        <w:spacing w:line="48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aim to investigate empirically the </w:t>
      </w:r>
      <w:r>
        <w:rPr>
          <w:rFonts w:ascii="Times New Roman" w:eastAsia="Times New Roman" w:hAnsi="Times New Roman" w:cs="Times New Roman"/>
          <w:color w:val="FF0000"/>
          <w:sz w:val="24"/>
          <w:szCs w:val="24"/>
        </w:rPr>
        <w:t>pedagogical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effectiveness</w:t>
      </w:r>
      <w:r>
        <w:rPr>
          <w:rFonts w:ascii="Times New Roman" w:eastAsia="Times New Roman" w:hAnsi="Times New Roman" w:cs="Times New Roman"/>
          <w:sz w:val="24"/>
          <w:szCs w:val="24"/>
        </w:rPr>
        <w:t xml:space="preserve"> of preregistration in undergraduate dissertation pro</w:t>
      </w:r>
      <w:r>
        <w:rPr>
          <w:rFonts w:ascii="Times New Roman" w:eastAsia="Times New Roman" w:hAnsi="Times New Roman" w:cs="Times New Roman"/>
          <w:sz w:val="24"/>
          <w:szCs w:val="24"/>
        </w:rPr>
        <w:t xml:space="preserve">vision; </w:t>
      </w:r>
      <w:r>
        <w:rPr>
          <w:rFonts w:ascii="Times New Roman" w:eastAsia="Times New Roman" w:hAnsi="Times New Roman" w:cs="Times New Roman"/>
          <w:color w:val="FF0000"/>
          <w:sz w:val="24"/>
          <w:szCs w:val="24"/>
        </w:rPr>
        <w:t xml:space="preserve">that is, how the process of preregistration may be useful at tackling some of the core pedagogical challenges that students face in their dissertation research (including statistics anxiety) whilst also considering how engaging with the process of </w:t>
      </w:r>
      <w:r>
        <w:rPr>
          <w:rFonts w:ascii="Times New Roman" w:eastAsia="Times New Roman" w:hAnsi="Times New Roman" w:cs="Times New Roman"/>
          <w:color w:val="FF0000"/>
          <w:sz w:val="24"/>
          <w:szCs w:val="24"/>
        </w:rPr>
        <w:t xml:space="preserve">preregistration can aid understanding of Open Science issues more generally. </w:t>
      </w:r>
      <w:r>
        <w:rPr>
          <w:rFonts w:ascii="Times New Roman" w:eastAsia="Times New Roman" w:hAnsi="Times New Roman" w:cs="Times New Roman"/>
          <w:sz w:val="24"/>
          <w:szCs w:val="24"/>
          <w:highlight w:val="white"/>
        </w:rPr>
        <w:t xml:space="preserve">Our core research questions aim to evaluate whether preregistration is a useful pedagogic practice to improve students' attitudes towards statistics, </w:t>
      </w:r>
      <w:r>
        <w:rPr>
          <w:rFonts w:ascii="Times New Roman" w:eastAsia="Times New Roman" w:hAnsi="Times New Roman" w:cs="Times New Roman"/>
          <w:color w:val="FF0000"/>
          <w:sz w:val="24"/>
          <w:szCs w:val="24"/>
          <w:highlight w:val="white"/>
        </w:rPr>
        <w:t>awareness</w:t>
      </w:r>
      <w:r>
        <w:rPr>
          <w:rFonts w:ascii="Times New Roman" w:eastAsia="Times New Roman" w:hAnsi="Times New Roman" w:cs="Times New Roman"/>
          <w:sz w:val="24"/>
          <w:szCs w:val="24"/>
          <w:highlight w:val="white"/>
        </w:rPr>
        <w:t xml:space="preserve"> of QRPs, and </w:t>
      </w:r>
      <w:r>
        <w:rPr>
          <w:rFonts w:ascii="Times New Roman" w:eastAsia="Times New Roman" w:hAnsi="Times New Roman" w:cs="Times New Roman"/>
          <w:color w:val="FF0000"/>
          <w:sz w:val="24"/>
          <w:szCs w:val="24"/>
        </w:rPr>
        <w:t>percei</w:t>
      </w:r>
      <w:r>
        <w:rPr>
          <w:rFonts w:ascii="Times New Roman" w:eastAsia="Times New Roman" w:hAnsi="Times New Roman" w:cs="Times New Roman"/>
          <w:color w:val="FF0000"/>
          <w:sz w:val="24"/>
          <w:szCs w:val="24"/>
        </w:rPr>
        <w:t xml:space="preserve">ved </w:t>
      </w:r>
      <w:r>
        <w:rPr>
          <w:rFonts w:ascii="Times New Roman" w:eastAsia="Times New Roman" w:hAnsi="Times New Roman" w:cs="Times New Roman"/>
          <w:sz w:val="24"/>
          <w:szCs w:val="24"/>
          <w:highlight w:val="white"/>
        </w:rPr>
        <w:t>understanding of Open Science in this cohort. To achieve this, we will employ a 2 (Group: preregistration vs. control) x 2 (Time: time 1 p</w:t>
      </w:r>
      <w:r>
        <w:rPr>
          <w:rFonts w:ascii="Times New Roman" w:eastAsia="Times New Roman" w:hAnsi="Times New Roman" w:cs="Times New Roman"/>
          <w:sz w:val="24"/>
          <w:szCs w:val="24"/>
        </w:rPr>
        <w:t xml:space="preserve">re-dissertation vs. time 2: post-dissertation) mixed design, </w:t>
      </w:r>
      <w:r>
        <w:rPr>
          <w:rFonts w:ascii="Times New Roman" w:eastAsia="Times New Roman" w:hAnsi="Times New Roman" w:cs="Times New Roman"/>
          <w:color w:val="FF0000"/>
          <w:sz w:val="24"/>
          <w:szCs w:val="24"/>
        </w:rPr>
        <w:t>with Group as the between-participants and Time as th</w:t>
      </w:r>
      <w:r>
        <w:rPr>
          <w:rFonts w:ascii="Times New Roman" w:eastAsia="Times New Roman" w:hAnsi="Times New Roman" w:cs="Times New Roman"/>
          <w:color w:val="FF0000"/>
          <w:sz w:val="24"/>
          <w:szCs w:val="24"/>
        </w:rPr>
        <w:t>e within-participants facto</w:t>
      </w:r>
      <w:r>
        <w:rPr>
          <w:rFonts w:ascii="Times New Roman" w:eastAsia="Times New Roman" w:hAnsi="Times New Roman" w:cs="Times New Roman"/>
          <w:sz w:val="24"/>
          <w:szCs w:val="24"/>
        </w:rPr>
        <w:t xml:space="preserve">r. We have three confirmatory hypotheses based on a significant two-way interaction between Group and Time.  </w:t>
      </w:r>
      <w:r>
        <w:rPr>
          <w:rFonts w:ascii="Times New Roman" w:eastAsia="Times New Roman" w:hAnsi="Times New Roman" w:cs="Times New Roman"/>
          <w:color w:val="FF0000"/>
          <w:sz w:val="24"/>
          <w:szCs w:val="24"/>
        </w:rPr>
        <w:t xml:space="preserve">For </w:t>
      </w:r>
      <w:proofErr w:type="gramStart"/>
      <w:r>
        <w:rPr>
          <w:rFonts w:ascii="Times New Roman" w:eastAsia="Times New Roman" w:hAnsi="Times New Roman" w:cs="Times New Roman"/>
          <w:color w:val="FF0000"/>
          <w:sz w:val="24"/>
          <w:szCs w:val="24"/>
        </w:rPr>
        <w:t>all of</w:t>
      </w:r>
      <w:proofErr w:type="gramEnd"/>
      <w:r>
        <w:rPr>
          <w:rFonts w:ascii="Times New Roman" w:eastAsia="Times New Roman" w:hAnsi="Times New Roman" w:cs="Times New Roman"/>
          <w:color w:val="FF0000"/>
          <w:sz w:val="24"/>
          <w:szCs w:val="24"/>
        </w:rPr>
        <w:t xml:space="preserve"> the hypotheses, we predict a significant Time*Group </w:t>
      </w:r>
      <w:r>
        <w:rPr>
          <w:rFonts w:ascii="Times New Roman" w:eastAsia="Times New Roman" w:hAnsi="Times New Roman" w:cs="Times New Roman"/>
          <w:i/>
          <w:color w:val="FF0000"/>
          <w:sz w:val="24"/>
          <w:szCs w:val="24"/>
        </w:rPr>
        <w:t>interaction</w:t>
      </w:r>
      <w:r>
        <w:rPr>
          <w:rFonts w:ascii="Times New Roman" w:eastAsia="Times New Roman" w:hAnsi="Times New Roman" w:cs="Times New Roman"/>
          <w:color w:val="FF0000"/>
          <w:sz w:val="24"/>
          <w:szCs w:val="24"/>
        </w:rPr>
        <w:t xml:space="preserve">, in that participants in the preregistration </w:t>
      </w:r>
      <w:r>
        <w:rPr>
          <w:rFonts w:ascii="Times New Roman" w:eastAsia="Times New Roman" w:hAnsi="Times New Roman" w:cs="Times New Roman"/>
          <w:color w:val="FF0000"/>
          <w:sz w:val="24"/>
          <w:szCs w:val="24"/>
        </w:rPr>
        <w:t xml:space="preserve">group will show improvements above and beyond those that occur due to time differences (Time 1 vs Time 2). </w:t>
      </w:r>
    </w:p>
    <w:p w14:paraId="020EA74A" w14:textId="77777777" w:rsidR="004F7BBA" w:rsidRDefault="00A51462">
      <w:pPr>
        <w:spacing w:line="480" w:lineRule="auto"/>
        <w:ind w:left="425" w:right="526"/>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 xml:space="preserve">H1: </w:t>
      </w:r>
      <w:r>
        <w:rPr>
          <w:rFonts w:ascii="Times New Roman" w:eastAsia="Times New Roman" w:hAnsi="Times New Roman" w:cs="Times New Roman"/>
          <w:color w:val="FF0000"/>
          <w:sz w:val="24"/>
          <w:szCs w:val="24"/>
        </w:rPr>
        <w:t>Due to the thoughtful engagement with statistical processes that the preregistration process requires (Lindsay et al., 2016), we predict that students who preregister their dissertation will have higher scores on the four constructs within the Survey of At</w:t>
      </w:r>
      <w:r>
        <w:rPr>
          <w:rFonts w:ascii="Times New Roman" w:eastAsia="Times New Roman" w:hAnsi="Times New Roman" w:cs="Times New Roman"/>
          <w:color w:val="FF0000"/>
          <w:sz w:val="24"/>
          <w:szCs w:val="24"/>
        </w:rPr>
        <w:t>titudes Toward Statistics (SATS-28), from Time 1 to Time 2.</w:t>
      </w:r>
    </w:p>
    <w:p w14:paraId="073475F6" w14:textId="77777777" w:rsidR="004F7BBA" w:rsidRDefault="00A51462">
      <w:pPr>
        <w:spacing w:line="480" w:lineRule="auto"/>
        <w:ind w:left="708" w:right="526"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H1a.</w:t>
      </w:r>
      <w:r>
        <w:rPr>
          <w:rFonts w:ascii="Times New Roman" w:eastAsia="Times New Roman" w:hAnsi="Times New Roman" w:cs="Times New Roman"/>
          <w:color w:val="FF0000"/>
          <w:sz w:val="24"/>
          <w:szCs w:val="24"/>
        </w:rPr>
        <w:t xml:space="preserve"> Students who preregister their dissertation will have higher (i.e., more positive) </w:t>
      </w:r>
      <w:r>
        <w:rPr>
          <w:rFonts w:ascii="Times New Roman" w:eastAsia="Times New Roman" w:hAnsi="Times New Roman" w:cs="Times New Roman"/>
          <w:i/>
          <w:color w:val="FF0000"/>
          <w:sz w:val="24"/>
          <w:szCs w:val="24"/>
        </w:rPr>
        <w:t>affect</w:t>
      </w:r>
      <w:r>
        <w:rPr>
          <w:rFonts w:ascii="Times New Roman" w:eastAsia="Times New Roman" w:hAnsi="Times New Roman" w:cs="Times New Roman"/>
          <w:color w:val="FF0000"/>
          <w:sz w:val="24"/>
          <w:szCs w:val="24"/>
        </w:rPr>
        <w:t xml:space="preserve"> towards statistics compared to students who do not preregister their dissertation from Time 1 to Time 2.</w:t>
      </w:r>
    </w:p>
    <w:p w14:paraId="029E1B11" w14:textId="2DAC3815" w:rsidR="004F7BBA" w:rsidRDefault="00A51462">
      <w:pPr>
        <w:spacing w:line="480" w:lineRule="auto"/>
        <w:ind w:left="720" w:right="526"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H1b</w:t>
      </w:r>
      <w:r>
        <w:rPr>
          <w:rFonts w:ascii="Times New Roman" w:eastAsia="Times New Roman" w:hAnsi="Times New Roman" w:cs="Times New Roman"/>
          <w:color w:val="FF0000"/>
          <w:sz w:val="24"/>
          <w:szCs w:val="24"/>
        </w:rPr>
        <w:t xml:space="preserve">. Students who preregister their dissertation will have higher self-reported </w:t>
      </w:r>
      <w:r>
        <w:rPr>
          <w:rFonts w:ascii="Times New Roman" w:eastAsia="Times New Roman" w:hAnsi="Times New Roman" w:cs="Times New Roman"/>
          <w:i/>
          <w:color w:val="FF0000"/>
          <w:sz w:val="24"/>
          <w:szCs w:val="24"/>
        </w:rPr>
        <w:t>competence</w:t>
      </w:r>
      <w:r>
        <w:rPr>
          <w:rFonts w:ascii="Times New Roman" w:eastAsia="Times New Roman" w:hAnsi="Times New Roman" w:cs="Times New Roman"/>
          <w:color w:val="FF0000"/>
          <w:sz w:val="24"/>
          <w:szCs w:val="24"/>
        </w:rPr>
        <w:t xml:space="preserve"> with statistics compared to students who do not preregister</w:t>
      </w:r>
      <w:r>
        <w:rPr>
          <w:rFonts w:ascii="Times New Roman" w:eastAsia="Times New Roman" w:hAnsi="Times New Roman" w:cs="Times New Roman"/>
          <w:color w:val="FF0000"/>
          <w:sz w:val="24"/>
          <w:szCs w:val="24"/>
        </w:rPr>
        <w:t xml:space="preserve"> their </w:t>
      </w:r>
      <w:r w:rsidR="00EA20F9">
        <w:rPr>
          <w:rFonts w:ascii="Times New Roman" w:eastAsia="Times New Roman" w:hAnsi="Times New Roman" w:cs="Times New Roman"/>
          <w:color w:val="FF0000"/>
          <w:sz w:val="24"/>
          <w:szCs w:val="24"/>
        </w:rPr>
        <w:t>dissertation from</w:t>
      </w:r>
      <w:r>
        <w:rPr>
          <w:rFonts w:ascii="Times New Roman" w:eastAsia="Times New Roman" w:hAnsi="Times New Roman" w:cs="Times New Roman"/>
          <w:color w:val="FF0000"/>
          <w:sz w:val="24"/>
          <w:szCs w:val="24"/>
        </w:rPr>
        <w:t xml:space="preserve"> Time 1 to Time 2.</w:t>
      </w:r>
    </w:p>
    <w:p w14:paraId="0681043B" w14:textId="77777777" w:rsidR="004F7BBA" w:rsidRDefault="00A51462">
      <w:pPr>
        <w:spacing w:line="480" w:lineRule="auto"/>
        <w:ind w:left="720" w:right="526"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H1c</w:t>
      </w:r>
      <w:r>
        <w:rPr>
          <w:rFonts w:ascii="Times New Roman" w:eastAsia="Times New Roman" w:hAnsi="Times New Roman" w:cs="Times New Roman"/>
          <w:color w:val="FF0000"/>
          <w:sz w:val="24"/>
          <w:szCs w:val="24"/>
        </w:rPr>
        <w:t xml:space="preserve">. Students who preregister their dissertation will have higher perceived </w:t>
      </w:r>
      <w:r>
        <w:rPr>
          <w:rFonts w:ascii="Times New Roman" w:eastAsia="Times New Roman" w:hAnsi="Times New Roman" w:cs="Times New Roman"/>
          <w:i/>
          <w:color w:val="FF0000"/>
          <w:sz w:val="24"/>
          <w:szCs w:val="24"/>
        </w:rPr>
        <w:t>value</w:t>
      </w:r>
      <w:r>
        <w:rPr>
          <w:rFonts w:ascii="Times New Roman" w:eastAsia="Times New Roman" w:hAnsi="Times New Roman" w:cs="Times New Roman"/>
          <w:color w:val="FF0000"/>
          <w:sz w:val="24"/>
          <w:szCs w:val="24"/>
        </w:rPr>
        <w:t xml:space="preserve"> of statistics compared to students who do not preregister their dissertation from Time 1 to Time 2 </w:t>
      </w:r>
    </w:p>
    <w:p w14:paraId="1E8C0456" w14:textId="77777777" w:rsidR="004F7BBA" w:rsidRDefault="00A51462">
      <w:pPr>
        <w:spacing w:line="480" w:lineRule="auto"/>
        <w:ind w:left="720" w:right="526"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H1d</w:t>
      </w:r>
      <w:r>
        <w:rPr>
          <w:rFonts w:ascii="Times New Roman" w:eastAsia="Times New Roman" w:hAnsi="Times New Roman" w:cs="Times New Roman"/>
          <w:color w:val="FF0000"/>
          <w:sz w:val="24"/>
          <w:szCs w:val="24"/>
        </w:rPr>
        <w:t xml:space="preserve">. Students who preregister </w:t>
      </w:r>
      <w:r>
        <w:rPr>
          <w:rFonts w:ascii="Times New Roman" w:eastAsia="Times New Roman" w:hAnsi="Times New Roman" w:cs="Times New Roman"/>
          <w:color w:val="FF0000"/>
          <w:sz w:val="24"/>
          <w:szCs w:val="24"/>
        </w:rPr>
        <w:t xml:space="preserve">their dissertation will have higher and less </w:t>
      </w:r>
      <w:r>
        <w:rPr>
          <w:rFonts w:ascii="Times New Roman" w:eastAsia="Times New Roman" w:hAnsi="Times New Roman" w:cs="Times New Roman"/>
          <w:i/>
          <w:color w:val="FF0000"/>
          <w:sz w:val="24"/>
          <w:szCs w:val="24"/>
        </w:rPr>
        <w:t>difficulty</w:t>
      </w:r>
      <w:r>
        <w:rPr>
          <w:rFonts w:ascii="Times New Roman" w:eastAsia="Times New Roman" w:hAnsi="Times New Roman" w:cs="Times New Roman"/>
          <w:color w:val="FF0000"/>
          <w:sz w:val="24"/>
          <w:szCs w:val="24"/>
        </w:rPr>
        <w:t xml:space="preserve"> with statistics at T2 compared to students who do not preregister their dissertation from Time 1 to Time 2. </w:t>
      </w:r>
    </w:p>
    <w:p w14:paraId="7C8F23F2" w14:textId="77777777" w:rsidR="004F7BBA" w:rsidRDefault="00A51462">
      <w:pPr>
        <w:spacing w:line="480" w:lineRule="auto"/>
        <w:ind w:left="425" w:right="242"/>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H2: </w:t>
      </w:r>
      <w:r>
        <w:rPr>
          <w:rFonts w:ascii="Times New Roman" w:eastAsia="Times New Roman" w:hAnsi="Times New Roman" w:cs="Times New Roman"/>
          <w:color w:val="FF0000"/>
          <w:sz w:val="24"/>
          <w:szCs w:val="24"/>
          <w:highlight w:val="white"/>
        </w:rPr>
        <w:t>Secondly, given that the preregistration process prompts wider consideration of the QRP</w:t>
      </w:r>
      <w:r>
        <w:rPr>
          <w:rFonts w:ascii="Times New Roman" w:eastAsia="Times New Roman" w:hAnsi="Times New Roman" w:cs="Times New Roman"/>
          <w:color w:val="FF0000"/>
          <w:sz w:val="24"/>
          <w:szCs w:val="24"/>
          <w:highlight w:val="white"/>
        </w:rPr>
        <w:t xml:space="preserve">s that preregistration aims to avoid, we predict that students who preregister their undergraduate dissertations will have </w:t>
      </w:r>
      <w:r>
        <w:rPr>
          <w:rFonts w:ascii="Times New Roman" w:eastAsia="Times New Roman" w:hAnsi="Times New Roman" w:cs="Times New Roman"/>
          <w:color w:val="FF0000"/>
          <w:sz w:val="24"/>
          <w:szCs w:val="24"/>
        </w:rPr>
        <w:t>a reduced self-reported acceptance of 11 selected QRPs compared with students who do not preregister their dissertation, when compari</w:t>
      </w:r>
      <w:r>
        <w:rPr>
          <w:rFonts w:ascii="Times New Roman" w:eastAsia="Times New Roman" w:hAnsi="Times New Roman" w:cs="Times New Roman"/>
          <w:color w:val="FF0000"/>
          <w:sz w:val="24"/>
          <w:szCs w:val="24"/>
        </w:rPr>
        <w:t xml:space="preserve">ng Time 1 responses with Time 2. </w:t>
      </w:r>
    </w:p>
    <w:p w14:paraId="1A6302FD" w14:textId="77777777" w:rsidR="004F7BBA" w:rsidRDefault="00A51462">
      <w:pPr>
        <w:spacing w:line="480" w:lineRule="auto"/>
        <w:ind w:left="425" w:right="24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H3: </w:t>
      </w:r>
      <w:r>
        <w:rPr>
          <w:rFonts w:ascii="Times New Roman" w:eastAsia="Times New Roman" w:hAnsi="Times New Roman" w:cs="Times New Roman"/>
          <w:color w:val="FF0000"/>
          <w:sz w:val="24"/>
          <w:szCs w:val="24"/>
          <w:highlight w:val="white"/>
        </w:rPr>
        <w:t>Relatedly, given that the preregistration process forms part of a wider conversation about open and transparent science, we expect that students who preregister their undergraduate dissertations will have</w:t>
      </w:r>
      <w:r>
        <w:rPr>
          <w:rFonts w:ascii="Times New Roman" w:eastAsia="Times New Roman" w:hAnsi="Times New Roman" w:cs="Times New Roman"/>
          <w:color w:val="FF0000"/>
          <w:sz w:val="24"/>
          <w:szCs w:val="24"/>
        </w:rPr>
        <w:t xml:space="preserve"> higher percei</w:t>
      </w:r>
      <w:r>
        <w:rPr>
          <w:rFonts w:ascii="Times New Roman" w:eastAsia="Times New Roman" w:hAnsi="Times New Roman" w:cs="Times New Roman"/>
          <w:color w:val="FF0000"/>
          <w:sz w:val="24"/>
          <w:szCs w:val="24"/>
        </w:rPr>
        <w:t xml:space="preserve">ved confidence in their understanding of 12 selected Open Science terminology terms, compared with students </w:t>
      </w:r>
      <w:r>
        <w:rPr>
          <w:rFonts w:ascii="Times New Roman" w:eastAsia="Times New Roman" w:hAnsi="Times New Roman" w:cs="Times New Roman"/>
          <w:color w:val="FF0000"/>
          <w:sz w:val="24"/>
          <w:szCs w:val="24"/>
        </w:rPr>
        <w:lastRenderedPageBreak/>
        <w:t>who do not preregister their dissertation, when comparing Time 1 responses with Time 2.</w:t>
      </w:r>
    </w:p>
    <w:p w14:paraId="637651FD"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an exploratory measure with no predetermined hyp</w:t>
      </w:r>
      <w:r>
        <w:rPr>
          <w:rFonts w:ascii="Times New Roman" w:eastAsia="Times New Roman" w:hAnsi="Times New Roman" w:cs="Times New Roman"/>
          <w:sz w:val="24"/>
          <w:szCs w:val="24"/>
        </w:rPr>
        <w:t xml:space="preserve">otheses, we will also assess students’ Capability, </w:t>
      </w:r>
      <w:proofErr w:type="gramStart"/>
      <w:r>
        <w:rPr>
          <w:rFonts w:ascii="Times New Roman" w:eastAsia="Times New Roman" w:hAnsi="Times New Roman" w:cs="Times New Roman"/>
          <w:sz w:val="24"/>
          <w:szCs w:val="24"/>
        </w:rPr>
        <w:t>Opportunity</w:t>
      </w:r>
      <w:proofErr w:type="gramEnd"/>
      <w:r>
        <w:rPr>
          <w:rFonts w:ascii="Times New Roman" w:eastAsia="Times New Roman" w:hAnsi="Times New Roman" w:cs="Times New Roman"/>
          <w:sz w:val="24"/>
          <w:szCs w:val="24"/>
        </w:rPr>
        <w:t xml:space="preserve"> and Motivation (COM-B) towards preregistration at Time 1 and qualitative responses regarding the perceived</w:t>
      </w:r>
      <w:r>
        <w:rPr>
          <w:rFonts w:ascii="Times New Roman" w:eastAsia="Times New Roman" w:hAnsi="Times New Roman" w:cs="Times New Roman"/>
          <w:color w:val="FF0000"/>
          <w:sz w:val="24"/>
          <w:szCs w:val="24"/>
        </w:rPr>
        <w:t xml:space="preserve"> barriers and facilitator</w:t>
      </w:r>
      <w:r>
        <w:rPr>
          <w:rFonts w:ascii="Times New Roman" w:eastAsia="Times New Roman" w:hAnsi="Times New Roman" w:cs="Times New Roman"/>
          <w:sz w:val="24"/>
          <w:szCs w:val="24"/>
        </w:rPr>
        <w:t xml:space="preserve">s of preregistration at Time 2. </w:t>
      </w:r>
    </w:p>
    <w:p w14:paraId="4D344BF3" w14:textId="77777777" w:rsidR="004F7BBA" w:rsidRDefault="004F7BBA">
      <w:pPr>
        <w:spacing w:line="480" w:lineRule="auto"/>
        <w:jc w:val="both"/>
        <w:rPr>
          <w:rFonts w:ascii="Times New Roman" w:eastAsia="Times New Roman" w:hAnsi="Times New Roman" w:cs="Times New Roman"/>
          <w:sz w:val="24"/>
          <w:szCs w:val="24"/>
        </w:rPr>
      </w:pPr>
    </w:p>
    <w:p w14:paraId="6A527879" w14:textId="77777777" w:rsidR="004F7BBA" w:rsidRDefault="00A5146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78E4B9EE"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Transparency Statement</w:t>
      </w:r>
    </w:p>
    <w:p w14:paraId="79BDE8F3"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materials and data will be publicly available via the Open Science Framework: </w:t>
      </w:r>
      <w:hyperlink r:id="rId12">
        <w:r>
          <w:rPr>
            <w:rFonts w:ascii="Times New Roman" w:eastAsia="Times New Roman" w:hAnsi="Times New Roman" w:cs="Times New Roman"/>
            <w:color w:val="1155CC"/>
            <w:sz w:val="24"/>
            <w:szCs w:val="24"/>
            <w:u w:val="single"/>
          </w:rPr>
          <w:t>https://osf.io/8sndy/</w:t>
        </w:r>
      </w:hyperlink>
      <w:r>
        <w:rPr>
          <w:rFonts w:ascii="Times New Roman" w:eastAsia="Times New Roman" w:hAnsi="Times New Roman" w:cs="Times New Roman"/>
          <w:sz w:val="24"/>
          <w:szCs w:val="24"/>
        </w:rPr>
        <w:t xml:space="preserve"> and our study meets Level 6 of the PCI RR bias control (</w:t>
      </w:r>
      <w:hyperlink r:id="rId13">
        <w:r>
          <w:rPr>
            <w:rFonts w:ascii="Times New Roman" w:eastAsia="Times New Roman" w:hAnsi="Times New Roman" w:cs="Times New Roman"/>
            <w:color w:val="1155CC"/>
            <w:sz w:val="24"/>
            <w:szCs w:val="24"/>
            <w:u w:val="single"/>
          </w:rPr>
          <w:t>https://rr.peercommunityin.org/help/guide_for_authors</w:t>
        </w:r>
      </w:hyperlink>
      <w:r>
        <w:rPr>
          <w:rFonts w:ascii="Times New Roman" w:eastAsia="Times New Roman" w:hAnsi="Times New Roman" w:cs="Times New Roman"/>
          <w:sz w:val="24"/>
          <w:szCs w:val="24"/>
        </w:rPr>
        <w:t>). In the sections that follow, we report all measures, manipulations, and exclusions.</w:t>
      </w:r>
    </w:p>
    <w:p w14:paraId="059EBE79" w14:textId="77777777" w:rsidR="004F7BBA" w:rsidRDefault="004F7BBA">
      <w:pPr>
        <w:spacing w:line="480" w:lineRule="auto"/>
        <w:jc w:val="both"/>
        <w:rPr>
          <w:rFonts w:ascii="Times New Roman" w:eastAsia="Times New Roman" w:hAnsi="Times New Roman" w:cs="Times New Roman"/>
          <w:sz w:val="24"/>
          <w:szCs w:val="24"/>
        </w:rPr>
      </w:pPr>
    </w:p>
    <w:p w14:paraId="35FDD5BD"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 &amp; Participants</w:t>
      </w:r>
    </w:p>
    <w:p w14:paraId="65FD8CD3" w14:textId="1786BD38"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study comprises a 2 (Group: preregistration vs. </w:t>
      </w:r>
      <w:r>
        <w:rPr>
          <w:rFonts w:ascii="Times New Roman" w:eastAsia="Times New Roman" w:hAnsi="Times New Roman" w:cs="Times New Roman"/>
          <w:sz w:val="24"/>
          <w:szCs w:val="24"/>
        </w:rPr>
        <w:t>control) x 2 (Time: pre-dissertation vs. post-completion) mixed factors design. To be eligible for inclusion, participants are required to confirm that they are a final-year undergraduate student, studying Psychology at a UK institution</w:t>
      </w:r>
      <w:r>
        <w:rPr>
          <w:rFonts w:ascii="Times New Roman" w:eastAsia="Times New Roman" w:hAnsi="Times New Roman" w:cs="Times New Roman"/>
          <w:color w:val="FF0000"/>
          <w:sz w:val="24"/>
          <w:szCs w:val="24"/>
        </w:rPr>
        <w:t xml:space="preserve"> and planning an emp</w:t>
      </w:r>
      <w:r>
        <w:rPr>
          <w:rFonts w:ascii="Times New Roman" w:eastAsia="Times New Roman" w:hAnsi="Times New Roman" w:cs="Times New Roman"/>
          <w:color w:val="FF0000"/>
          <w:sz w:val="24"/>
          <w:szCs w:val="24"/>
        </w:rPr>
        <w:t xml:space="preserve">irical quantitative undergraduate dissertation. Participants must have not already pre-registered their proposed undergraduate study at Time </w:t>
      </w:r>
      <w:r w:rsidR="00EA20F9">
        <w:rPr>
          <w:rFonts w:ascii="Times New Roman" w:eastAsia="Times New Roman" w:hAnsi="Times New Roman" w:cs="Times New Roman"/>
          <w:color w:val="FF0000"/>
          <w:sz w:val="24"/>
          <w:szCs w:val="24"/>
        </w:rPr>
        <w:t>1 and</w:t>
      </w:r>
      <w:r>
        <w:rPr>
          <w:rFonts w:ascii="Times New Roman" w:eastAsia="Times New Roman" w:hAnsi="Times New Roman" w:cs="Times New Roman"/>
          <w:color w:val="FF0000"/>
          <w:sz w:val="24"/>
          <w:szCs w:val="24"/>
        </w:rPr>
        <w:t xml:space="preserve"> must confirm this in the beginning of the study. </w:t>
      </w:r>
      <w:r>
        <w:rPr>
          <w:rFonts w:ascii="Times New Roman" w:eastAsia="Times New Roman" w:hAnsi="Times New Roman" w:cs="Times New Roman"/>
          <w:sz w:val="24"/>
          <w:szCs w:val="24"/>
        </w:rPr>
        <w:t>This is to ensure that the study can contribute directly to</w:t>
      </w:r>
      <w:r>
        <w:rPr>
          <w:rFonts w:ascii="Times New Roman" w:eastAsia="Times New Roman" w:hAnsi="Times New Roman" w:cs="Times New Roman"/>
          <w:sz w:val="24"/>
          <w:szCs w:val="24"/>
        </w:rPr>
        <w:t xml:space="preserve"> existing pedagogic policy discussions regarding embedding Open Sciences within the undergraduate dissertation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the British Psychological Society’s course accreditation standards, </w:t>
      </w:r>
      <w:r>
        <w:rPr>
          <w:rFonts w:ascii="Times New Roman" w:eastAsia="Times New Roman" w:hAnsi="Times New Roman" w:cs="Times New Roman"/>
          <w:color w:val="FF0000"/>
          <w:sz w:val="24"/>
          <w:szCs w:val="24"/>
        </w:rPr>
        <w:t>2019</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To be eligible to participate at Time 2, participants must have </w:t>
      </w:r>
      <w:r>
        <w:rPr>
          <w:rFonts w:ascii="Times New Roman" w:eastAsia="Times New Roman" w:hAnsi="Times New Roman" w:cs="Times New Roman"/>
          <w:color w:val="FF0000"/>
          <w:sz w:val="24"/>
          <w:szCs w:val="24"/>
        </w:rPr>
        <w:t xml:space="preserve">completed Time 1 (and have a corresponding participant ID number to match up responses). </w:t>
      </w:r>
    </w:p>
    <w:p w14:paraId="4B105A56"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Our planned sample size is based </w:t>
      </w:r>
      <w:r>
        <w:rPr>
          <w:rFonts w:ascii="Times New Roman" w:eastAsia="Times New Roman" w:hAnsi="Times New Roman" w:cs="Times New Roman"/>
          <w:color w:val="FF0000"/>
          <w:sz w:val="24"/>
          <w:szCs w:val="24"/>
        </w:rPr>
        <w:t xml:space="preserve">solely </w:t>
      </w:r>
      <w:r>
        <w:rPr>
          <w:rFonts w:ascii="Times New Roman" w:eastAsia="Times New Roman" w:hAnsi="Times New Roman" w:cs="Times New Roman"/>
          <w:sz w:val="24"/>
          <w:szCs w:val="24"/>
        </w:rPr>
        <w:t>upon resource and time considerations including the time window for participant recruitment and available funds for participan</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FF0000"/>
          <w:sz w:val="24"/>
          <w:szCs w:val="24"/>
        </w:rPr>
        <w:t xml:space="preserve">compensation </w:t>
      </w:r>
      <w:r>
        <w:rPr>
          <w:rFonts w:ascii="Times New Roman" w:eastAsia="Times New Roman" w:hAnsi="Times New Roman" w:cs="Times New Roman"/>
          <w:sz w:val="24"/>
          <w:szCs w:val="24"/>
        </w:rPr>
        <w:t xml:space="preserve">(see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2021). Two-hundred and forty final-year undergraduate Psychology students will be initially recruited with approximately 20% attrition expected at Time 2 based on prior research sampling from online platforms (</w:t>
      </w:r>
      <w:proofErr w:type="spellStart"/>
      <w:r>
        <w:rPr>
          <w:rFonts w:ascii="Times New Roman" w:eastAsia="Times New Roman" w:hAnsi="Times New Roman" w:cs="Times New Roman"/>
          <w:sz w:val="24"/>
          <w:szCs w:val="24"/>
        </w:rPr>
        <w:t>Palan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Schitter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 The final planned sample size is therefore 200 participants, with an experimental group of approximately 100 having initiated a preregistration of their final year quantitative project and a control group of 100 not initiating a preregistration. Sim</w:t>
      </w:r>
      <w:r>
        <w:rPr>
          <w:rFonts w:ascii="Times New Roman" w:eastAsia="Times New Roman" w:hAnsi="Times New Roman" w:cs="Times New Roman"/>
          <w:sz w:val="24"/>
          <w:szCs w:val="24"/>
        </w:rPr>
        <w:t>ulation based power analyses conducted using the superpower shiny package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&amp; Caldwell, 2021;</w:t>
      </w:r>
      <w:r>
        <w:rPr>
          <w:rFonts w:ascii="Times New Roman" w:eastAsia="Times New Roman" w:hAnsi="Times New Roman" w:cs="Times New Roman"/>
          <w:color w:val="FF0000"/>
          <w:sz w:val="24"/>
          <w:szCs w:val="24"/>
        </w:rPr>
        <w:t xml:space="preserve"> https://arcstats.io/shiny/anova-exact/) </w:t>
      </w:r>
      <w:r>
        <w:rPr>
          <w:rFonts w:ascii="Times New Roman" w:eastAsia="Times New Roman" w:hAnsi="Times New Roman" w:cs="Times New Roman"/>
          <w:sz w:val="24"/>
          <w:szCs w:val="24"/>
        </w:rPr>
        <w:t xml:space="preserve">with 10,000 simulations indicate that this sample size will have 80% statistical power to </w:t>
      </w:r>
      <w:r>
        <w:rPr>
          <w:rFonts w:ascii="Times New Roman" w:eastAsia="Times New Roman" w:hAnsi="Times New Roman" w:cs="Times New Roman"/>
          <w:color w:val="FF0000"/>
          <w:sz w:val="24"/>
          <w:szCs w:val="24"/>
        </w:rPr>
        <w:t>detect a moderate effect s</w:t>
      </w:r>
      <w:r>
        <w:rPr>
          <w:rFonts w:ascii="Times New Roman" w:eastAsia="Times New Roman" w:hAnsi="Times New Roman" w:cs="Times New Roman"/>
          <w:color w:val="FF0000"/>
          <w:sz w:val="24"/>
          <w:szCs w:val="24"/>
        </w:rPr>
        <w:t>ize for the two-way interaction between Group and Time (</w:t>
      </w:r>
      <w:r>
        <w:rPr>
          <w:rFonts w:ascii="Times New Roman" w:eastAsia="Times New Roman" w:hAnsi="Times New Roman" w:cs="Times New Roman"/>
          <w:i/>
          <w:color w:val="FF0000"/>
          <w:sz w:val="24"/>
          <w:szCs w:val="24"/>
        </w:rPr>
        <w:t>np</w:t>
      </w:r>
      <w:r>
        <w:rPr>
          <w:rFonts w:ascii="Times New Roman" w:eastAsia="Times New Roman" w:hAnsi="Times New Roman" w:cs="Times New Roman"/>
          <w:i/>
          <w:color w:val="FF0000"/>
          <w:sz w:val="24"/>
          <w:szCs w:val="24"/>
          <w:vertAlign w:val="superscript"/>
        </w:rPr>
        <w:t>2</w:t>
      </w:r>
      <w:r>
        <w:rPr>
          <w:rFonts w:ascii="Times New Roman" w:eastAsia="Times New Roman" w:hAnsi="Times New Roman" w:cs="Times New Roman"/>
          <w:color w:val="FF0000"/>
          <w:sz w:val="24"/>
          <w:szCs w:val="24"/>
        </w:rPr>
        <w:t xml:space="preserve"> = .04), as well as a small-moderate effect of </w:t>
      </w:r>
      <w:r>
        <w:rPr>
          <w:rFonts w:ascii="Times New Roman" w:eastAsia="Times New Roman" w:hAnsi="Times New Roman" w:cs="Times New Roman"/>
          <w:i/>
          <w:color w:val="FF0000"/>
          <w:sz w:val="24"/>
          <w:szCs w:val="24"/>
        </w:rPr>
        <w:t xml:space="preserve">d </w:t>
      </w:r>
      <w:r>
        <w:rPr>
          <w:rFonts w:ascii="Times New Roman" w:eastAsia="Times New Roman" w:hAnsi="Times New Roman" w:cs="Times New Roman"/>
          <w:color w:val="FF0000"/>
          <w:sz w:val="24"/>
          <w:szCs w:val="24"/>
        </w:rPr>
        <w:t xml:space="preserve">= .40 </w:t>
      </w:r>
      <w:r>
        <w:rPr>
          <w:rFonts w:ascii="Times New Roman" w:eastAsia="Times New Roman" w:hAnsi="Times New Roman" w:cs="Times New Roman"/>
          <w:sz w:val="24"/>
          <w:szCs w:val="24"/>
        </w:rPr>
        <w:t xml:space="preserve">for the focal pairwise comparison between preregistration vs. control at Time 2 (Code/Output </w:t>
      </w:r>
      <w:r>
        <w:rPr>
          <w:rFonts w:ascii="Times New Roman" w:eastAsia="Times New Roman" w:hAnsi="Times New Roman" w:cs="Times New Roman"/>
          <w:color w:val="FF0000"/>
          <w:sz w:val="24"/>
          <w:szCs w:val="24"/>
        </w:rPr>
        <w:t xml:space="preserve">can be accessed here: </w:t>
      </w:r>
      <w:hyperlink r:id="rId14">
        <w:r>
          <w:rPr>
            <w:rFonts w:ascii="Times New Roman" w:eastAsia="Times New Roman" w:hAnsi="Times New Roman" w:cs="Times New Roman"/>
            <w:color w:val="1155CC"/>
            <w:sz w:val="24"/>
            <w:szCs w:val="24"/>
            <w:u w:val="single"/>
          </w:rPr>
          <w:t>https://osf.io/y9vz7/</w:t>
        </w:r>
      </w:hyperlink>
      <w:r>
        <w:rPr>
          <w:rFonts w:ascii="Times New Roman" w:eastAsia="Times New Roman" w:hAnsi="Times New Roman" w:cs="Times New Roman"/>
          <w:sz w:val="24"/>
          <w:szCs w:val="24"/>
        </w:rPr>
        <w:t xml:space="preserve">). </w:t>
      </w:r>
    </w:p>
    <w:p w14:paraId="4D666D5B"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final sample comprised </w:t>
      </w:r>
      <w:r>
        <w:rPr>
          <w:rFonts w:ascii="Times New Roman" w:eastAsia="Times New Roman" w:hAnsi="Times New Roman" w:cs="Times New Roman"/>
          <w:sz w:val="24"/>
          <w:szCs w:val="24"/>
          <w:highlight w:val="yellow"/>
        </w:rPr>
        <w:t>XXX</w:t>
      </w:r>
      <w:r>
        <w:rPr>
          <w:rFonts w:ascii="Times New Roman" w:eastAsia="Times New Roman" w:hAnsi="Times New Roman" w:cs="Times New Roman"/>
          <w:sz w:val="24"/>
          <w:szCs w:val="24"/>
        </w:rPr>
        <w:t xml:space="preserve"> participants (Mage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SD = </w:t>
      </w:r>
      <w:r>
        <w:rPr>
          <w:rFonts w:ascii="Times New Roman" w:eastAsia="Times New Roman" w:hAnsi="Times New Roman" w:cs="Times New Roman"/>
          <w:color w:val="FF0000"/>
          <w:sz w:val="24"/>
          <w:szCs w:val="24"/>
          <w:highlight w:val="yellow"/>
        </w:rPr>
        <w:t>% female, % Whit</w:t>
      </w:r>
      <w:r>
        <w:rPr>
          <w:rFonts w:ascii="Times New Roman" w:eastAsia="Times New Roman" w:hAnsi="Times New Roman" w:cs="Times New Roman"/>
          <w:color w:val="FF0000"/>
          <w:sz w:val="24"/>
          <w:szCs w:val="24"/>
          <w:highlight w:val="yellow"/>
        </w:rPr>
        <w:t>e British)</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Sensitivity power analyses conducted on </w:t>
      </w:r>
      <w:proofErr w:type="spellStart"/>
      <w:r>
        <w:rPr>
          <w:rFonts w:ascii="Times New Roman" w:eastAsia="Times New Roman" w:hAnsi="Times New Roman" w:cs="Times New Roman"/>
          <w:sz w:val="24"/>
          <w:szCs w:val="24"/>
        </w:rPr>
        <w:t>thisfinal</w:t>
      </w:r>
      <w:proofErr w:type="spellEnd"/>
      <w:r>
        <w:rPr>
          <w:rFonts w:ascii="Times New Roman" w:eastAsia="Times New Roman" w:hAnsi="Times New Roman" w:cs="Times New Roman"/>
          <w:sz w:val="24"/>
          <w:szCs w:val="24"/>
        </w:rPr>
        <w:t xml:space="preserve"> sample size indicate that we achieved</w:t>
      </w:r>
      <w:r>
        <w:rPr>
          <w:rFonts w:ascii="Times New Roman" w:eastAsia="Times New Roman" w:hAnsi="Times New Roman" w:cs="Times New Roman"/>
          <w:sz w:val="24"/>
          <w:szCs w:val="24"/>
          <w:highlight w:val="yellow"/>
        </w:rPr>
        <w:t xml:space="preserve"> XX </w:t>
      </w:r>
      <w:r>
        <w:rPr>
          <w:rFonts w:ascii="Times New Roman" w:eastAsia="Times New Roman" w:hAnsi="Times New Roman" w:cs="Times New Roman"/>
          <w:sz w:val="24"/>
          <w:szCs w:val="24"/>
        </w:rPr>
        <w:t xml:space="preserve">power to detect effects of </w:t>
      </w:r>
      <w:proofErr w:type="gramStart"/>
      <w:r>
        <w:rPr>
          <w:rFonts w:ascii="Times New Roman" w:eastAsia="Times New Roman" w:hAnsi="Times New Roman" w:cs="Times New Roman"/>
          <w:sz w:val="24"/>
          <w:szCs w:val="24"/>
          <w:highlight w:val="yellow"/>
        </w:rPr>
        <w:t>&gt; .XX</w:t>
      </w:r>
      <w:proofErr w:type="gramEnd"/>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which was </w:t>
      </w:r>
      <w:r>
        <w:rPr>
          <w:rFonts w:ascii="Times New Roman" w:eastAsia="Times New Roman" w:hAnsi="Times New Roman" w:cs="Times New Roman"/>
          <w:sz w:val="24"/>
          <w:szCs w:val="24"/>
          <w:highlight w:val="yellow"/>
        </w:rPr>
        <w:t>higher/lower</w:t>
      </w:r>
      <w:r>
        <w:rPr>
          <w:rFonts w:ascii="Times New Roman" w:eastAsia="Times New Roman" w:hAnsi="Times New Roman" w:cs="Times New Roman"/>
          <w:sz w:val="24"/>
          <w:szCs w:val="24"/>
        </w:rPr>
        <w:t xml:space="preserve"> than planned. All participants will provide informed consent. Ethical approval has been granted </w:t>
      </w:r>
      <w:r>
        <w:rPr>
          <w:rFonts w:ascii="Times New Roman" w:eastAsia="Times New Roman" w:hAnsi="Times New Roman" w:cs="Times New Roman"/>
          <w:sz w:val="24"/>
          <w:szCs w:val="24"/>
        </w:rPr>
        <w:t xml:space="preserve">from the </w:t>
      </w:r>
      <w:r>
        <w:rPr>
          <w:rFonts w:ascii="Times New Roman" w:eastAsia="Times New Roman" w:hAnsi="Times New Roman" w:cs="Times New Roman"/>
          <w:color w:val="FF0000"/>
          <w:sz w:val="24"/>
          <w:szCs w:val="24"/>
        </w:rPr>
        <w:t>University of Leeds</w:t>
      </w:r>
      <w:r>
        <w:rPr>
          <w:rFonts w:ascii="Times New Roman" w:eastAsia="Times New Roman" w:hAnsi="Times New Roman" w:cs="Times New Roman"/>
          <w:sz w:val="24"/>
          <w:szCs w:val="24"/>
        </w:rPr>
        <w:t xml:space="preserve"> School of Psychology Ethics Committee on 8th July 2021 (Reference: PSYC-266; https://osf.io/5rtch/).</w:t>
      </w:r>
    </w:p>
    <w:p w14:paraId="6D7E2D46" w14:textId="77777777" w:rsidR="004F7BBA" w:rsidRDefault="00A514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Recruitment Plan</w:t>
      </w:r>
    </w:p>
    <w:p w14:paraId="1C9BC1E1" w14:textId="32F4B5E4" w:rsidR="004F7BBA" w:rsidRDefault="00A51462">
      <w:pPr>
        <w:spacing w:line="480" w:lineRule="auto"/>
        <w:ind w:firstLine="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We will purposefully sample students via Prolific Academic </w:t>
      </w:r>
      <w:r>
        <w:rPr>
          <w:rFonts w:ascii="Times New Roman" w:eastAsia="Times New Roman" w:hAnsi="Times New Roman" w:cs="Times New Roman"/>
          <w:color w:val="FF0000"/>
          <w:sz w:val="24"/>
          <w:szCs w:val="24"/>
        </w:rPr>
        <w:t>(using custom pre-screening)</w:t>
      </w:r>
      <w:r>
        <w:rPr>
          <w:rFonts w:ascii="Times New Roman" w:eastAsia="Times New Roman" w:hAnsi="Times New Roman" w:cs="Times New Roman"/>
          <w:sz w:val="24"/>
          <w:szCs w:val="24"/>
        </w:rPr>
        <w:t xml:space="preserve">, university participant pools (SONA) and through social media adverts, ensuring they meet the inclusion criteria. </w:t>
      </w:r>
      <w:r>
        <w:rPr>
          <w:rFonts w:ascii="Times New Roman" w:eastAsia="Times New Roman" w:hAnsi="Times New Roman" w:cs="Times New Roman"/>
          <w:color w:val="FF0000"/>
          <w:sz w:val="24"/>
          <w:szCs w:val="24"/>
        </w:rPr>
        <w:t xml:space="preserve">Inclusion criteria will be included in all recruitment materials and participants will confirm they meet this in </w:t>
      </w:r>
      <w:r>
        <w:rPr>
          <w:rFonts w:ascii="Times New Roman" w:eastAsia="Times New Roman" w:hAnsi="Times New Roman" w:cs="Times New Roman"/>
          <w:color w:val="FF0000"/>
          <w:sz w:val="24"/>
          <w:szCs w:val="24"/>
        </w:rPr>
        <w:t>the first page of the study’s procedure, via check-</w:t>
      </w:r>
      <w:r>
        <w:rPr>
          <w:rFonts w:ascii="Times New Roman" w:eastAsia="Times New Roman" w:hAnsi="Times New Roman" w:cs="Times New Roman"/>
          <w:color w:val="FF0000"/>
          <w:sz w:val="24"/>
          <w:szCs w:val="24"/>
        </w:rPr>
        <w:lastRenderedPageBreak/>
        <w:t>list boxes.</w:t>
      </w:r>
      <w:r>
        <w:rPr>
          <w:rFonts w:ascii="Times New Roman" w:eastAsia="Times New Roman" w:hAnsi="Times New Roman" w:cs="Times New Roman"/>
          <w:sz w:val="24"/>
          <w:szCs w:val="24"/>
        </w:rPr>
        <w:t xml:space="preserve"> After reading a brief definition of preregistration, participants will be asked to confirm at Time 1 and 2 whether they have preregistered their undergraduate dissertation or not. </w:t>
      </w:r>
      <w:r>
        <w:rPr>
          <w:rFonts w:ascii="Times New Roman" w:eastAsia="Times New Roman" w:hAnsi="Times New Roman" w:cs="Times New Roman"/>
          <w:color w:val="FF0000"/>
          <w:sz w:val="24"/>
          <w:szCs w:val="24"/>
        </w:rPr>
        <w:t>We will use ‘</w:t>
      </w:r>
      <w:r>
        <w:rPr>
          <w:rFonts w:ascii="Times New Roman" w:eastAsia="Times New Roman" w:hAnsi="Times New Roman" w:cs="Times New Roman"/>
          <w:color w:val="FF0000"/>
          <w:sz w:val="24"/>
          <w:szCs w:val="24"/>
        </w:rPr>
        <w:t xml:space="preserve">Cross Logic Quota’ sampling within Qualtrics (see Qualtrics, </w:t>
      </w:r>
      <w:hyperlink r:id="rId15">
        <w:r>
          <w:rPr>
            <w:rFonts w:ascii="Times New Roman" w:eastAsia="Times New Roman" w:hAnsi="Times New Roman" w:cs="Times New Roman"/>
            <w:color w:val="1155CC"/>
            <w:sz w:val="24"/>
            <w:szCs w:val="24"/>
            <w:u w:val="single"/>
          </w:rPr>
          <w:t>https://www.qualtrics.com/support/survey-platform/survey-module/survey-tools/quotas/</w:t>
        </w:r>
      </w:hyperlink>
      <w:r>
        <w:rPr>
          <w:rFonts w:ascii="Times New Roman" w:eastAsia="Times New Roman" w:hAnsi="Times New Roman" w:cs="Times New Roman"/>
          <w:color w:val="FF0000"/>
          <w:sz w:val="24"/>
          <w:szCs w:val="24"/>
        </w:rPr>
        <w:t>) to ro</w:t>
      </w:r>
      <w:r>
        <w:rPr>
          <w:rFonts w:ascii="Times New Roman" w:eastAsia="Times New Roman" w:hAnsi="Times New Roman" w:cs="Times New Roman"/>
          <w:color w:val="FF0000"/>
          <w:sz w:val="24"/>
          <w:szCs w:val="24"/>
        </w:rPr>
        <w:t xml:space="preserve">ughly monitor group allocation at Time 1, although this will be done using the preregistration </w:t>
      </w:r>
      <w:r>
        <w:rPr>
          <w:rFonts w:ascii="Times New Roman" w:eastAsia="Times New Roman" w:hAnsi="Times New Roman" w:cs="Times New Roman"/>
          <w:i/>
          <w:color w:val="FF0000"/>
          <w:sz w:val="24"/>
          <w:szCs w:val="24"/>
        </w:rPr>
        <w:t>plan</w:t>
      </w:r>
      <w:r>
        <w:rPr>
          <w:rFonts w:ascii="Times New Roman" w:eastAsia="Times New Roman" w:hAnsi="Times New Roman" w:cs="Times New Roman"/>
          <w:color w:val="FF0000"/>
          <w:sz w:val="24"/>
          <w:szCs w:val="24"/>
        </w:rPr>
        <w:t xml:space="preserve"> questions (see below), which could differ from the final preregistration group allocation at Time 2 (i.e., some participants could plan to preregister but d</w:t>
      </w:r>
      <w:r>
        <w:rPr>
          <w:rFonts w:ascii="Times New Roman" w:eastAsia="Times New Roman" w:hAnsi="Times New Roman" w:cs="Times New Roman"/>
          <w:color w:val="FF0000"/>
          <w:sz w:val="24"/>
          <w:szCs w:val="24"/>
        </w:rPr>
        <w:t>o not actually preregister at Time 2)</w:t>
      </w:r>
      <w:r>
        <w:rPr>
          <w:rFonts w:ascii="Times New Roman" w:eastAsia="Times New Roman" w:hAnsi="Times New Roman" w:cs="Times New Roman"/>
          <w:sz w:val="24"/>
          <w:szCs w:val="24"/>
        </w:rPr>
        <w:t>. Because preregistration is typically at the supervisor’s discretion, and not widely implemented within undergraduate degree programmes, we will also engage in targeted recruitment to the preregistration condition thro</w:t>
      </w:r>
      <w:r>
        <w:rPr>
          <w:rFonts w:ascii="Times New Roman" w:eastAsia="Times New Roman" w:hAnsi="Times New Roman" w:cs="Times New Roman"/>
          <w:sz w:val="24"/>
          <w:szCs w:val="24"/>
        </w:rPr>
        <w:t>ugh appropriate Open Science teaching channels: these include organisational stakeholders such as the UK Reproducibility Network and the BPS, as well as UK institutions who incorporate preregistration as part of their undergraduate curriculum (see Table 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We will also use social media channels to recruit participants. </w:t>
      </w:r>
      <w:r>
        <w:rPr>
          <w:rFonts w:ascii="Times New Roman" w:eastAsia="Times New Roman" w:hAnsi="Times New Roman" w:cs="Times New Roman"/>
          <w:sz w:val="24"/>
          <w:szCs w:val="24"/>
        </w:rPr>
        <w:t xml:space="preserve">All participants recruited via Prolific Academic will be paid the equivalent of £6.50 per hour for their time; </w:t>
      </w:r>
      <w:r w:rsidR="00EA20F9">
        <w:rPr>
          <w:rFonts w:ascii="Times New Roman" w:eastAsia="Times New Roman" w:hAnsi="Times New Roman" w:cs="Times New Roman"/>
          <w:color w:val="FF0000"/>
          <w:sz w:val="24"/>
          <w:szCs w:val="24"/>
        </w:rPr>
        <w:t xml:space="preserve">participants </w:t>
      </w:r>
      <w:r w:rsidR="00EA20F9">
        <w:rPr>
          <w:rFonts w:ascii="Times New Roman" w:eastAsia="Times New Roman" w:hAnsi="Times New Roman" w:cs="Times New Roman"/>
          <w:color w:val="FF0000"/>
          <w:sz w:val="24"/>
          <w:szCs w:val="24"/>
          <w:highlight w:val="white"/>
        </w:rPr>
        <w:t>will</w:t>
      </w:r>
      <w:r>
        <w:rPr>
          <w:rFonts w:ascii="Times New Roman" w:eastAsia="Times New Roman" w:hAnsi="Times New Roman" w:cs="Times New Roman"/>
          <w:color w:val="FF0000"/>
          <w:sz w:val="24"/>
          <w:szCs w:val="24"/>
          <w:highlight w:val="white"/>
        </w:rPr>
        <w:t xml:space="preserve"> be paid the equivalent of £6.50 per hour at each timepoint, </w:t>
      </w:r>
      <w:r>
        <w:rPr>
          <w:rFonts w:ascii="Times New Roman" w:eastAsia="Times New Roman" w:hAnsi="Times New Roman" w:cs="Times New Roman"/>
          <w:color w:val="FF0000"/>
          <w:sz w:val="24"/>
          <w:szCs w:val="24"/>
          <w:highlight w:val="white"/>
        </w:rPr>
        <w:t xml:space="preserve">with completion time of each estimated to be 15-20 minutes. Participants recruited via Prolific will be contacted for Time 2 via </w:t>
      </w:r>
      <w:proofErr w:type="spellStart"/>
      <w:r>
        <w:rPr>
          <w:rFonts w:ascii="Times New Roman" w:eastAsia="Times New Roman" w:hAnsi="Times New Roman" w:cs="Times New Roman"/>
          <w:color w:val="FF0000"/>
          <w:sz w:val="24"/>
          <w:szCs w:val="24"/>
          <w:highlight w:val="white"/>
        </w:rPr>
        <w:t>Prolific’s</w:t>
      </w:r>
      <w:proofErr w:type="spellEnd"/>
      <w:r>
        <w:rPr>
          <w:rFonts w:ascii="Times New Roman" w:eastAsia="Times New Roman" w:hAnsi="Times New Roman" w:cs="Times New Roman"/>
          <w:color w:val="FF0000"/>
          <w:sz w:val="24"/>
          <w:szCs w:val="24"/>
          <w:highlight w:val="white"/>
        </w:rPr>
        <w:t xml:space="preserve"> ‘contact participants’ function, participants recruited elsewhere will be contacted via email. </w:t>
      </w:r>
    </w:p>
    <w:p w14:paraId="1E699A80" w14:textId="77777777" w:rsidR="004F7BBA" w:rsidRDefault="00A51462">
      <w:pPr>
        <w:widowControl w:val="0"/>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Table 1. </w:t>
      </w:r>
      <w:r>
        <w:rPr>
          <w:rFonts w:ascii="Times New Roman" w:eastAsia="Times New Roman" w:hAnsi="Times New Roman" w:cs="Times New Roman"/>
          <w:sz w:val="24"/>
          <w:szCs w:val="24"/>
        </w:rPr>
        <w:t>Potential u</w:t>
      </w:r>
      <w:r>
        <w:rPr>
          <w:rFonts w:ascii="Times New Roman" w:eastAsia="Times New Roman" w:hAnsi="Times New Roman" w:cs="Times New Roman"/>
          <w:sz w:val="24"/>
          <w:szCs w:val="24"/>
        </w:rPr>
        <w:t xml:space="preserve">niversities for student recruitment who offer preregistration within the final-year curriculum.  </w:t>
      </w:r>
    </w:p>
    <w:tbl>
      <w:tblPr>
        <w:tblStyle w:val="a2"/>
        <w:tblW w:w="9015" w:type="dxa"/>
        <w:tblBorders>
          <w:top w:val="nil"/>
          <w:left w:val="nil"/>
          <w:bottom w:val="nil"/>
          <w:right w:val="nil"/>
          <w:insideH w:val="nil"/>
          <w:insideV w:val="nil"/>
        </w:tblBorders>
        <w:tblLayout w:type="fixed"/>
        <w:tblLook w:val="0600" w:firstRow="0" w:lastRow="0" w:firstColumn="0" w:lastColumn="0" w:noHBand="1" w:noVBand="1"/>
      </w:tblPr>
      <w:tblGrid>
        <w:gridCol w:w="3060"/>
        <w:gridCol w:w="5955"/>
      </w:tblGrid>
      <w:tr w:rsidR="004F7BBA" w14:paraId="5EB94E26" w14:textId="77777777">
        <w:trPr>
          <w:trHeight w:val="705"/>
        </w:trPr>
        <w:tc>
          <w:tcPr>
            <w:tcW w:w="3060" w:type="dxa"/>
            <w:tcBorders>
              <w:top w:val="single" w:sz="8" w:space="0" w:color="000000"/>
              <w:left w:val="nil"/>
              <w:bottom w:val="single" w:sz="8" w:space="0" w:color="000000"/>
              <w:right w:val="nil"/>
            </w:tcBorders>
            <w:tcMar>
              <w:top w:w="100" w:type="dxa"/>
              <w:left w:w="100" w:type="dxa"/>
              <w:bottom w:w="100" w:type="dxa"/>
              <w:right w:w="100" w:type="dxa"/>
            </w:tcMar>
          </w:tcPr>
          <w:p w14:paraId="5458D819" w14:textId="77777777" w:rsidR="004F7BBA" w:rsidRDefault="00A51462">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w:t>
            </w:r>
          </w:p>
        </w:tc>
        <w:tc>
          <w:tcPr>
            <w:tcW w:w="5955" w:type="dxa"/>
            <w:tcBorders>
              <w:top w:val="single" w:sz="8" w:space="0" w:color="000000"/>
              <w:left w:val="nil"/>
              <w:bottom w:val="single" w:sz="8" w:space="0" w:color="000000"/>
              <w:right w:val="nil"/>
            </w:tcBorders>
            <w:tcMar>
              <w:top w:w="100" w:type="dxa"/>
              <w:left w:w="100" w:type="dxa"/>
              <w:bottom w:w="100" w:type="dxa"/>
              <w:right w:w="100" w:type="dxa"/>
            </w:tcMar>
          </w:tcPr>
          <w:p w14:paraId="6F670860" w14:textId="77777777" w:rsidR="004F7BBA" w:rsidRDefault="00A51462">
            <w:pPr>
              <w:widowControl w:val="0"/>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Preregistration approach</w:t>
            </w:r>
          </w:p>
        </w:tc>
      </w:tr>
      <w:tr w:rsidR="004F7BBA" w14:paraId="4B282B4E" w14:textId="77777777">
        <w:trPr>
          <w:trHeight w:val="675"/>
        </w:trPr>
        <w:tc>
          <w:tcPr>
            <w:tcW w:w="3060" w:type="dxa"/>
            <w:tcBorders>
              <w:top w:val="nil"/>
              <w:left w:val="nil"/>
              <w:bottom w:val="nil"/>
              <w:right w:val="nil"/>
            </w:tcBorders>
            <w:tcMar>
              <w:top w:w="100" w:type="dxa"/>
              <w:left w:w="100" w:type="dxa"/>
              <w:bottom w:w="100" w:type="dxa"/>
              <w:right w:w="100" w:type="dxa"/>
            </w:tcMar>
          </w:tcPr>
          <w:p w14:paraId="05F7EAA4"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Bath Spa University</w:t>
            </w:r>
          </w:p>
        </w:tc>
        <w:tc>
          <w:tcPr>
            <w:tcW w:w="5955" w:type="dxa"/>
            <w:tcBorders>
              <w:top w:val="nil"/>
              <w:left w:val="nil"/>
              <w:bottom w:val="nil"/>
              <w:right w:val="nil"/>
            </w:tcBorders>
            <w:tcMar>
              <w:top w:w="100" w:type="dxa"/>
              <w:left w:w="100" w:type="dxa"/>
              <w:bottom w:w="100" w:type="dxa"/>
              <w:right w:w="100" w:type="dxa"/>
            </w:tcMar>
          </w:tcPr>
          <w:p w14:paraId="12F13919"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complete an internal preregistration in Semester 1.</w:t>
            </w:r>
          </w:p>
        </w:tc>
      </w:tr>
      <w:tr w:rsidR="004F7BBA" w14:paraId="20A26389" w14:textId="77777777">
        <w:trPr>
          <w:trHeight w:val="1155"/>
        </w:trPr>
        <w:tc>
          <w:tcPr>
            <w:tcW w:w="3060" w:type="dxa"/>
            <w:tcBorders>
              <w:top w:val="nil"/>
              <w:left w:val="nil"/>
              <w:bottom w:val="nil"/>
              <w:right w:val="nil"/>
            </w:tcBorders>
            <w:tcMar>
              <w:top w:w="100" w:type="dxa"/>
              <w:left w:w="100" w:type="dxa"/>
              <w:bottom w:w="100" w:type="dxa"/>
              <w:right w:w="100" w:type="dxa"/>
            </w:tcMar>
          </w:tcPr>
          <w:p w14:paraId="5F122427"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University of Glasgow </w:t>
            </w:r>
          </w:p>
        </w:tc>
        <w:tc>
          <w:tcPr>
            <w:tcW w:w="5955" w:type="dxa"/>
            <w:tcBorders>
              <w:top w:val="nil"/>
              <w:left w:val="nil"/>
              <w:bottom w:val="nil"/>
              <w:right w:val="nil"/>
            </w:tcBorders>
            <w:tcMar>
              <w:top w:w="100" w:type="dxa"/>
              <w:left w:w="100" w:type="dxa"/>
              <w:bottom w:w="100" w:type="dxa"/>
              <w:right w:w="100" w:type="dxa"/>
            </w:tcMar>
          </w:tcPr>
          <w:p w14:paraId="5601DDAF"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Science forms an integral part of core undergraduate teaching.</w:t>
            </w:r>
          </w:p>
        </w:tc>
      </w:tr>
      <w:tr w:rsidR="004F7BBA" w14:paraId="2E3B9CEF" w14:textId="77777777">
        <w:trPr>
          <w:trHeight w:val="1155"/>
        </w:trPr>
        <w:tc>
          <w:tcPr>
            <w:tcW w:w="3060" w:type="dxa"/>
            <w:tcBorders>
              <w:top w:val="nil"/>
              <w:left w:val="nil"/>
              <w:bottom w:val="nil"/>
              <w:right w:val="nil"/>
            </w:tcBorders>
            <w:tcMar>
              <w:top w:w="100" w:type="dxa"/>
              <w:left w:w="100" w:type="dxa"/>
              <w:bottom w:w="100" w:type="dxa"/>
              <w:right w:w="100" w:type="dxa"/>
            </w:tcMar>
          </w:tcPr>
          <w:p w14:paraId="10D133E6"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Royal Holloway University </w:t>
            </w:r>
          </w:p>
        </w:tc>
        <w:tc>
          <w:tcPr>
            <w:tcW w:w="5955" w:type="dxa"/>
            <w:tcBorders>
              <w:top w:val="nil"/>
              <w:left w:val="nil"/>
              <w:bottom w:val="nil"/>
              <w:right w:val="nil"/>
            </w:tcBorders>
            <w:tcMar>
              <w:top w:w="100" w:type="dxa"/>
              <w:left w:w="100" w:type="dxa"/>
              <w:bottom w:w="100" w:type="dxa"/>
              <w:right w:w="100" w:type="dxa"/>
            </w:tcMar>
          </w:tcPr>
          <w:p w14:paraId="44C0A9B7"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preregistration is embedded into dissertation supervision.</w:t>
            </w:r>
          </w:p>
        </w:tc>
      </w:tr>
      <w:tr w:rsidR="004F7BBA" w14:paraId="6E897D45" w14:textId="77777777">
        <w:trPr>
          <w:trHeight w:val="1155"/>
        </w:trPr>
        <w:tc>
          <w:tcPr>
            <w:tcW w:w="3060" w:type="dxa"/>
            <w:tcBorders>
              <w:top w:val="nil"/>
              <w:left w:val="nil"/>
              <w:bottom w:val="nil"/>
              <w:right w:val="nil"/>
            </w:tcBorders>
            <w:tcMar>
              <w:top w:w="100" w:type="dxa"/>
              <w:left w:w="100" w:type="dxa"/>
              <w:bottom w:w="100" w:type="dxa"/>
              <w:right w:w="100" w:type="dxa"/>
            </w:tcMar>
          </w:tcPr>
          <w:p w14:paraId="4000534B"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Durham University </w:t>
            </w:r>
          </w:p>
        </w:tc>
        <w:tc>
          <w:tcPr>
            <w:tcW w:w="5955" w:type="dxa"/>
            <w:tcBorders>
              <w:top w:val="nil"/>
              <w:left w:val="nil"/>
              <w:bottom w:val="nil"/>
              <w:right w:val="nil"/>
            </w:tcBorders>
            <w:tcMar>
              <w:top w:w="100" w:type="dxa"/>
              <w:left w:w="100" w:type="dxa"/>
              <w:bottom w:w="100" w:type="dxa"/>
              <w:right w:w="100" w:type="dxa"/>
            </w:tcMar>
          </w:tcPr>
          <w:p w14:paraId="67882F3F"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detailed preregistration forms part of the final-year dissertation module.</w:t>
            </w:r>
          </w:p>
        </w:tc>
      </w:tr>
      <w:tr w:rsidR="004F7BBA" w14:paraId="34E62578" w14:textId="77777777">
        <w:trPr>
          <w:trHeight w:val="1665"/>
        </w:trPr>
        <w:tc>
          <w:tcPr>
            <w:tcW w:w="3060" w:type="dxa"/>
            <w:tcBorders>
              <w:top w:val="nil"/>
              <w:left w:val="nil"/>
              <w:bottom w:val="single" w:sz="8" w:space="0" w:color="000000"/>
              <w:right w:val="nil"/>
            </w:tcBorders>
            <w:tcMar>
              <w:top w:w="100" w:type="dxa"/>
              <w:left w:w="100" w:type="dxa"/>
              <w:bottom w:w="100" w:type="dxa"/>
              <w:right w:w="100" w:type="dxa"/>
            </w:tcMar>
          </w:tcPr>
          <w:p w14:paraId="2B97A3CC"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consortium approach (see Button et al., 2016)</w:t>
            </w:r>
          </w:p>
        </w:tc>
        <w:tc>
          <w:tcPr>
            <w:tcW w:w="5955" w:type="dxa"/>
            <w:tcBorders>
              <w:top w:val="nil"/>
              <w:left w:val="nil"/>
              <w:bottom w:val="single" w:sz="8" w:space="0" w:color="000000"/>
              <w:right w:val="nil"/>
            </w:tcBorders>
            <w:tcMar>
              <w:top w:w="100" w:type="dxa"/>
              <w:left w:w="100" w:type="dxa"/>
              <w:bottom w:w="100" w:type="dxa"/>
              <w:right w:w="100" w:type="dxa"/>
            </w:tcMar>
          </w:tcPr>
          <w:p w14:paraId="737399F4" w14:textId="77777777" w:rsidR="004F7BBA" w:rsidRDefault="00A51462">
            <w:pPr>
              <w:widowControl w:v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Universities of Bath, Cardiff, Aston, Liverpool and Bristol run group consortia projects through which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preregister their final year project. </w:t>
            </w:r>
          </w:p>
        </w:tc>
      </w:tr>
    </w:tbl>
    <w:p w14:paraId="7C3841EF" w14:textId="77777777" w:rsidR="004F7BBA" w:rsidRDefault="004F7BBA">
      <w:pPr>
        <w:spacing w:line="480" w:lineRule="auto"/>
        <w:rPr>
          <w:rFonts w:ascii="Times New Roman" w:eastAsia="Times New Roman" w:hAnsi="Times New Roman" w:cs="Times New Roman"/>
          <w:b/>
          <w:sz w:val="24"/>
          <w:szCs w:val="24"/>
        </w:rPr>
      </w:pPr>
    </w:p>
    <w:p w14:paraId="154669C2"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14:paraId="4953FBBC" w14:textId="77777777" w:rsidR="004F7BBA" w:rsidRDefault="00A51462">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will be collected online using Qualtrics (</w:t>
      </w:r>
      <w:hyperlink r:id="rId16">
        <w:r>
          <w:rPr>
            <w:rFonts w:ascii="Times New Roman" w:eastAsia="Times New Roman" w:hAnsi="Times New Roman" w:cs="Times New Roman"/>
            <w:color w:val="1155CC"/>
            <w:sz w:val="24"/>
            <w:szCs w:val="24"/>
            <w:u w:val="single"/>
          </w:rPr>
          <w:t>https://www.qualtrics.com/u</w:t>
        </w:r>
      </w:hyperlink>
      <w:hyperlink r:id="rId17">
        <w:r>
          <w:rPr>
            <w:rFonts w:ascii="Times New Roman" w:eastAsia="Times New Roman" w:hAnsi="Times New Roman" w:cs="Times New Roman"/>
            <w:color w:val="1155CC"/>
            <w:sz w:val="24"/>
            <w:szCs w:val="24"/>
            <w:u w:val="single"/>
          </w:rPr>
          <w:t>k/</w:t>
        </w:r>
      </w:hyperlink>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through the various recruitment strategies above</w:t>
      </w:r>
      <w:r>
        <w:rPr>
          <w:rFonts w:ascii="Times New Roman" w:eastAsia="Times New Roman" w:hAnsi="Times New Roman" w:cs="Times New Roman"/>
          <w:sz w:val="24"/>
          <w:szCs w:val="24"/>
        </w:rPr>
        <w:t xml:space="preserve">. At Time 1, participants will be enrolled for their final year but will not have initiated their dissertation project </w:t>
      </w:r>
      <w:r>
        <w:rPr>
          <w:rFonts w:ascii="Times New Roman" w:eastAsia="Times New Roman" w:hAnsi="Times New Roman" w:cs="Times New Roman"/>
          <w:color w:val="FF0000"/>
          <w:sz w:val="24"/>
          <w:szCs w:val="24"/>
        </w:rPr>
        <w:t>n</w:t>
      </w:r>
      <w:r>
        <w:rPr>
          <w:rFonts w:ascii="Times New Roman" w:eastAsia="Times New Roman" w:hAnsi="Times New Roman" w:cs="Times New Roman"/>
          <w:color w:val="FF0000"/>
          <w:sz w:val="24"/>
          <w:szCs w:val="24"/>
        </w:rPr>
        <w:t xml:space="preserve">or their preregistration </w:t>
      </w:r>
      <w:r>
        <w:rPr>
          <w:rFonts w:ascii="Times New Roman" w:eastAsia="Times New Roman" w:hAnsi="Times New Roman" w:cs="Times New Roman"/>
          <w:sz w:val="24"/>
          <w:szCs w:val="24"/>
        </w:rPr>
        <w:t xml:space="preserve">(September - </w:t>
      </w:r>
      <w:r>
        <w:rPr>
          <w:rFonts w:ascii="Times New Roman" w:eastAsia="Times New Roman" w:hAnsi="Times New Roman" w:cs="Times New Roman"/>
          <w:color w:val="FF0000"/>
          <w:sz w:val="24"/>
          <w:szCs w:val="24"/>
        </w:rPr>
        <w:t>November</w:t>
      </w:r>
      <w:r>
        <w:rPr>
          <w:rFonts w:ascii="Times New Roman" w:eastAsia="Times New Roman" w:hAnsi="Times New Roman" w:cs="Times New Roman"/>
          <w:sz w:val="24"/>
          <w:szCs w:val="24"/>
        </w:rPr>
        <w:t xml:space="preserve"> 2021). This will provide a baseline in which to compare responses at Time 2 (post-dissertation; </w:t>
      </w:r>
      <w:r>
        <w:rPr>
          <w:rFonts w:ascii="Times New Roman" w:eastAsia="Times New Roman" w:hAnsi="Times New Roman" w:cs="Times New Roman"/>
          <w:color w:val="FF0000"/>
          <w:sz w:val="24"/>
          <w:szCs w:val="24"/>
        </w:rPr>
        <w:t xml:space="preserve">May-July </w:t>
      </w:r>
      <w:r>
        <w:rPr>
          <w:rFonts w:ascii="Times New Roman" w:eastAsia="Times New Roman" w:hAnsi="Times New Roman" w:cs="Times New Roman"/>
          <w:sz w:val="24"/>
          <w:szCs w:val="24"/>
        </w:rPr>
        <w:t xml:space="preserve">2022). </w:t>
      </w:r>
    </w:p>
    <w:p w14:paraId="35ED4758" w14:textId="2A9379F2" w:rsidR="004F7BBA" w:rsidRDefault="00A51462">
      <w:pPr>
        <w:widowControl w:v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first provide demographic information (age, gender, ethnicity, institution of </w:t>
      </w:r>
      <w:r>
        <w:rPr>
          <w:rFonts w:ascii="Times New Roman" w:eastAsia="Times New Roman" w:hAnsi="Times New Roman" w:cs="Times New Roman"/>
          <w:sz w:val="24"/>
          <w:szCs w:val="24"/>
        </w:rPr>
        <w:t>study) before confirming that they are in the final year of their BSc undergraduate psychology degree and plan to undertake a</w:t>
      </w:r>
      <w:r>
        <w:rPr>
          <w:rFonts w:ascii="Times New Roman" w:eastAsia="Times New Roman" w:hAnsi="Times New Roman" w:cs="Times New Roman"/>
          <w:i/>
          <w:sz w:val="24"/>
          <w:szCs w:val="24"/>
        </w:rPr>
        <w:t xml:space="preserve"> quantitative </w:t>
      </w:r>
      <w:r>
        <w:rPr>
          <w:rFonts w:ascii="Times New Roman" w:eastAsia="Times New Roman" w:hAnsi="Times New Roman" w:cs="Times New Roman"/>
          <w:sz w:val="24"/>
          <w:szCs w:val="24"/>
        </w:rPr>
        <w:t>dissertation project in the 2021-2022 year (“yes/no”). Participants who answer ‘no’ will be informed that they do not</w:t>
      </w:r>
      <w:r>
        <w:rPr>
          <w:rFonts w:ascii="Times New Roman" w:eastAsia="Times New Roman" w:hAnsi="Times New Roman" w:cs="Times New Roman"/>
          <w:sz w:val="24"/>
          <w:szCs w:val="24"/>
        </w:rPr>
        <w:t xml:space="preserve"> meet the inclusion criteria for the study. We will then collect data related to students’ </w:t>
      </w:r>
      <w:r>
        <w:rPr>
          <w:rFonts w:ascii="Times New Roman" w:eastAsia="Times New Roman" w:hAnsi="Times New Roman" w:cs="Times New Roman"/>
          <w:color w:val="FF0000"/>
          <w:sz w:val="24"/>
          <w:szCs w:val="24"/>
        </w:rPr>
        <w:t>self-reported</w:t>
      </w:r>
      <w:r>
        <w:rPr>
          <w:rFonts w:ascii="Times New Roman" w:eastAsia="Times New Roman" w:hAnsi="Times New Roman" w:cs="Times New Roman"/>
          <w:sz w:val="24"/>
          <w:szCs w:val="24"/>
        </w:rPr>
        <w:t xml:space="preserve"> academic attainment in the mandatory statistics module of their degree </w:t>
      </w:r>
      <w:r>
        <w:rPr>
          <w:rFonts w:ascii="Times New Roman" w:eastAsia="Times New Roman" w:hAnsi="Times New Roman" w:cs="Times New Roman"/>
          <w:color w:val="FF0000"/>
          <w:sz w:val="24"/>
          <w:szCs w:val="24"/>
        </w:rPr>
        <w:t xml:space="preserve">in second year </w:t>
      </w:r>
      <w:r>
        <w:rPr>
          <w:rFonts w:ascii="Times New Roman" w:eastAsia="Times New Roman" w:hAnsi="Times New Roman" w:cs="Times New Roman"/>
          <w:sz w:val="24"/>
          <w:szCs w:val="24"/>
        </w:rPr>
        <w:t xml:space="preserve">and their average grade in the second/penultimate year of their degree. This will be scored on a categorical scale </w:t>
      </w:r>
      <w:r>
        <w:rPr>
          <w:rFonts w:ascii="Times New Roman" w:eastAsia="Times New Roman" w:hAnsi="Times New Roman" w:cs="Times New Roman"/>
          <w:color w:val="FF0000"/>
          <w:sz w:val="24"/>
          <w:szCs w:val="24"/>
        </w:rPr>
        <w:t xml:space="preserve">that is in line with the UK conventions of academic grades </w:t>
      </w:r>
      <w:r w:rsidR="00EA20F9">
        <w:rPr>
          <w:rFonts w:ascii="Times New Roman" w:eastAsia="Times New Roman" w:hAnsi="Times New Roman" w:cs="Times New Roman"/>
          <w:color w:val="FF0000"/>
          <w:sz w:val="24"/>
          <w:szCs w:val="24"/>
        </w:rPr>
        <w:t>awarding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1st class </w:t>
      </w:r>
      <w:r>
        <w:rPr>
          <w:rFonts w:ascii="Times New Roman" w:eastAsia="Times New Roman" w:hAnsi="Times New Roman" w:cs="Times New Roman"/>
          <w:color w:val="FF0000"/>
          <w:sz w:val="24"/>
          <w:szCs w:val="24"/>
        </w:rPr>
        <w:lastRenderedPageBreak/>
        <w:t>classification (&gt; 70%), 2:1 classification (60 - 69%), 2:2 cl</w:t>
      </w:r>
      <w:r>
        <w:rPr>
          <w:rFonts w:ascii="Times New Roman" w:eastAsia="Times New Roman" w:hAnsi="Times New Roman" w:cs="Times New Roman"/>
          <w:color w:val="FF0000"/>
          <w:sz w:val="24"/>
          <w:szCs w:val="24"/>
        </w:rPr>
        <w:t>assification (50 - 59%), 3rd class classification 40 - 49%, fail (&lt; 40%)</w:t>
      </w:r>
      <w:r>
        <w:rPr>
          <w:rFonts w:ascii="Times New Roman" w:eastAsia="Times New Roman" w:hAnsi="Times New Roman" w:cs="Times New Roman"/>
          <w:sz w:val="24"/>
          <w:szCs w:val="24"/>
        </w:rPr>
        <w:t>. This is to control for potential baseline differences between our two groups.</w:t>
      </w:r>
    </w:p>
    <w:p w14:paraId="6AD6D1F5" w14:textId="77777777" w:rsidR="004F7BBA" w:rsidRDefault="00A51462">
      <w:pPr>
        <w:widowControl w:val="0"/>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Participants will then be provided with a brief definition of preregistration, adapted from Lindsay et a</w:t>
      </w:r>
      <w:r>
        <w:rPr>
          <w:rFonts w:ascii="Times New Roman" w:eastAsia="Times New Roman" w:hAnsi="Times New Roman" w:cs="Times New Roman"/>
          <w:sz w:val="24"/>
          <w:szCs w:val="24"/>
        </w:rPr>
        <w:t>l. (2016): “</w:t>
      </w:r>
      <w:r>
        <w:rPr>
          <w:rFonts w:ascii="Times New Roman" w:eastAsia="Times New Roman" w:hAnsi="Times New Roman" w:cs="Times New Roman"/>
          <w:i/>
          <w:sz w:val="24"/>
          <w:szCs w:val="24"/>
          <w:highlight w:val="white"/>
        </w:rPr>
        <w:t xml:space="preserve">Preregistering a research project involves creating a record of your study plans before you look at the data. The plan is date-stamped and </w:t>
      </w:r>
      <w:proofErr w:type="spellStart"/>
      <w:r>
        <w:rPr>
          <w:rFonts w:ascii="Times New Roman" w:eastAsia="Times New Roman" w:hAnsi="Times New Roman" w:cs="Times New Roman"/>
          <w:i/>
          <w:sz w:val="24"/>
          <w:szCs w:val="24"/>
          <w:highlight w:val="white"/>
        </w:rPr>
        <w:t>uneditable</w:t>
      </w:r>
      <w:proofErr w:type="spellEnd"/>
      <w:r>
        <w:rPr>
          <w:rFonts w:ascii="Times New Roman" w:eastAsia="Times New Roman" w:hAnsi="Times New Roman" w:cs="Times New Roman"/>
          <w:i/>
          <w:sz w:val="24"/>
          <w:szCs w:val="24"/>
          <w:highlight w:val="white"/>
        </w:rPr>
        <w:t>. The main purpose of preregistration is to make clear which hypotheses and analyses were decid</w:t>
      </w:r>
      <w:r>
        <w:rPr>
          <w:rFonts w:ascii="Times New Roman" w:eastAsia="Times New Roman" w:hAnsi="Times New Roman" w:cs="Times New Roman"/>
          <w:i/>
          <w:sz w:val="24"/>
          <w:szCs w:val="24"/>
          <w:highlight w:val="white"/>
        </w:rPr>
        <w:t xml:space="preserve">ed on before you have </w:t>
      </w:r>
      <w:r>
        <w:rPr>
          <w:rFonts w:ascii="Times New Roman" w:eastAsia="Times New Roman" w:hAnsi="Times New Roman" w:cs="Times New Roman"/>
          <w:i/>
          <w:color w:val="FF0000"/>
          <w:sz w:val="24"/>
          <w:szCs w:val="24"/>
          <w:highlight w:val="white"/>
        </w:rPr>
        <w:t>accessed</w:t>
      </w:r>
      <w:r>
        <w:rPr>
          <w:rFonts w:ascii="Times New Roman" w:eastAsia="Times New Roman" w:hAnsi="Times New Roman" w:cs="Times New Roman"/>
          <w:i/>
          <w:sz w:val="24"/>
          <w:szCs w:val="24"/>
          <w:highlight w:val="white"/>
        </w:rPr>
        <w:t xml:space="preserve"> your </w:t>
      </w:r>
      <w:proofErr w:type="gramStart"/>
      <w:r>
        <w:rPr>
          <w:rFonts w:ascii="Times New Roman" w:eastAsia="Times New Roman" w:hAnsi="Times New Roman" w:cs="Times New Roman"/>
          <w:i/>
          <w:sz w:val="24"/>
          <w:szCs w:val="24"/>
          <w:highlight w:val="white"/>
        </w:rPr>
        <w:t>data</w:t>
      </w:r>
      <w:proofErr w:type="gramEnd"/>
      <w:r>
        <w:rPr>
          <w:rFonts w:ascii="Times New Roman" w:eastAsia="Times New Roman" w:hAnsi="Times New Roman" w:cs="Times New Roman"/>
          <w:i/>
          <w:sz w:val="24"/>
          <w:szCs w:val="24"/>
          <w:highlight w:val="white"/>
        </w:rPr>
        <w:t xml:space="preserve"> and which were more exploratory and driven by the data.”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Then, to ensure participants have not yet preregistered their project at Time 1, we will ask participants whether they </w:t>
      </w:r>
      <w:r>
        <w:rPr>
          <w:rFonts w:ascii="Times New Roman" w:eastAsia="Times New Roman" w:hAnsi="Times New Roman" w:cs="Times New Roman"/>
          <w:i/>
          <w:sz w:val="24"/>
          <w:szCs w:val="24"/>
        </w:rPr>
        <w:t>plan</w:t>
      </w:r>
      <w:r>
        <w:rPr>
          <w:rFonts w:ascii="Times New Roman" w:eastAsia="Times New Roman" w:hAnsi="Times New Roman" w:cs="Times New Roman"/>
          <w:sz w:val="24"/>
          <w:szCs w:val="24"/>
        </w:rPr>
        <w:t xml:space="preserve"> to preregister their undergraduate</w:t>
      </w:r>
      <w:r>
        <w:rPr>
          <w:rFonts w:ascii="Times New Roman" w:eastAsia="Times New Roman" w:hAnsi="Times New Roman" w:cs="Times New Roman"/>
          <w:sz w:val="24"/>
          <w:szCs w:val="24"/>
        </w:rPr>
        <w:t xml:space="preserve"> dissertation (yes/no/</w:t>
      </w:r>
      <w:r>
        <w:rPr>
          <w:rFonts w:ascii="Times New Roman" w:eastAsia="Times New Roman" w:hAnsi="Times New Roman" w:cs="Times New Roman"/>
          <w:color w:val="FF0000"/>
          <w:sz w:val="24"/>
          <w:szCs w:val="24"/>
        </w:rPr>
        <w:t>unsure</w:t>
      </w:r>
      <w:r>
        <w:rPr>
          <w:rFonts w:ascii="Times New Roman" w:eastAsia="Times New Roman" w:hAnsi="Times New Roman" w:cs="Times New Roman"/>
          <w:sz w:val="24"/>
          <w:szCs w:val="24"/>
        </w:rPr>
        <w:t xml:space="preserve">) and whether </w:t>
      </w:r>
      <w:r>
        <w:rPr>
          <w:rFonts w:ascii="Times New Roman" w:eastAsia="Times New Roman" w:hAnsi="Times New Roman" w:cs="Times New Roman"/>
          <w:color w:val="FF0000"/>
          <w:sz w:val="24"/>
          <w:szCs w:val="24"/>
        </w:rPr>
        <w:t>the undergraduate dissertation</w:t>
      </w:r>
      <w:r>
        <w:rPr>
          <w:rFonts w:ascii="Times New Roman" w:eastAsia="Times New Roman" w:hAnsi="Times New Roman" w:cs="Times New Roman"/>
          <w:sz w:val="24"/>
          <w:szCs w:val="24"/>
        </w:rPr>
        <w:t xml:space="preserve"> has already been preregistered (yes/no). </w:t>
      </w:r>
      <w:r>
        <w:rPr>
          <w:rFonts w:ascii="Times New Roman" w:eastAsia="Times New Roman" w:hAnsi="Times New Roman" w:cs="Times New Roman"/>
          <w:color w:val="FF0000"/>
          <w:sz w:val="24"/>
          <w:szCs w:val="24"/>
        </w:rPr>
        <w:t>All participants at Time 1 will then answer the same measures. The items related to participants’ plans will not be used to categorise partici</w:t>
      </w:r>
      <w:r>
        <w:rPr>
          <w:rFonts w:ascii="Times New Roman" w:eastAsia="Times New Roman" w:hAnsi="Times New Roman" w:cs="Times New Roman"/>
          <w:color w:val="FF0000"/>
          <w:sz w:val="24"/>
          <w:szCs w:val="24"/>
        </w:rPr>
        <w:t xml:space="preserve">pants into groups, instead it will be used to guide quota sampling. </w:t>
      </w:r>
    </w:p>
    <w:p w14:paraId="4E419FC9" w14:textId="77777777" w:rsidR="004F7BBA" w:rsidRDefault="00A51462">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Measures (Time 1)</w:t>
      </w:r>
    </w:p>
    <w:p w14:paraId="469BBE8E" w14:textId="77777777" w:rsidR="004F7BBA" w:rsidRDefault="00A5146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Survey of Attitudes Toward Statistics (SATS-28). </w:t>
      </w:r>
      <w:r>
        <w:rPr>
          <w:rFonts w:ascii="Times New Roman" w:eastAsia="Times New Roman" w:hAnsi="Times New Roman" w:cs="Times New Roman"/>
          <w:sz w:val="24"/>
          <w:szCs w:val="24"/>
        </w:rPr>
        <w:t xml:space="preserve">To assess whether preregistration improves attitudes towards statistics, students will complete the Survey of Attitudes </w:t>
      </w:r>
      <w:r>
        <w:rPr>
          <w:rFonts w:ascii="Times New Roman" w:eastAsia="Times New Roman" w:hAnsi="Times New Roman" w:cs="Times New Roman"/>
          <w:sz w:val="24"/>
          <w:szCs w:val="24"/>
        </w:rPr>
        <w:t>Toward Statistics (SATS-28). This 28-item scale includes items related to statistics affect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“I am scared by statistics”), cognitive competence (e.g. “I can learn statistics.”), value (e.g. “Statistics is worthless”) and difficulty (e.g. “Statistics i</w:t>
      </w:r>
      <w:r>
        <w:rPr>
          <w:rFonts w:ascii="Times New Roman" w:eastAsia="Times New Roman" w:hAnsi="Times New Roman" w:cs="Times New Roman"/>
          <w:sz w:val="24"/>
          <w:szCs w:val="24"/>
        </w:rPr>
        <w:t xml:space="preserve">s highly technical”). These items are scored on a 1 </w:t>
      </w:r>
      <w:r>
        <w:rPr>
          <w:rFonts w:ascii="Times New Roman" w:eastAsia="Times New Roman" w:hAnsi="Times New Roman" w:cs="Times New Roman"/>
          <w:i/>
          <w:sz w:val="24"/>
          <w:szCs w:val="24"/>
        </w:rPr>
        <w:t xml:space="preserve">(Completely disagree) </w:t>
      </w:r>
      <w:r>
        <w:rPr>
          <w:rFonts w:ascii="Times New Roman" w:eastAsia="Times New Roman" w:hAnsi="Times New Roman" w:cs="Times New Roman"/>
          <w:sz w:val="24"/>
          <w:szCs w:val="24"/>
        </w:rPr>
        <w:t xml:space="preserve">to 7 </w:t>
      </w:r>
      <w:r>
        <w:rPr>
          <w:rFonts w:ascii="Times New Roman" w:eastAsia="Times New Roman" w:hAnsi="Times New Roman" w:cs="Times New Roman"/>
          <w:i/>
          <w:sz w:val="24"/>
          <w:szCs w:val="24"/>
        </w:rPr>
        <w:t xml:space="preserve">(Completely agree) </w:t>
      </w:r>
      <w:r>
        <w:rPr>
          <w:rFonts w:ascii="Times New Roman" w:eastAsia="Times New Roman" w:hAnsi="Times New Roman" w:cs="Times New Roman"/>
          <w:sz w:val="24"/>
          <w:szCs w:val="24"/>
        </w:rPr>
        <w:t>Likert Scale and 19 items are reverse scored.  A total score will be computed for each of the subscales of the Survey of Attitudes Toward Statistics (SATS-28)</w:t>
      </w:r>
      <w:r>
        <w:rPr>
          <w:rFonts w:ascii="Times New Roman" w:eastAsia="Times New Roman" w:hAnsi="Times New Roman" w:cs="Times New Roman"/>
          <w:sz w:val="24"/>
          <w:szCs w:val="24"/>
        </w:rPr>
        <w:t xml:space="preserve">: statistics affect, cognitive competence, value, and difficulty. Reverse scored items will be re-coded so that higher scores </w:t>
      </w:r>
      <w:proofErr w:type="gramStart"/>
      <w:r>
        <w:rPr>
          <w:rFonts w:ascii="Times New Roman" w:eastAsia="Times New Roman" w:hAnsi="Times New Roman" w:cs="Times New Roman"/>
          <w:sz w:val="24"/>
          <w:szCs w:val="24"/>
        </w:rPr>
        <w:t>indicate:</w:t>
      </w:r>
      <w:proofErr w:type="gramEnd"/>
      <w:r>
        <w:rPr>
          <w:rFonts w:ascii="Times New Roman" w:eastAsia="Times New Roman" w:hAnsi="Times New Roman" w:cs="Times New Roman"/>
          <w:sz w:val="24"/>
          <w:szCs w:val="24"/>
        </w:rPr>
        <w:t xml:space="preserve"> more positive affect, higher competence, higher value and lower difficulty. This scale has been found to have acceptable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internal reliability (Cronbach </w:t>
      </w:r>
      <w:r>
        <w:rPr>
          <w:rFonts w:ascii="Times New Roman" w:eastAsia="Times New Roman" w:hAnsi="Times New Roman" w:cs="Times New Roman"/>
          <w:color w:val="202124"/>
          <w:sz w:val="24"/>
          <w:szCs w:val="24"/>
          <w:highlight w:val="white"/>
        </w:rPr>
        <w:t xml:space="preserve">α 0.64-0.85 for each of the subscales; </w:t>
      </w:r>
      <w:proofErr w:type="spellStart"/>
      <w:r>
        <w:rPr>
          <w:rFonts w:ascii="Times New Roman" w:eastAsia="Times New Roman" w:hAnsi="Times New Roman" w:cs="Times New Roman"/>
          <w:color w:val="202124"/>
          <w:sz w:val="24"/>
          <w:szCs w:val="24"/>
          <w:highlight w:val="white"/>
        </w:rPr>
        <w:t>Dauphinee</w:t>
      </w:r>
      <w:proofErr w:type="spellEnd"/>
      <w:r>
        <w:rPr>
          <w:rFonts w:ascii="Times New Roman" w:eastAsia="Times New Roman" w:hAnsi="Times New Roman" w:cs="Times New Roman"/>
          <w:color w:val="202124"/>
          <w:sz w:val="24"/>
          <w:szCs w:val="24"/>
          <w:highlight w:val="white"/>
        </w:rPr>
        <w:t xml:space="preserve"> et al., 1997) and for the scale as an overall index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w:t>
      </w:r>
      <w:r>
        <w:rPr>
          <w:rFonts w:ascii="Times New Roman" w:eastAsia="Times New Roman" w:hAnsi="Times New Roman" w:cs="Times New Roman"/>
          <w:sz w:val="24"/>
          <w:szCs w:val="24"/>
        </w:rPr>
        <w:t xml:space="preserve"> = 0.91; </w:t>
      </w:r>
      <w:proofErr w:type="spellStart"/>
      <w:r>
        <w:rPr>
          <w:rFonts w:ascii="Times New Roman" w:eastAsia="Times New Roman" w:hAnsi="Times New Roman" w:cs="Times New Roman"/>
          <w:sz w:val="24"/>
          <w:szCs w:val="24"/>
        </w:rPr>
        <w:t>Ayebo</w:t>
      </w:r>
      <w:proofErr w:type="spellEnd"/>
      <w:r>
        <w:rPr>
          <w:rFonts w:ascii="Times New Roman" w:eastAsia="Times New Roman" w:hAnsi="Times New Roman" w:cs="Times New Roman"/>
          <w:sz w:val="24"/>
          <w:szCs w:val="24"/>
        </w:rPr>
        <w:t xml:space="preserve"> et al., 2020). The internal reliability of each subscale was </w:t>
      </w:r>
      <w:r>
        <w:rPr>
          <w:rFonts w:ascii="Times New Roman" w:eastAsia="Times New Roman" w:hAnsi="Times New Roman" w:cs="Times New Roman"/>
          <w:sz w:val="24"/>
          <w:szCs w:val="24"/>
          <w:highlight w:val="yellow"/>
        </w:rPr>
        <w:t>poor/adequate/excellent (</w:t>
      </w:r>
      <w:r>
        <w:rPr>
          <w:rFonts w:ascii="Times New Roman" w:eastAsia="Times New Roman" w:hAnsi="Times New Roman" w:cs="Times New Roman"/>
          <w:i/>
          <w:sz w:val="24"/>
          <w:szCs w:val="24"/>
          <w:highlight w:val="yellow"/>
        </w:rPr>
        <w:t xml:space="preserve">Cronbach’s a, </w:t>
      </w:r>
      <w:r>
        <w:rPr>
          <w:rFonts w:ascii="Times New Roman" w:eastAsia="Times New Roman" w:hAnsi="Times New Roman" w:cs="Times New Roman"/>
          <w:sz w:val="24"/>
          <w:szCs w:val="24"/>
          <w:highlight w:val="yellow"/>
        </w:rPr>
        <w:t xml:space="preserve">affect </w:t>
      </w:r>
      <w:r>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sz w:val="24"/>
          <w:szCs w:val="24"/>
          <w:highlight w:val="yellow"/>
        </w:rPr>
        <w:t>XX, competency = XX, value = XX, difficulty,</w:t>
      </w:r>
      <w:r>
        <w:rPr>
          <w:rFonts w:ascii="Times New Roman" w:eastAsia="Times New Roman" w:hAnsi="Times New Roman" w:cs="Times New Roman"/>
          <w:i/>
          <w:sz w:val="24"/>
          <w:szCs w:val="24"/>
          <w:highlight w:val="yellow"/>
        </w:rPr>
        <w:t xml:space="preserve"> </w:t>
      </w:r>
      <w:r>
        <w:rPr>
          <w:rFonts w:ascii="Times New Roman" w:eastAsia="Times New Roman" w:hAnsi="Times New Roman" w:cs="Times New Roman"/>
          <w:sz w:val="24"/>
          <w:szCs w:val="24"/>
          <w:highlight w:val="yellow"/>
        </w:rPr>
        <w:t>= XX</w:t>
      </w:r>
      <w:r>
        <w:rPr>
          <w:rFonts w:ascii="Times New Roman" w:eastAsia="Times New Roman" w:hAnsi="Times New Roman" w:cs="Times New Roman"/>
          <w:sz w:val="24"/>
          <w:szCs w:val="24"/>
          <w:highlight w:val="white"/>
        </w:rPr>
        <w:t>) in the current study.</w:t>
      </w:r>
    </w:p>
    <w:p w14:paraId="5FEA33F0" w14:textId="77777777" w:rsidR="004F7BBA" w:rsidRDefault="00A51462">
      <w:pPr>
        <w:spacing w:after="160"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color w:val="FF0000"/>
          <w:sz w:val="24"/>
          <w:szCs w:val="24"/>
        </w:rPr>
        <w:t>Acceptance of</w:t>
      </w:r>
      <w:r>
        <w:rPr>
          <w:rFonts w:ascii="Times New Roman" w:eastAsia="Times New Roman" w:hAnsi="Times New Roman" w:cs="Times New Roman"/>
          <w:b/>
          <w:i/>
          <w:sz w:val="24"/>
          <w:szCs w:val="24"/>
        </w:rPr>
        <w:t xml:space="preserve"> QRPs. </w:t>
      </w:r>
      <w:r>
        <w:rPr>
          <w:rFonts w:ascii="Times New Roman" w:eastAsia="Times New Roman" w:hAnsi="Times New Roman" w:cs="Times New Roman"/>
          <w:sz w:val="24"/>
          <w:szCs w:val="24"/>
        </w:rPr>
        <w:t>To assess whether preregistration influences attitudes towards QRPs, students will rate their views on 15 research decisions (11 of which are QRPs, 4 of w</w:t>
      </w:r>
      <w:r>
        <w:rPr>
          <w:rFonts w:ascii="Times New Roman" w:eastAsia="Times New Roman" w:hAnsi="Times New Roman" w:cs="Times New Roman"/>
          <w:sz w:val="24"/>
          <w:szCs w:val="24"/>
        </w:rPr>
        <w:t>hich are neutral/acceptable) on a sliding scale from 1 (</w:t>
      </w:r>
      <w:r>
        <w:rPr>
          <w:rFonts w:ascii="Times New Roman" w:eastAsia="Times New Roman" w:hAnsi="Times New Roman" w:cs="Times New Roman"/>
          <w:i/>
          <w:sz w:val="24"/>
          <w:szCs w:val="24"/>
        </w:rPr>
        <w:t>Sensible</w:t>
      </w:r>
      <w:r>
        <w:rPr>
          <w:rFonts w:ascii="Times New Roman" w:eastAsia="Times New Roman" w:hAnsi="Times New Roman" w:cs="Times New Roman"/>
          <w:sz w:val="24"/>
          <w:szCs w:val="24"/>
        </w:rPr>
        <w:t>) to 7 (</w:t>
      </w:r>
      <w:r>
        <w:rPr>
          <w:rFonts w:ascii="Times New Roman" w:eastAsia="Times New Roman" w:hAnsi="Times New Roman" w:cs="Times New Roman"/>
          <w:i/>
          <w:sz w:val="24"/>
          <w:szCs w:val="24"/>
        </w:rPr>
        <w:t>Problematic</w:t>
      </w:r>
      <w:r>
        <w:rPr>
          <w:rFonts w:ascii="Times New Roman" w:eastAsia="Times New Roman" w:hAnsi="Times New Roman" w:cs="Times New Roman"/>
          <w:sz w:val="24"/>
          <w:szCs w:val="24"/>
        </w:rPr>
        <w:t>; Krishna &amp; Peter, 2018). These include items such as “selectively reporting studies” and “deciding to exclude data after looking at results” (QRPs) and “reporting effect si</w:t>
      </w:r>
      <w:r>
        <w:rPr>
          <w:rFonts w:ascii="Times New Roman" w:eastAsia="Times New Roman" w:hAnsi="Times New Roman" w:cs="Times New Roman"/>
          <w:sz w:val="24"/>
          <w:szCs w:val="24"/>
        </w:rPr>
        <w:t>zes” (neutral/acceptable). The ‘neutral/acceptable’ items will not be analysed but will mask the nature of this questionnaire. We will compute all 11 items pertaining to QRPs into one total indicating general acceptance of QRPs, where higher scores indicat</w:t>
      </w:r>
      <w:r>
        <w:rPr>
          <w:rFonts w:ascii="Times New Roman" w:eastAsia="Times New Roman" w:hAnsi="Times New Roman" w:cs="Times New Roman"/>
          <w:sz w:val="24"/>
          <w:szCs w:val="24"/>
        </w:rPr>
        <w:t xml:space="preserve">e less acceptance of QRPs. </w:t>
      </w:r>
      <w:r>
        <w:rPr>
          <w:rFonts w:ascii="Times New Roman" w:eastAsia="Times New Roman" w:hAnsi="Times New Roman" w:cs="Times New Roman"/>
          <w:sz w:val="24"/>
          <w:szCs w:val="24"/>
          <w:highlight w:val="white"/>
        </w:rPr>
        <w:t>The internal reliability of this questionnaire was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yellow"/>
        </w:rPr>
        <w:t>poor/adequate/excellent</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i/>
          <w:sz w:val="24"/>
          <w:szCs w:val="24"/>
          <w:highlight w:val="yellow"/>
        </w:rPr>
        <w:t>a</w:t>
      </w:r>
      <w:r>
        <w:rPr>
          <w:rFonts w:ascii="Times New Roman" w:eastAsia="Times New Roman" w:hAnsi="Times New Roman" w:cs="Times New Roman"/>
          <w:sz w:val="24"/>
          <w:szCs w:val="24"/>
          <w:highlight w:val="yellow"/>
        </w:rPr>
        <w:t xml:space="preserve"> = XX) </w:t>
      </w:r>
      <w:r>
        <w:rPr>
          <w:rFonts w:ascii="Times New Roman" w:eastAsia="Times New Roman" w:hAnsi="Times New Roman" w:cs="Times New Roman"/>
          <w:sz w:val="24"/>
          <w:szCs w:val="24"/>
          <w:highlight w:val="white"/>
        </w:rPr>
        <w:t>in the current study.</w:t>
      </w:r>
    </w:p>
    <w:p w14:paraId="36D75CAC" w14:textId="77777777" w:rsidR="004F7BBA" w:rsidRDefault="00A5146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Perceived</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i/>
          <w:sz w:val="24"/>
          <w:szCs w:val="24"/>
        </w:rPr>
        <w:t xml:space="preserve">Understanding of Open Science. </w:t>
      </w:r>
      <w:r>
        <w:rPr>
          <w:rFonts w:ascii="Times New Roman" w:eastAsia="Times New Roman" w:hAnsi="Times New Roman" w:cs="Times New Roman"/>
          <w:color w:val="FF0000"/>
          <w:sz w:val="24"/>
          <w:szCs w:val="24"/>
        </w:rPr>
        <w:t xml:space="preserve">As per other literature (Krishna &amp; Peter, 2018’ </w:t>
      </w:r>
      <w:proofErr w:type="spellStart"/>
      <w:r>
        <w:rPr>
          <w:rFonts w:ascii="Times New Roman" w:eastAsia="Times New Roman" w:hAnsi="Times New Roman" w:cs="Times New Roman"/>
          <w:color w:val="FF0000"/>
          <w:sz w:val="24"/>
          <w:szCs w:val="24"/>
        </w:rPr>
        <w:t>Stürmer</w:t>
      </w:r>
      <w:proofErr w:type="spellEnd"/>
      <w:r>
        <w:rPr>
          <w:rFonts w:ascii="Times New Roman" w:eastAsia="Times New Roman" w:hAnsi="Times New Roman" w:cs="Times New Roman"/>
          <w:color w:val="FF0000"/>
          <w:sz w:val="24"/>
          <w:szCs w:val="24"/>
        </w:rPr>
        <w:t xml:space="preserve"> et al., 2017), to test perceived </w:t>
      </w:r>
      <w:r>
        <w:rPr>
          <w:rFonts w:ascii="Times New Roman" w:eastAsia="Times New Roman" w:hAnsi="Times New Roman" w:cs="Times New Roman"/>
          <w:sz w:val="24"/>
          <w:szCs w:val="24"/>
        </w:rPr>
        <w:t xml:space="preserve">understanding </w:t>
      </w:r>
      <w:r>
        <w:rPr>
          <w:rFonts w:ascii="Times New Roman" w:eastAsia="Times New Roman" w:hAnsi="Times New Roman" w:cs="Times New Roman"/>
          <w:color w:val="FF0000"/>
          <w:sz w:val="24"/>
          <w:szCs w:val="24"/>
        </w:rPr>
        <w:t>of</w:t>
      </w:r>
      <w:r>
        <w:rPr>
          <w:rFonts w:ascii="Times New Roman" w:eastAsia="Times New Roman" w:hAnsi="Times New Roman" w:cs="Times New Roman"/>
          <w:sz w:val="24"/>
          <w:szCs w:val="24"/>
        </w:rPr>
        <w:t xml:space="preserve"> Open Science practices and terminology, students will indicate their confidence </w:t>
      </w:r>
      <w:r>
        <w:rPr>
          <w:rFonts w:ascii="Times New Roman" w:eastAsia="Times New Roman" w:hAnsi="Times New Roman" w:cs="Times New Roman"/>
          <w:color w:val="FF0000"/>
          <w:sz w:val="24"/>
          <w:szCs w:val="24"/>
        </w:rPr>
        <w:t>in their ability to understand</w:t>
      </w:r>
      <w:r>
        <w:rPr>
          <w:rFonts w:ascii="Times New Roman" w:eastAsia="Times New Roman" w:hAnsi="Times New Roman" w:cs="Times New Roman"/>
          <w:sz w:val="24"/>
          <w:szCs w:val="24"/>
        </w:rPr>
        <w:t xml:space="preserve"> 12 key terms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Replication Crisis,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-hacking, open data, file drawer effect) on a 1 (</w:t>
      </w:r>
      <w:r>
        <w:rPr>
          <w:rFonts w:ascii="Times New Roman" w:eastAsia="Times New Roman" w:hAnsi="Times New Roman" w:cs="Times New Roman"/>
          <w:i/>
          <w:sz w:val="24"/>
          <w:szCs w:val="24"/>
        </w:rPr>
        <w:t>Not at all confident</w:t>
      </w:r>
      <w:r>
        <w:rPr>
          <w:rFonts w:ascii="Times New Roman" w:eastAsia="Times New Roman" w:hAnsi="Times New Roman" w:cs="Times New Roman"/>
          <w:sz w:val="24"/>
          <w:szCs w:val="24"/>
        </w:rPr>
        <w:t>) to 7 (</w:t>
      </w:r>
      <w:r>
        <w:rPr>
          <w:rFonts w:ascii="Times New Roman" w:eastAsia="Times New Roman" w:hAnsi="Times New Roman" w:cs="Times New Roman"/>
          <w:i/>
          <w:sz w:val="24"/>
          <w:szCs w:val="24"/>
        </w:rPr>
        <w:t>Entirely confident</w:t>
      </w:r>
      <w:r>
        <w:rPr>
          <w:rFonts w:ascii="Times New Roman" w:eastAsia="Times New Roman" w:hAnsi="Times New Roman" w:cs="Times New Roman"/>
          <w:sz w:val="24"/>
          <w:szCs w:val="24"/>
        </w:rPr>
        <w:t xml:space="preserve">) Likert scale. These concept recall items will be compiled into a total score of Open Science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understanding. The internal reliability of this questio</w:t>
      </w:r>
      <w:r>
        <w:rPr>
          <w:rFonts w:ascii="Times New Roman" w:eastAsia="Times New Roman" w:hAnsi="Times New Roman" w:cs="Times New Roman"/>
          <w:sz w:val="24"/>
          <w:szCs w:val="24"/>
        </w:rPr>
        <w:t>nnaire</w:t>
      </w:r>
      <w:r>
        <w:rPr>
          <w:rFonts w:ascii="Times New Roman" w:eastAsia="Times New Roman" w:hAnsi="Times New Roman" w:cs="Times New Roman"/>
          <w:sz w:val="24"/>
          <w:szCs w:val="24"/>
          <w:highlight w:val="yellow"/>
        </w:rPr>
        <w:t xml:space="preserve"> was</w:t>
      </w:r>
      <w:r>
        <w:rPr>
          <w:rFonts w:ascii="Times New Roman" w:eastAsia="Times New Roman" w:hAnsi="Times New Roman" w:cs="Times New Roman"/>
          <w:i/>
          <w:sz w:val="24"/>
          <w:szCs w:val="24"/>
          <w:highlight w:val="yellow"/>
        </w:rPr>
        <w:t xml:space="preserve"> poor/adequate/excellent</w:t>
      </w:r>
      <w:r>
        <w:rPr>
          <w:rFonts w:ascii="Times New Roman" w:eastAsia="Times New Roman" w:hAnsi="Times New Roman" w:cs="Times New Roman"/>
          <w:sz w:val="24"/>
          <w:szCs w:val="24"/>
          <w:highlight w:val="yellow"/>
        </w:rPr>
        <w:t xml:space="preserve"> (Cronbach's </w:t>
      </w:r>
      <w:r>
        <w:rPr>
          <w:rFonts w:ascii="Times New Roman" w:eastAsia="Times New Roman" w:hAnsi="Times New Roman" w:cs="Times New Roman"/>
          <w:i/>
          <w:sz w:val="24"/>
          <w:szCs w:val="24"/>
          <w:highlight w:val="yellow"/>
        </w:rPr>
        <w:t>a</w:t>
      </w:r>
      <w:r>
        <w:rPr>
          <w:rFonts w:ascii="Times New Roman" w:eastAsia="Times New Roman" w:hAnsi="Times New Roman" w:cs="Times New Roman"/>
          <w:sz w:val="24"/>
          <w:szCs w:val="24"/>
          <w:highlight w:val="yellow"/>
        </w:rPr>
        <w:t xml:space="preserve"> = XX) i</w:t>
      </w:r>
      <w:r>
        <w:rPr>
          <w:rFonts w:ascii="Times New Roman" w:eastAsia="Times New Roman" w:hAnsi="Times New Roman" w:cs="Times New Roman"/>
          <w:sz w:val="24"/>
          <w:szCs w:val="24"/>
        </w:rPr>
        <w:t xml:space="preserve">n the current study. </w:t>
      </w:r>
    </w:p>
    <w:p w14:paraId="7F0B0E31" w14:textId="77777777" w:rsidR="004F7BBA" w:rsidRDefault="00A5146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Attention and bot check</w:t>
      </w:r>
      <w:r>
        <w:rPr>
          <w:rFonts w:ascii="Times New Roman" w:eastAsia="Times New Roman" w:hAnsi="Times New Roman" w:cs="Times New Roman"/>
          <w:b/>
          <w:i/>
          <w:color w:val="FF0000"/>
          <w:sz w:val="24"/>
          <w:szCs w:val="24"/>
        </w:rPr>
        <w:t>s</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As an attention check</w:t>
      </w:r>
      <w:r>
        <w:rPr>
          <w:rFonts w:ascii="Times New Roman" w:eastAsia="Times New Roman" w:hAnsi="Times New Roman" w:cs="Times New Roman"/>
          <w:color w:val="FF0000"/>
          <w:sz w:val="24"/>
          <w:szCs w:val="24"/>
        </w:rPr>
        <w:t xml:space="preserve"> (i.e., to ensure that participants are actively paying attention to the survey materials and to prevent spam/bot respondents)</w:t>
      </w:r>
      <w:r>
        <w:rPr>
          <w:rFonts w:ascii="Times New Roman" w:eastAsia="Times New Roman" w:hAnsi="Times New Roman" w:cs="Times New Roman"/>
          <w:sz w:val="24"/>
          <w:szCs w:val="24"/>
        </w:rPr>
        <w:t xml:space="preserve">, we </w:t>
      </w:r>
      <w:r>
        <w:rPr>
          <w:rFonts w:ascii="Times New Roman" w:eastAsia="Times New Roman" w:hAnsi="Times New Roman" w:cs="Times New Roman"/>
          <w:sz w:val="24"/>
          <w:szCs w:val="24"/>
        </w:rPr>
        <w:t>will add an item “</w:t>
      </w:r>
      <w:r>
        <w:rPr>
          <w:rFonts w:ascii="Times New Roman" w:eastAsia="Times New Roman" w:hAnsi="Times New Roman" w:cs="Times New Roman"/>
          <w:i/>
          <w:sz w:val="24"/>
          <w:szCs w:val="24"/>
        </w:rPr>
        <w:t>Please select</w:t>
      </w:r>
      <w:r>
        <w:rPr>
          <w:rFonts w:ascii="Times New Roman" w:eastAsia="Times New Roman" w:hAnsi="Times New Roman" w:cs="Times New Roman"/>
          <w:i/>
          <w:color w:val="FF0000"/>
          <w:sz w:val="24"/>
          <w:szCs w:val="24"/>
        </w:rPr>
        <w:t xml:space="preserve"> strongly disagree</w:t>
      </w:r>
      <w:r>
        <w:rPr>
          <w:rFonts w:ascii="Times New Roman" w:eastAsia="Times New Roman" w:hAnsi="Times New Roman" w:cs="Times New Roman"/>
          <w:i/>
          <w:sz w:val="24"/>
          <w:szCs w:val="24"/>
        </w:rPr>
        <w:t xml:space="preserve"> to this question</w:t>
      </w:r>
      <w:r>
        <w:rPr>
          <w:rFonts w:ascii="Times New Roman" w:eastAsia="Times New Roman" w:hAnsi="Times New Roman" w:cs="Times New Roman"/>
          <w:sz w:val="24"/>
          <w:szCs w:val="24"/>
        </w:rPr>
        <w:t xml:space="preserve">” in the COM-B measure, to assure data quality. This will be repeated in Time 1 and Time 2. </w:t>
      </w:r>
      <w:r>
        <w:rPr>
          <w:rFonts w:ascii="Times New Roman" w:eastAsia="Times New Roman" w:hAnsi="Times New Roman" w:cs="Times New Roman"/>
          <w:color w:val="FF0000"/>
          <w:sz w:val="24"/>
          <w:szCs w:val="24"/>
        </w:rPr>
        <w:t xml:space="preserve">As a second attention check, we will use </w:t>
      </w:r>
      <w:r>
        <w:rPr>
          <w:rFonts w:ascii="Times New Roman" w:eastAsia="Times New Roman" w:hAnsi="Times New Roman" w:cs="Times New Roman"/>
          <w:color w:val="FF0000"/>
          <w:sz w:val="24"/>
          <w:szCs w:val="24"/>
        </w:rPr>
        <w:lastRenderedPageBreak/>
        <w:t>a protocol from the Prolific guidelines and will ask part</w:t>
      </w:r>
      <w:r>
        <w:rPr>
          <w:rFonts w:ascii="Times New Roman" w:eastAsia="Times New Roman" w:hAnsi="Times New Roman" w:cs="Times New Roman"/>
          <w:color w:val="FF0000"/>
          <w:sz w:val="24"/>
          <w:szCs w:val="24"/>
        </w:rPr>
        <w:t xml:space="preserve">icipants “Please enter the word </w:t>
      </w:r>
      <w:r>
        <w:rPr>
          <w:rFonts w:ascii="Times New Roman" w:eastAsia="Times New Roman" w:hAnsi="Times New Roman" w:cs="Times New Roman"/>
          <w:i/>
          <w:color w:val="FF0000"/>
          <w:sz w:val="24"/>
          <w:szCs w:val="24"/>
        </w:rPr>
        <w:t>‘purple’</w:t>
      </w:r>
      <w:r>
        <w:rPr>
          <w:rFonts w:ascii="Times New Roman" w:eastAsia="Times New Roman" w:hAnsi="Times New Roman" w:cs="Times New Roman"/>
          <w:color w:val="FF0000"/>
          <w:sz w:val="24"/>
          <w:szCs w:val="24"/>
        </w:rPr>
        <w:t xml:space="preserve"> in the textbox below.” accompanied by a textbox.</w:t>
      </w:r>
      <w:r>
        <w:rPr>
          <w:rFonts w:ascii="Times New Roman" w:eastAsia="Times New Roman" w:hAnsi="Times New Roman" w:cs="Times New Roman"/>
          <w:sz w:val="24"/>
          <w:szCs w:val="24"/>
        </w:rPr>
        <w:t xml:space="preserve"> Any participant who fails </w:t>
      </w:r>
      <w:proofErr w:type="gramStart"/>
      <w:r>
        <w:rPr>
          <w:rFonts w:ascii="Times New Roman" w:eastAsia="Times New Roman" w:hAnsi="Times New Roman" w:cs="Times New Roman"/>
          <w:sz w:val="24"/>
          <w:szCs w:val="24"/>
        </w:rPr>
        <w:t>both of these</w:t>
      </w:r>
      <w:proofErr w:type="gramEnd"/>
      <w:r>
        <w:rPr>
          <w:rFonts w:ascii="Times New Roman" w:eastAsia="Times New Roman" w:hAnsi="Times New Roman" w:cs="Times New Roman"/>
          <w:sz w:val="24"/>
          <w:szCs w:val="24"/>
        </w:rPr>
        <w:t xml:space="preserve"> attention check </w:t>
      </w:r>
      <w:r>
        <w:rPr>
          <w:rFonts w:ascii="Times New Roman" w:eastAsia="Times New Roman" w:hAnsi="Times New Roman" w:cs="Times New Roman"/>
          <w:color w:val="FF0000"/>
          <w:sz w:val="24"/>
          <w:szCs w:val="24"/>
        </w:rPr>
        <w:t xml:space="preserve">(i.e., who does not select strongly agree and correctly enter the word ‘purple’) </w:t>
      </w:r>
      <w:r>
        <w:rPr>
          <w:rFonts w:ascii="Times New Roman" w:eastAsia="Times New Roman" w:hAnsi="Times New Roman" w:cs="Times New Roman"/>
          <w:sz w:val="24"/>
          <w:szCs w:val="24"/>
        </w:rPr>
        <w:t>will be excluded from the fin</w:t>
      </w:r>
      <w:r>
        <w:rPr>
          <w:rFonts w:ascii="Times New Roman" w:eastAsia="Times New Roman" w:hAnsi="Times New Roman" w:cs="Times New Roman"/>
          <w:sz w:val="24"/>
          <w:szCs w:val="24"/>
        </w:rPr>
        <w:t xml:space="preserve">al analyses. </w:t>
      </w:r>
      <w:r>
        <w:rPr>
          <w:rFonts w:ascii="Times New Roman" w:eastAsia="Times New Roman" w:hAnsi="Times New Roman" w:cs="Times New Roman"/>
          <w:color w:val="FF0000"/>
          <w:sz w:val="24"/>
          <w:szCs w:val="24"/>
        </w:rPr>
        <w:t>We will also employ Qualtrics’ ‘prevent multiple submissions’ and ‘prevent indexing’ (i.e., block search engines from including the study URL in search results) security options to minimise chances of fraud/bot responses.</w:t>
      </w:r>
    </w:p>
    <w:p w14:paraId="662C7A97" w14:textId="77777777" w:rsidR="004F7BBA" w:rsidRDefault="00A51462">
      <w:pPr>
        <w:spacing w:after="16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Exploratory Measures</w:t>
      </w:r>
    </w:p>
    <w:p w14:paraId="5367D862" w14:textId="77777777" w:rsidR="004F7BBA" w:rsidRDefault="00A51462">
      <w:pPr>
        <w:spacing w:after="160" w:line="480" w:lineRule="auto"/>
        <w:jc w:val="both"/>
        <w:rPr>
          <w:rFonts w:ascii="Times New Roman" w:eastAsia="Times New Roman" w:hAnsi="Times New Roman" w:cs="Times New Roman"/>
          <w:b/>
          <w:i/>
          <w:color w:val="FF0000"/>
          <w:sz w:val="24"/>
          <w:szCs w:val="24"/>
        </w:rPr>
      </w:pPr>
      <w:r>
        <w:rPr>
          <w:rFonts w:ascii="Times New Roman" w:eastAsia="Times New Roman" w:hAnsi="Times New Roman" w:cs="Times New Roman"/>
          <w:b/>
          <w:i/>
          <w:sz w:val="24"/>
          <w:szCs w:val="24"/>
        </w:rPr>
        <w:t xml:space="preserve">Capability, </w:t>
      </w:r>
      <w:proofErr w:type="gramStart"/>
      <w:r>
        <w:rPr>
          <w:rFonts w:ascii="Times New Roman" w:eastAsia="Times New Roman" w:hAnsi="Times New Roman" w:cs="Times New Roman"/>
          <w:b/>
          <w:i/>
          <w:sz w:val="24"/>
          <w:szCs w:val="24"/>
        </w:rPr>
        <w:t>Opportunity</w:t>
      </w:r>
      <w:proofErr w:type="gramEnd"/>
      <w:r>
        <w:rPr>
          <w:rFonts w:ascii="Times New Roman" w:eastAsia="Times New Roman" w:hAnsi="Times New Roman" w:cs="Times New Roman"/>
          <w:b/>
          <w:i/>
          <w:sz w:val="24"/>
          <w:szCs w:val="24"/>
        </w:rPr>
        <w:t xml:space="preserve"> and Motivation (COM-B) towards preregistration. </w:t>
      </w:r>
      <w:r>
        <w:rPr>
          <w:rFonts w:ascii="Times New Roman" w:eastAsia="Times New Roman" w:hAnsi="Times New Roman" w:cs="Times New Roman"/>
          <w:sz w:val="24"/>
          <w:szCs w:val="24"/>
        </w:rPr>
        <w:t xml:space="preserve">In line with Norris and O’Connor (2019), we will also apply a behaviour change approach to assess the facilitators and barriers to study preregistration at Time 1 </w:t>
      </w:r>
      <w:r>
        <w:rPr>
          <w:rFonts w:ascii="Times New Roman" w:eastAsia="Times New Roman" w:hAnsi="Times New Roman" w:cs="Times New Roman"/>
          <w:sz w:val="24"/>
          <w:szCs w:val="24"/>
        </w:rPr>
        <w:t xml:space="preserve">only. The COM-B model (Michie et al., 2011) posits that a behaviour occurs only if an individual has sufficient Capability, </w:t>
      </w:r>
      <w:proofErr w:type="gramStart"/>
      <w:r>
        <w:rPr>
          <w:rFonts w:ascii="Times New Roman" w:eastAsia="Times New Roman" w:hAnsi="Times New Roman" w:cs="Times New Roman"/>
          <w:sz w:val="24"/>
          <w:szCs w:val="24"/>
        </w:rPr>
        <w:t>Opportunity</w:t>
      </w:r>
      <w:proofErr w:type="gramEnd"/>
      <w:r>
        <w:rPr>
          <w:rFonts w:ascii="Times New Roman" w:eastAsia="Times New Roman" w:hAnsi="Times New Roman" w:cs="Times New Roman"/>
          <w:sz w:val="24"/>
          <w:szCs w:val="24"/>
        </w:rPr>
        <w:t xml:space="preserve"> and Motivation to perform it. </w:t>
      </w:r>
      <w:r>
        <w:rPr>
          <w:rFonts w:ascii="Times New Roman" w:eastAsia="Times New Roman" w:hAnsi="Times New Roman" w:cs="Times New Roman"/>
          <w:sz w:val="24"/>
          <w:szCs w:val="24"/>
          <w:highlight w:val="white"/>
        </w:rPr>
        <w:t xml:space="preserve">Capability includes psychological capability (i.e., knowing how to perform the behaviour) </w:t>
      </w:r>
      <w:r>
        <w:rPr>
          <w:rFonts w:ascii="Times New Roman" w:eastAsia="Times New Roman" w:hAnsi="Times New Roman" w:cs="Times New Roman"/>
          <w:sz w:val="24"/>
          <w:szCs w:val="24"/>
          <w:highlight w:val="white"/>
        </w:rPr>
        <w:t>and physical capability (i.e., being physically able to perform the behaviour). Opportunity includes social opportunity (i.e., being around others who are performing the behaviour) and physical opportunity (i.e., having the time and resources to perform th</w:t>
      </w:r>
      <w:r>
        <w:rPr>
          <w:rFonts w:ascii="Times New Roman" w:eastAsia="Times New Roman" w:hAnsi="Times New Roman" w:cs="Times New Roman"/>
          <w:sz w:val="24"/>
          <w:szCs w:val="24"/>
          <w:highlight w:val="white"/>
        </w:rPr>
        <w:t xml:space="preserve">e behaviour). Motivation includes reflective motivation (i.e., plans and beliefs to perform the behaviour) and automatic motivation (i.e., desires, </w:t>
      </w:r>
      <w:proofErr w:type="gramStart"/>
      <w:r>
        <w:rPr>
          <w:rFonts w:ascii="Times New Roman" w:eastAsia="Times New Roman" w:hAnsi="Times New Roman" w:cs="Times New Roman"/>
          <w:sz w:val="24"/>
          <w:szCs w:val="24"/>
          <w:highlight w:val="white"/>
        </w:rPr>
        <w:t>impulses</w:t>
      </w:r>
      <w:proofErr w:type="gramEnd"/>
      <w:r>
        <w:rPr>
          <w:rFonts w:ascii="Times New Roman" w:eastAsia="Times New Roman" w:hAnsi="Times New Roman" w:cs="Times New Roman"/>
          <w:sz w:val="24"/>
          <w:szCs w:val="24"/>
          <w:highlight w:val="white"/>
        </w:rPr>
        <w:t xml:space="preserve"> and inhibitions towards the behaviour;</w:t>
      </w:r>
      <w:r>
        <w:rPr>
          <w:rFonts w:ascii="Times New Roman" w:eastAsia="Times New Roman" w:hAnsi="Times New Roman" w:cs="Times New Roman"/>
          <w:sz w:val="24"/>
          <w:szCs w:val="24"/>
        </w:rPr>
        <w:t xml:space="preserve"> Michie et al., 2011).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shd w:val="clear" w:color="auto" w:fill="FCFCFC"/>
        </w:rPr>
        <w:t>The brief measure of COM-B developed b</w:t>
      </w:r>
      <w:r>
        <w:rPr>
          <w:rFonts w:ascii="Times New Roman" w:eastAsia="Times New Roman" w:hAnsi="Times New Roman" w:cs="Times New Roman"/>
          <w:sz w:val="24"/>
          <w:szCs w:val="24"/>
          <w:shd w:val="clear" w:color="auto" w:fill="FCFCFC"/>
        </w:rPr>
        <w:t xml:space="preserve">y </w:t>
      </w:r>
      <w:proofErr w:type="spellStart"/>
      <w:r>
        <w:rPr>
          <w:rFonts w:ascii="Times New Roman" w:eastAsia="Times New Roman" w:hAnsi="Times New Roman" w:cs="Times New Roman"/>
          <w:sz w:val="24"/>
          <w:szCs w:val="24"/>
          <w:shd w:val="clear" w:color="auto" w:fill="FCFCFC"/>
        </w:rPr>
        <w:t>Keyworth</w:t>
      </w:r>
      <w:proofErr w:type="spellEnd"/>
      <w:r>
        <w:rPr>
          <w:rFonts w:ascii="Times New Roman" w:eastAsia="Times New Roman" w:hAnsi="Times New Roman" w:cs="Times New Roman"/>
          <w:sz w:val="24"/>
          <w:szCs w:val="24"/>
          <w:shd w:val="clear" w:color="auto" w:fill="FCFCFC"/>
        </w:rPr>
        <w:t xml:space="preserve"> et al. (2020) will be employed. This measure contains 6 items, where one item addresses each of the six components of the COM-B on a 11-point Likert scale ranging from 0 (</w:t>
      </w:r>
      <w:r>
        <w:rPr>
          <w:rFonts w:ascii="Times New Roman" w:eastAsia="Times New Roman" w:hAnsi="Times New Roman" w:cs="Times New Roman"/>
          <w:i/>
          <w:sz w:val="24"/>
          <w:szCs w:val="24"/>
          <w:shd w:val="clear" w:color="auto" w:fill="FCFCFC"/>
        </w:rPr>
        <w:t>Strongly disagree</w:t>
      </w:r>
      <w:r>
        <w:rPr>
          <w:rFonts w:ascii="Times New Roman" w:eastAsia="Times New Roman" w:hAnsi="Times New Roman" w:cs="Times New Roman"/>
          <w:sz w:val="24"/>
          <w:szCs w:val="24"/>
          <w:shd w:val="clear" w:color="auto" w:fill="FCFCFC"/>
        </w:rPr>
        <w:t>) to 10 (</w:t>
      </w:r>
      <w:r>
        <w:rPr>
          <w:rFonts w:ascii="Times New Roman" w:eastAsia="Times New Roman" w:hAnsi="Times New Roman" w:cs="Times New Roman"/>
          <w:i/>
          <w:sz w:val="24"/>
          <w:szCs w:val="24"/>
          <w:shd w:val="clear" w:color="auto" w:fill="FCFCFC"/>
        </w:rPr>
        <w:t>Strongly agree</w:t>
      </w:r>
      <w:r>
        <w:rPr>
          <w:rFonts w:ascii="Times New Roman" w:eastAsia="Times New Roman" w:hAnsi="Times New Roman" w:cs="Times New Roman"/>
          <w:sz w:val="24"/>
          <w:szCs w:val="24"/>
          <w:shd w:val="clear" w:color="auto" w:fill="FCFCFC"/>
        </w:rPr>
        <w:t xml:space="preserve">). Each item is accompanied by an </w:t>
      </w:r>
      <w:r>
        <w:rPr>
          <w:rFonts w:ascii="Times New Roman" w:eastAsia="Times New Roman" w:hAnsi="Times New Roman" w:cs="Times New Roman"/>
          <w:sz w:val="24"/>
          <w:szCs w:val="24"/>
          <w:shd w:val="clear" w:color="auto" w:fill="FCFCFC"/>
        </w:rPr>
        <w:t>explanation of what the COM-B component referred to in the questions means. For example, ‘</w:t>
      </w:r>
      <w:r>
        <w:rPr>
          <w:rFonts w:ascii="Times New Roman" w:eastAsia="Times New Roman" w:hAnsi="Times New Roman" w:cs="Times New Roman"/>
          <w:i/>
          <w:sz w:val="24"/>
          <w:szCs w:val="24"/>
          <w:shd w:val="clear" w:color="auto" w:fill="FCFCFC"/>
        </w:rPr>
        <w:t>I have the PHYSICAL opportunity to preregister my undergraduate dissertation</w:t>
      </w:r>
      <w:r>
        <w:rPr>
          <w:rFonts w:ascii="Times New Roman" w:eastAsia="Times New Roman" w:hAnsi="Times New Roman" w:cs="Times New Roman"/>
          <w:sz w:val="24"/>
          <w:szCs w:val="24"/>
          <w:shd w:val="clear" w:color="auto" w:fill="FCFCFC"/>
        </w:rPr>
        <w:t xml:space="preserve">’ is accompanied by the explanation defined by </w:t>
      </w:r>
      <w:proofErr w:type="spellStart"/>
      <w:r>
        <w:rPr>
          <w:rFonts w:ascii="Times New Roman" w:eastAsia="Times New Roman" w:hAnsi="Times New Roman" w:cs="Times New Roman"/>
          <w:sz w:val="24"/>
          <w:szCs w:val="24"/>
          <w:shd w:val="clear" w:color="auto" w:fill="FCFCFC"/>
        </w:rPr>
        <w:t>Keyworth</w:t>
      </w:r>
      <w:proofErr w:type="spellEnd"/>
      <w:r>
        <w:rPr>
          <w:rFonts w:ascii="Times New Roman" w:eastAsia="Times New Roman" w:hAnsi="Times New Roman" w:cs="Times New Roman"/>
          <w:sz w:val="24"/>
          <w:szCs w:val="24"/>
          <w:shd w:val="clear" w:color="auto" w:fill="FCFCFC"/>
        </w:rPr>
        <w:t xml:space="preserve"> et al. (2020) ‘</w:t>
      </w:r>
      <w:r>
        <w:rPr>
          <w:rFonts w:ascii="Times New Roman" w:eastAsia="Times New Roman" w:hAnsi="Times New Roman" w:cs="Times New Roman"/>
          <w:i/>
          <w:sz w:val="24"/>
          <w:szCs w:val="24"/>
          <w:shd w:val="clear" w:color="auto" w:fill="FCFCFC"/>
        </w:rPr>
        <w:t>What is PHYSICAL op</w:t>
      </w:r>
      <w:r>
        <w:rPr>
          <w:rFonts w:ascii="Times New Roman" w:eastAsia="Times New Roman" w:hAnsi="Times New Roman" w:cs="Times New Roman"/>
          <w:i/>
          <w:sz w:val="24"/>
          <w:szCs w:val="24"/>
          <w:shd w:val="clear" w:color="auto" w:fill="FCFCFC"/>
        </w:rPr>
        <w:t>portunity? The environment provides the opportunity to engage in the activity concerned (</w:t>
      </w:r>
      <w:proofErr w:type="spellStart"/>
      <w:r>
        <w:rPr>
          <w:rFonts w:ascii="Times New Roman" w:eastAsia="Times New Roman" w:hAnsi="Times New Roman" w:cs="Times New Roman"/>
          <w:i/>
          <w:sz w:val="24"/>
          <w:szCs w:val="24"/>
          <w:shd w:val="clear" w:color="auto" w:fill="FCFCFC"/>
        </w:rPr>
        <w:t>e.g</w:t>
      </w:r>
      <w:proofErr w:type="spellEnd"/>
      <w:r>
        <w:rPr>
          <w:rFonts w:ascii="Times New Roman" w:eastAsia="Times New Roman" w:hAnsi="Times New Roman" w:cs="Times New Roman"/>
          <w:i/>
          <w:sz w:val="24"/>
          <w:szCs w:val="24"/>
          <w:shd w:val="clear" w:color="auto" w:fill="FCFCFC"/>
        </w:rPr>
        <w:t xml:space="preserve"> sufficient time, </w:t>
      </w:r>
      <w:r>
        <w:rPr>
          <w:rFonts w:ascii="Times New Roman" w:eastAsia="Times New Roman" w:hAnsi="Times New Roman" w:cs="Times New Roman"/>
          <w:i/>
          <w:sz w:val="24"/>
          <w:szCs w:val="24"/>
          <w:shd w:val="clear" w:color="auto" w:fill="FCFCFC"/>
        </w:rPr>
        <w:lastRenderedPageBreak/>
        <w:t>the necessary materials, reminders)</w:t>
      </w:r>
      <w:r>
        <w:rPr>
          <w:rFonts w:ascii="Times New Roman" w:eastAsia="Times New Roman" w:hAnsi="Times New Roman" w:cs="Times New Roman"/>
          <w:sz w:val="24"/>
          <w:szCs w:val="24"/>
          <w:shd w:val="clear" w:color="auto" w:fill="FCFCFC"/>
        </w:rPr>
        <w:t xml:space="preserve">’. A total score will be computed for each subscale. </w:t>
      </w:r>
      <w:r>
        <w:rPr>
          <w:rFonts w:ascii="Times New Roman" w:eastAsia="Times New Roman" w:hAnsi="Times New Roman" w:cs="Times New Roman"/>
          <w:sz w:val="24"/>
          <w:szCs w:val="24"/>
        </w:rPr>
        <w:t xml:space="preserve">The internal reliability of these items </w:t>
      </w:r>
      <w:r>
        <w:rPr>
          <w:rFonts w:ascii="Times New Roman" w:eastAsia="Times New Roman" w:hAnsi="Times New Roman" w:cs="Times New Roman"/>
          <w:sz w:val="24"/>
          <w:szCs w:val="24"/>
          <w:highlight w:val="yellow"/>
        </w:rPr>
        <w:t>was</w:t>
      </w:r>
      <w:r>
        <w:rPr>
          <w:rFonts w:ascii="Times New Roman" w:eastAsia="Times New Roman" w:hAnsi="Times New Roman" w:cs="Times New Roman"/>
          <w:i/>
          <w:sz w:val="24"/>
          <w:szCs w:val="24"/>
          <w:highlight w:val="yellow"/>
        </w:rPr>
        <w:t xml:space="preserve"> poor/adequate/</w:t>
      </w:r>
      <w:r>
        <w:rPr>
          <w:rFonts w:ascii="Times New Roman" w:eastAsia="Times New Roman" w:hAnsi="Times New Roman" w:cs="Times New Roman"/>
          <w:i/>
          <w:sz w:val="24"/>
          <w:szCs w:val="24"/>
          <w:highlight w:val="yellow"/>
        </w:rPr>
        <w:t>excellent</w:t>
      </w:r>
      <w:r>
        <w:rPr>
          <w:rFonts w:ascii="Times New Roman" w:eastAsia="Times New Roman" w:hAnsi="Times New Roman" w:cs="Times New Roman"/>
          <w:sz w:val="24"/>
          <w:szCs w:val="24"/>
          <w:highlight w:val="yellow"/>
        </w:rPr>
        <w:t xml:space="preserve"> (Cronbach's </w:t>
      </w:r>
      <w:r>
        <w:rPr>
          <w:rFonts w:ascii="Times New Roman" w:eastAsia="Times New Roman" w:hAnsi="Times New Roman" w:cs="Times New Roman"/>
          <w:i/>
          <w:sz w:val="24"/>
          <w:szCs w:val="24"/>
          <w:highlight w:val="yellow"/>
        </w:rPr>
        <w:t>a</w:t>
      </w:r>
      <w:r>
        <w:rPr>
          <w:rFonts w:ascii="Times New Roman" w:eastAsia="Times New Roman" w:hAnsi="Times New Roman" w:cs="Times New Roman"/>
          <w:sz w:val="24"/>
          <w:szCs w:val="24"/>
          <w:highlight w:val="yellow"/>
        </w:rPr>
        <w:t xml:space="preserve"> = XX) i</w:t>
      </w:r>
      <w:r>
        <w:rPr>
          <w:rFonts w:ascii="Times New Roman" w:eastAsia="Times New Roman" w:hAnsi="Times New Roman" w:cs="Times New Roman"/>
          <w:sz w:val="24"/>
          <w:szCs w:val="24"/>
        </w:rPr>
        <w:t xml:space="preserve">n the current study. </w:t>
      </w:r>
      <w:r>
        <w:rPr>
          <w:rFonts w:ascii="Times New Roman" w:eastAsia="Times New Roman" w:hAnsi="Times New Roman" w:cs="Times New Roman"/>
          <w:color w:val="FF0000"/>
          <w:sz w:val="24"/>
          <w:szCs w:val="24"/>
        </w:rPr>
        <w:t xml:space="preserve">This exploratory measure was chosen </w:t>
      </w:r>
      <w:proofErr w:type="gramStart"/>
      <w:r>
        <w:rPr>
          <w:rFonts w:ascii="Times New Roman" w:eastAsia="Times New Roman" w:hAnsi="Times New Roman" w:cs="Times New Roman"/>
          <w:color w:val="FF0000"/>
          <w:sz w:val="24"/>
          <w:szCs w:val="24"/>
        </w:rPr>
        <w:t>in order to</w:t>
      </w:r>
      <w:proofErr w:type="gramEnd"/>
      <w:r>
        <w:rPr>
          <w:rFonts w:ascii="Times New Roman" w:eastAsia="Times New Roman" w:hAnsi="Times New Roman" w:cs="Times New Roman"/>
          <w:color w:val="FF0000"/>
          <w:sz w:val="24"/>
          <w:szCs w:val="24"/>
        </w:rPr>
        <w:t xml:space="preserve"> explore how a behaviour change model may be applied to engagement in Open Science practices (e.g., as per Norris &amp; O’Connor, 2019). </w:t>
      </w:r>
    </w:p>
    <w:p w14:paraId="51E50629"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Post-dissertation (Time 2)</w:t>
      </w:r>
    </w:p>
    <w:p w14:paraId="5A2A3593"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same sample of students will be asked to complete </w:t>
      </w:r>
      <w:proofErr w:type="gramStart"/>
      <w:r>
        <w:rPr>
          <w:rFonts w:ascii="Times New Roman" w:eastAsia="Times New Roman" w:hAnsi="Times New Roman" w:cs="Times New Roman"/>
          <w:color w:val="FF0000"/>
          <w:sz w:val="24"/>
          <w:szCs w:val="24"/>
        </w:rPr>
        <w:t>all of</w:t>
      </w:r>
      <w:proofErr w:type="gramEnd"/>
      <w:r>
        <w:rPr>
          <w:rFonts w:ascii="Times New Roman" w:eastAsia="Times New Roman" w:hAnsi="Times New Roman" w:cs="Times New Roman"/>
          <w:color w:val="FF0000"/>
          <w:sz w:val="24"/>
          <w:szCs w:val="24"/>
        </w:rPr>
        <w:t xml:space="preserve"> the above measures, except for the COM-B, again at Time 2, which represents a follow-up after their dissertation is completed in approximately May 2022. At Time 1, participants reported whether t</w:t>
      </w:r>
      <w:r>
        <w:rPr>
          <w:rFonts w:ascii="Times New Roman" w:eastAsia="Times New Roman" w:hAnsi="Times New Roman" w:cs="Times New Roman"/>
          <w:color w:val="FF0000"/>
          <w:sz w:val="24"/>
          <w:szCs w:val="24"/>
        </w:rPr>
        <w:t xml:space="preserve">hey planned to preregister their dissertation, and at Time 2, participants will first report whether they did </w:t>
      </w:r>
      <w:proofErr w:type="gramStart"/>
      <w:r>
        <w:rPr>
          <w:rFonts w:ascii="Times New Roman" w:eastAsia="Times New Roman" w:hAnsi="Times New Roman" w:cs="Times New Roman"/>
          <w:color w:val="FF0000"/>
          <w:sz w:val="24"/>
          <w:szCs w:val="24"/>
        </w:rPr>
        <w:t>actually preregister</w:t>
      </w:r>
      <w:proofErr w:type="gramEnd"/>
      <w:r>
        <w:rPr>
          <w:rFonts w:ascii="Times New Roman" w:eastAsia="Times New Roman" w:hAnsi="Times New Roman" w:cs="Times New Roman"/>
          <w:color w:val="FF0000"/>
          <w:sz w:val="24"/>
          <w:szCs w:val="24"/>
        </w:rPr>
        <w:t xml:space="preserve"> [yes/no]. </w:t>
      </w:r>
      <w:r>
        <w:rPr>
          <w:rFonts w:ascii="Times New Roman" w:eastAsia="Times New Roman" w:hAnsi="Times New Roman" w:cs="Times New Roman"/>
          <w:color w:val="FF0000"/>
          <w:sz w:val="24"/>
          <w:szCs w:val="24"/>
          <w:highlight w:val="white"/>
        </w:rPr>
        <w:t>Participants’ responses to this question at Time 2 will be used to allocate participants to the 'preregistration' v</w:t>
      </w:r>
      <w:r>
        <w:rPr>
          <w:rFonts w:ascii="Times New Roman" w:eastAsia="Times New Roman" w:hAnsi="Times New Roman" w:cs="Times New Roman"/>
          <w:color w:val="FF0000"/>
          <w:sz w:val="24"/>
          <w:szCs w:val="24"/>
          <w:highlight w:val="white"/>
        </w:rPr>
        <w:t>s. 'no preregistration' groups.</w:t>
      </w:r>
      <w:r>
        <w:rPr>
          <w:rFonts w:ascii="Times New Roman" w:eastAsia="Times New Roman" w:hAnsi="Times New Roman" w:cs="Times New Roman"/>
          <w:color w:val="FF0000"/>
          <w:sz w:val="24"/>
          <w:szCs w:val="24"/>
        </w:rPr>
        <w:t xml:space="preserve"> For example, if a participant responded at Time 1 that they planned to preregister but at Time 2 they did not, they will be allocated to the ‘no preregistration’ control group for the final analyses. At Time 2, we will also </w:t>
      </w:r>
      <w:r>
        <w:rPr>
          <w:rFonts w:ascii="Times New Roman" w:eastAsia="Times New Roman" w:hAnsi="Times New Roman" w:cs="Times New Roman"/>
          <w:color w:val="FF0000"/>
          <w:sz w:val="24"/>
          <w:szCs w:val="24"/>
        </w:rPr>
        <w:t>ask participants who preregistered to self-report the extent to which they followed their preregistration plan (</w:t>
      </w:r>
      <w:r>
        <w:rPr>
          <w:rFonts w:ascii="Times New Roman" w:eastAsia="Times New Roman" w:hAnsi="Times New Roman" w:cs="Times New Roman"/>
          <w:i/>
          <w:color w:val="FF0000"/>
          <w:sz w:val="24"/>
          <w:szCs w:val="24"/>
        </w:rPr>
        <w:t>1 = not at all, 2 = somewhat, 3 = entirely</w:t>
      </w:r>
      <w:r>
        <w:rPr>
          <w:rFonts w:ascii="Times New Roman" w:eastAsia="Times New Roman" w:hAnsi="Times New Roman" w:cs="Times New Roman"/>
          <w:color w:val="FF0000"/>
          <w:sz w:val="24"/>
          <w:szCs w:val="24"/>
        </w:rPr>
        <w:t xml:space="preserve">) and this data will be used descriptively to describe our sample. </w:t>
      </w:r>
    </w:p>
    <w:p w14:paraId="20562AB6"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participants will al</w:t>
      </w:r>
      <w:r>
        <w:rPr>
          <w:rFonts w:ascii="Times New Roman" w:eastAsia="Times New Roman" w:hAnsi="Times New Roman" w:cs="Times New Roman"/>
          <w:sz w:val="24"/>
          <w:szCs w:val="24"/>
        </w:rPr>
        <w:t>so be asked four questions assessing whether they have implemented other Open Science practices associated with their dissertation: (1) creating an Open Science Framework account, (2) uploaded material (</w:t>
      </w:r>
      <w:r>
        <w:rPr>
          <w:rFonts w:ascii="Times New Roman" w:eastAsia="Times New Roman" w:hAnsi="Times New Roman" w:cs="Times New Roman"/>
          <w:i/>
          <w:sz w:val="24"/>
          <w:szCs w:val="24"/>
        </w:rPr>
        <w:t>open material</w:t>
      </w:r>
      <w:r>
        <w:rPr>
          <w:rFonts w:ascii="Times New Roman" w:eastAsia="Times New Roman" w:hAnsi="Times New Roman" w:cs="Times New Roman"/>
          <w:sz w:val="24"/>
          <w:szCs w:val="24"/>
        </w:rPr>
        <w:t>), (3) code/scripts (</w:t>
      </w:r>
      <w:r>
        <w:rPr>
          <w:rFonts w:ascii="Times New Roman" w:eastAsia="Times New Roman" w:hAnsi="Times New Roman" w:cs="Times New Roman"/>
          <w:i/>
          <w:sz w:val="24"/>
          <w:szCs w:val="24"/>
        </w:rPr>
        <w:t>open code</w:t>
      </w:r>
      <w:r>
        <w:rPr>
          <w:rFonts w:ascii="Times New Roman" w:eastAsia="Times New Roman" w:hAnsi="Times New Roman" w:cs="Times New Roman"/>
          <w:sz w:val="24"/>
          <w:szCs w:val="24"/>
        </w:rPr>
        <w:t>), and (4)</w:t>
      </w:r>
      <w:r>
        <w:rPr>
          <w:rFonts w:ascii="Times New Roman" w:eastAsia="Times New Roman" w:hAnsi="Times New Roman" w:cs="Times New Roman"/>
          <w:sz w:val="24"/>
          <w:szCs w:val="24"/>
        </w:rPr>
        <w:t xml:space="preserve"> data (</w:t>
      </w:r>
      <w:r>
        <w:rPr>
          <w:rFonts w:ascii="Times New Roman" w:eastAsia="Times New Roman" w:hAnsi="Times New Roman" w:cs="Times New Roman"/>
          <w:i/>
          <w:sz w:val="24"/>
          <w:szCs w:val="24"/>
        </w:rPr>
        <w:t>open data</w:t>
      </w:r>
      <w:r>
        <w:rPr>
          <w:rFonts w:ascii="Times New Roman" w:eastAsia="Times New Roman" w:hAnsi="Times New Roman" w:cs="Times New Roman"/>
          <w:sz w:val="24"/>
          <w:szCs w:val="24"/>
        </w:rPr>
        <w:t>) to a public archive. This will be used descriptively to gain more insight into other contextual factors that are associated with preregistration. Qualitative responses of students’ experiences of the preregistration process, including ena</w:t>
      </w:r>
      <w:r>
        <w:rPr>
          <w:rFonts w:ascii="Times New Roman" w:eastAsia="Times New Roman" w:hAnsi="Times New Roman" w:cs="Times New Roman"/>
          <w:sz w:val="24"/>
          <w:szCs w:val="24"/>
        </w:rPr>
        <w:t xml:space="preserve">blers and barriers, will also be collected through three-open ended questions asking: “Please list all </w:t>
      </w:r>
      <w:r>
        <w:rPr>
          <w:rFonts w:ascii="Times New Roman" w:eastAsia="Times New Roman" w:hAnsi="Times New Roman" w:cs="Times New Roman"/>
          <w:sz w:val="24"/>
          <w:szCs w:val="24"/>
        </w:rPr>
        <w:lastRenderedPageBreak/>
        <w:t xml:space="preserve">of the advantages you perceive of preregistration”, “Please list all of the disadvantages”, and “Do you see any barriers to preregistration?”. </w:t>
      </w:r>
    </w:p>
    <w:p w14:paraId="24B14795" w14:textId="77777777" w:rsidR="004F7BBA" w:rsidRDefault="00A51462">
      <w:pPr>
        <w:spacing w:after="16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Perceptio</w:t>
      </w:r>
      <w:r>
        <w:rPr>
          <w:rFonts w:ascii="Times New Roman" w:eastAsia="Times New Roman" w:hAnsi="Times New Roman" w:cs="Times New Roman"/>
          <w:b/>
          <w:i/>
          <w:sz w:val="24"/>
          <w:szCs w:val="24"/>
        </w:rPr>
        <w:t xml:space="preserve">ns of supervisory support. </w:t>
      </w:r>
      <w:r>
        <w:rPr>
          <w:rFonts w:ascii="Times New Roman" w:eastAsia="Times New Roman" w:hAnsi="Times New Roman" w:cs="Times New Roman"/>
          <w:sz w:val="24"/>
          <w:szCs w:val="24"/>
        </w:rPr>
        <w:t>Finally, due to the literature that suggests that perceived supervisor support affects students' experiences of their dissertation research (Roberts &amp; Seaman, 2018), to assess students’ percep</w:t>
      </w:r>
      <w:r>
        <w:rPr>
          <w:rFonts w:ascii="Times New Roman" w:eastAsia="Times New Roman" w:hAnsi="Times New Roman" w:cs="Times New Roman"/>
          <w:sz w:val="24"/>
          <w:szCs w:val="24"/>
        </w:rPr>
        <w:t>tions of their supervisory support at Time 2, we will use a 1</w:t>
      </w:r>
      <w:r>
        <w:rPr>
          <w:rFonts w:ascii="Times New Roman" w:eastAsia="Times New Roman" w:hAnsi="Times New Roman" w:cs="Times New Roman"/>
          <w:color w:val="FF0000"/>
          <w:sz w:val="24"/>
          <w:szCs w:val="24"/>
        </w:rPr>
        <w:t>4</w:t>
      </w:r>
      <w:r>
        <w:rPr>
          <w:rFonts w:ascii="Times New Roman" w:eastAsia="Times New Roman" w:hAnsi="Times New Roman" w:cs="Times New Roman"/>
          <w:sz w:val="24"/>
          <w:szCs w:val="24"/>
        </w:rPr>
        <w:t>-item measure of perceptions of supervisor support. This scale includes items such as “</w:t>
      </w:r>
      <w:r>
        <w:rPr>
          <w:rFonts w:ascii="Times New Roman" w:eastAsia="Times New Roman" w:hAnsi="Times New Roman" w:cs="Times New Roman"/>
          <w:i/>
          <w:sz w:val="24"/>
          <w:szCs w:val="24"/>
        </w:rPr>
        <w:t>I am satisfied with the support I have received from my supervisor</w:t>
      </w:r>
      <w:r>
        <w:rPr>
          <w:rFonts w:ascii="Times New Roman" w:eastAsia="Times New Roman" w:hAnsi="Times New Roman" w:cs="Times New Roman"/>
          <w:sz w:val="24"/>
          <w:szCs w:val="24"/>
        </w:rPr>
        <w:t>” and “</w:t>
      </w:r>
      <w:r>
        <w:rPr>
          <w:rFonts w:ascii="Times New Roman" w:eastAsia="Times New Roman" w:hAnsi="Times New Roman" w:cs="Times New Roman"/>
          <w:i/>
          <w:sz w:val="24"/>
          <w:szCs w:val="24"/>
        </w:rPr>
        <w:t>My supervisor was knowledgeable ab</w:t>
      </w:r>
      <w:r>
        <w:rPr>
          <w:rFonts w:ascii="Times New Roman" w:eastAsia="Times New Roman" w:hAnsi="Times New Roman" w:cs="Times New Roman"/>
          <w:i/>
          <w:sz w:val="24"/>
          <w:szCs w:val="24"/>
        </w:rPr>
        <w:t>out research design/process as related to my project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One item will also be “</w:t>
      </w:r>
      <w:r>
        <w:rPr>
          <w:rFonts w:ascii="Times New Roman" w:eastAsia="Times New Roman" w:hAnsi="Times New Roman" w:cs="Times New Roman"/>
          <w:i/>
          <w:color w:val="FF0000"/>
          <w:sz w:val="24"/>
          <w:szCs w:val="24"/>
        </w:rPr>
        <w:t>I felt pressure from my supervisor to find significant results in my dissertation</w:t>
      </w:r>
      <w:r>
        <w:rPr>
          <w:rFonts w:ascii="Times New Roman" w:eastAsia="Times New Roman" w:hAnsi="Times New Roman" w:cs="Times New Roman"/>
          <w:color w:val="FF0000"/>
          <w:sz w:val="24"/>
          <w:szCs w:val="24"/>
        </w:rPr>
        <w:t>” (reverse scored)</w:t>
      </w:r>
      <w:r>
        <w:rPr>
          <w:rFonts w:ascii="Times New Roman" w:eastAsia="Times New Roman" w:hAnsi="Times New Roman" w:cs="Times New Roman"/>
          <w:sz w:val="24"/>
          <w:szCs w:val="24"/>
        </w:rPr>
        <w:t>. These are measured on a 1 (</w:t>
      </w:r>
      <w:r>
        <w:rPr>
          <w:rFonts w:ascii="Times New Roman" w:eastAsia="Times New Roman" w:hAnsi="Times New Roman" w:cs="Times New Roman"/>
          <w:i/>
          <w:sz w:val="24"/>
          <w:szCs w:val="24"/>
        </w:rPr>
        <w:t>Strongly disagree</w:t>
      </w:r>
      <w:r>
        <w:rPr>
          <w:rFonts w:ascii="Times New Roman" w:eastAsia="Times New Roman" w:hAnsi="Times New Roman" w:cs="Times New Roman"/>
          <w:sz w:val="24"/>
          <w:szCs w:val="24"/>
        </w:rPr>
        <w:t>) to 5 (</w:t>
      </w:r>
      <w:r>
        <w:rPr>
          <w:rFonts w:ascii="Times New Roman" w:eastAsia="Times New Roman" w:hAnsi="Times New Roman" w:cs="Times New Roman"/>
          <w:i/>
          <w:sz w:val="24"/>
          <w:szCs w:val="24"/>
        </w:rPr>
        <w:t>Strongly agree</w:t>
      </w:r>
      <w:r>
        <w:rPr>
          <w:rFonts w:ascii="Times New Roman" w:eastAsia="Times New Roman" w:hAnsi="Times New Roman" w:cs="Times New Roman"/>
          <w:sz w:val="24"/>
          <w:szCs w:val="24"/>
        </w:rPr>
        <w:t>). These w</w:t>
      </w:r>
      <w:r>
        <w:rPr>
          <w:rFonts w:ascii="Times New Roman" w:eastAsia="Times New Roman" w:hAnsi="Times New Roman" w:cs="Times New Roman"/>
          <w:sz w:val="24"/>
          <w:szCs w:val="24"/>
        </w:rPr>
        <w:t xml:space="preserve">ill be computed into one overall score of supervisory support and used as a covariate in further analyses. </w:t>
      </w:r>
    </w:p>
    <w:p w14:paraId="4013F333" w14:textId="77777777" w:rsidR="004F7BBA" w:rsidRDefault="00A5146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Risk and Mitigations </w:t>
      </w:r>
    </w:p>
    <w:p w14:paraId="5865BDB9"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 acknowledge certain risks associated with our study and aim to mitigate these with the following measures. The first risk i</w:t>
      </w:r>
      <w:r>
        <w:rPr>
          <w:rFonts w:ascii="Times New Roman" w:eastAsia="Times New Roman" w:hAnsi="Times New Roman" w:cs="Times New Roman"/>
          <w:sz w:val="24"/>
          <w:szCs w:val="24"/>
        </w:rPr>
        <w:t xml:space="preserve">s participant attrition from Time 1 to Time 2, leading to incomplete data across measures. We aim to mitigate this by accounting for average attrition rates in our planned sample as per other longitudinal studies conducted on Prolific (7%-24%; </w:t>
      </w:r>
      <w:proofErr w:type="spellStart"/>
      <w:r>
        <w:rPr>
          <w:rFonts w:ascii="Times New Roman" w:eastAsia="Times New Roman" w:hAnsi="Times New Roman" w:cs="Times New Roman"/>
          <w:sz w:val="24"/>
          <w:szCs w:val="24"/>
        </w:rPr>
        <w:t>Palan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Schi</w:t>
      </w:r>
      <w:r>
        <w:rPr>
          <w:rFonts w:ascii="Times New Roman" w:eastAsia="Times New Roman" w:hAnsi="Times New Roman" w:cs="Times New Roman"/>
          <w:sz w:val="24"/>
          <w:szCs w:val="24"/>
        </w:rPr>
        <w:t>tter</w:t>
      </w:r>
      <w:proofErr w:type="spellEnd"/>
      <w:r>
        <w:rPr>
          <w:rFonts w:ascii="Times New Roman" w:eastAsia="Times New Roman" w:hAnsi="Times New Roman" w:cs="Times New Roman"/>
          <w:sz w:val="24"/>
          <w:szCs w:val="24"/>
        </w:rPr>
        <w:t xml:space="preserve">, 2018) and utilising a varied recruitment approach. </w:t>
      </w:r>
      <w:r>
        <w:rPr>
          <w:rFonts w:ascii="Times New Roman" w:eastAsia="Times New Roman" w:hAnsi="Times New Roman" w:cs="Times New Roman"/>
          <w:color w:val="FF0000"/>
          <w:sz w:val="24"/>
          <w:szCs w:val="24"/>
        </w:rPr>
        <w:t xml:space="preserve">At Time 2, participants not recruited via Prolific will be entered into a prize draw </w:t>
      </w:r>
      <w:proofErr w:type="gramStart"/>
      <w:r>
        <w:rPr>
          <w:rFonts w:ascii="Times New Roman" w:eastAsia="Times New Roman" w:hAnsi="Times New Roman" w:cs="Times New Roman"/>
          <w:color w:val="FF0000"/>
          <w:sz w:val="24"/>
          <w:szCs w:val="24"/>
        </w:rPr>
        <w:t>in order to</w:t>
      </w:r>
      <w:proofErr w:type="gramEnd"/>
      <w:r>
        <w:rPr>
          <w:rFonts w:ascii="Times New Roman" w:eastAsia="Times New Roman" w:hAnsi="Times New Roman" w:cs="Times New Roman"/>
          <w:color w:val="FF0000"/>
          <w:sz w:val="24"/>
          <w:szCs w:val="24"/>
        </w:rPr>
        <w:t xml:space="preserve"> incentivise participation.</w:t>
      </w:r>
      <w:r>
        <w:rPr>
          <w:rFonts w:ascii="Times New Roman" w:eastAsia="Times New Roman" w:hAnsi="Times New Roman" w:cs="Times New Roman"/>
          <w:sz w:val="24"/>
          <w:szCs w:val="24"/>
        </w:rPr>
        <w:t xml:space="preserve"> Similarly, recruitment of the preregistration group requires a level of buy</w:t>
      </w:r>
      <w:r>
        <w:rPr>
          <w:rFonts w:ascii="Times New Roman" w:eastAsia="Times New Roman" w:hAnsi="Times New Roman" w:cs="Times New Roman"/>
          <w:sz w:val="24"/>
          <w:szCs w:val="24"/>
        </w:rPr>
        <w:t>-in from institutions that embed a preregistration model into their undergraduate dissertation process. Members of the research team have contacts with these institutions listed in Table 1, which should mitigate barriers to student access in the preregistr</w:t>
      </w:r>
      <w:r>
        <w:rPr>
          <w:rFonts w:ascii="Times New Roman" w:eastAsia="Times New Roman" w:hAnsi="Times New Roman" w:cs="Times New Roman"/>
          <w:sz w:val="24"/>
          <w:szCs w:val="24"/>
        </w:rPr>
        <w:t xml:space="preserve">ation group. </w:t>
      </w:r>
      <w:r>
        <w:rPr>
          <w:rFonts w:ascii="Times New Roman" w:eastAsia="Times New Roman" w:hAnsi="Times New Roman" w:cs="Times New Roman"/>
          <w:color w:val="FF0000"/>
          <w:sz w:val="24"/>
          <w:szCs w:val="24"/>
        </w:rPr>
        <w:t xml:space="preserve">If we fail to reach the target sample size of 200 students, we will run sensitivity power analyses on the complete data that we do have and use this to contextualise our discussions and interpretation of </w:t>
      </w:r>
      <w:proofErr w:type="gramStart"/>
      <w:r>
        <w:rPr>
          <w:rFonts w:ascii="Times New Roman" w:eastAsia="Times New Roman" w:hAnsi="Times New Roman" w:cs="Times New Roman"/>
          <w:color w:val="FF0000"/>
          <w:sz w:val="24"/>
          <w:szCs w:val="24"/>
        </w:rPr>
        <w:t>final results</w:t>
      </w:r>
      <w:proofErr w:type="gramEnd"/>
      <w:r>
        <w:rPr>
          <w:rFonts w:ascii="Times New Roman" w:eastAsia="Times New Roman" w:hAnsi="Times New Roman" w:cs="Times New Roman"/>
          <w:color w:val="FF0000"/>
          <w:sz w:val="24"/>
          <w:szCs w:val="24"/>
        </w:rPr>
        <w:t xml:space="preserve">.  </w:t>
      </w:r>
    </w:p>
    <w:p w14:paraId="522C4603"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have also factored </w:t>
      </w:r>
      <w:r>
        <w:rPr>
          <w:rFonts w:ascii="Times New Roman" w:eastAsia="Times New Roman" w:hAnsi="Times New Roman" w:cs="Times New Roman"/>
          <w:sz w:val="24"/>
          <w:szCs w:val="24"/>
        </w:rPr>
        <w:t>in discrepancies in definitions of preregistration practices, by providing all students with a student-friendly, accessible definition of preregistration from the literature (Lindsay et al., 2016). This should mean that students are able to readily identif</w:t>
      </w:r>
      <w:r>
        <w:rPr>
          <w:rFonts w:ascii="Times New Roman" w:eastAsia="Times New Roman" w:hAnsi="Times New Roman" w:cs="Times New Roman"/>
          <w:sz w:val="24"/>
          <w:szCs w:val="24"/>
        </w:rPr>
        <w:t xml:space="preserve">y whether they engaged in this specific process, above and beyond other processes within the dissertation timeline (e.g., discussing a protocol with their supervisor or writing an ethics application). By asking students to confirm at Time 2 that they have </w:t>
      </w:r>
      <w:r>
        <w:rPr>
          <w:rFonts w:ascii="Times New Roman" w:eastAsia="Times New Roman" w:hAnsi="Times New Roman" w:cs="Times New Roman"/>
          <w:sz w:val="24"/>
          <w:szCs w:val="24"/>
        </w:rPr>
        <w:t xml:space="preserve">preregistered their study, this should also alleviate any problems with students erroneously being allocated to the wrong condition at Time 1. </w:t>
      </w:r>
    </w:p>
    <w:p w14:paraId="3283F4B5" w14:textId="77777777" w:rsidR="00EA20F9"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Finally, our study may have confound</w:t>
      </w:r>
      <w:r w:rsidR="00EA20F9">
        <w:rPr>
          <w:rFonts w:ascii="Times New Roman" w:eastAsia="Times New Roman" w:hAnsi="Times New Roman" w:cs="Times New Roman"/>
          <w:sz w:val="24"/>
          <w:szCs w:val="24"/>
        </w:rPr>
        <w:t>ing variables</w:t>
      </w:r>
      <w:r>
        <w:rPr>
          <w:rFonts w:ascii="Times New Roman" w:eastAsia="Times New Roman" w:hAnsi="Times New Roman" w:cs="Times New Roman"/>
          <w:sz w:val="24"/>
          <w:szCs w:val="24"/>
        </w:rPr>
        <w:t xml:space="preserve"> that we aim to reduce. For example, it is likely that institutions that ac</w:t>
      </w:r>
      <w:r>
        <w:rPr>
          <w:rFonts w:ascii="Times New Roman" w:eastAsia="Times New Roman" w:hAnsi="Times New Roman" w:cs="Times New Roman"/>
          <w:sz w:val="24"/>
          <w:szCs w:val="24"/>
        </w:rPr>
        <w:t>tively embed preregistration into the dissertation process may also teach Open Science practices more generally within their curriculum, which may be a confound when evaluating the effectiveness of study preregistration. This will first be checked by estab</w:t>
      </w:r>
      <w:r>
        <w:rPr>
          <w:rFonts w:ascii="Times New Roman" w:eastAsia="Times New Roman" w:hAnsi="Times New Roman" w:cs="Times New Roman"/>
          <w:sz w:val="24"/>
          <w:szCs w:val="24"/>
        </w:rPr>
        <w:t xml:space="preserve">lishing whether there are differences in students’ Open Science attitudes and knowledge at Time 1. Secondly, we mitigate this by investigating the </w:t>
      </w:r>
      <w:r>
        <w:rPr>
          <w:rFonts w:ascii="Times New Roman" w:eastAsia="Times New Roman" w:hAnsi="Times New Roman" w:cs="Times New Roman"/>
          <w:i/>
          <w:sz w:val="24"/>
          <w:szCs w:val="24"/>
        </w:rPr>
        <w:t xml:space="preserve">interaction </w:t>
      </w:r>
      <w:r>
        <w:rPr>
          <w:rFonts w:ascii="Times New Roman" w:eastAsia="Times New Roman" w:hAnsi="Times New Roman" w:cs="Times New Roman"/>
          <w:sz w:val="24"/>
          <w:szCs w:val="24"/>
        </w:rPr>
        <w:t xml:space="preserve">between Group and Time on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outcome variables. Specifically, we expect that despite any </w:t>
      </w:r>
      <w:r>
        <w:rPr>
          <w:rFonts w:ascii="Times New Roman" w:eastAsia="Times New Roman" w:hAnsi="Times New Roman" w:cs="Times New Roman"/>
          <w:sz w:val="24"/>
          <w:szCs w:val="24"/>
        </w:rPr>
        <w:t xml:space="preserve">differences between groups at Time 1, there will be a significant interaction indicating that </w:t>
      </w:r>
      <w:r>
        <w:rPr>
          <w:rFonts w:ascii="Times New Roman" w:eastAsia="Times New Roman" w:hAnsi="Times New Roman" w:cs="Times New Roman"/>
          <w:color w:val="FF0000"/>
          <w:sz w:val="24"/>
          <w:szCs w:val="24"/>
        </w:rPr>
        <w:t>engaging with</w:t>
      </w:r>
      <w:r>
        <w:rPr>
          <w:rFonts w:ascii="Times New Roman" w:eastAsia="Times New Roman" w:hAnsi="Times New Roman" w:cs="Times New Roman"/>
          <w:sz w:val="24"/>
          <w:szCs w:val="24"/>
        </w:rPr>
        <w:t xml:space="preserve"> the preregistration process has an </w:t>
      </w:r>
      <w:r>
        <w:rPr>
          <w:rFonts w:ascii="Times New Roman" w:eastAsia="Times New Roman" w:hAnsi="Times New Roman" w:cs="Times New Roman"/>
          <w:i/>
          <w:sz w:val="24"/>
          <w:szCs w:val="24"/>
        </w:rPr>
        <w:t>additive</w:t>
      </w:r>
      <w:r>
        <w:rPr>
          <w:rFonts w:ascii="Times New Roman" w:eastAsia="Times New Roman" w:hAnsi="Times New Roman" w:cs="Times New Roman"/>
          <w:sz w:val="24"/>
          <w:szCs w:val="24"/>
        </w:rPr>
        <w:t xml:space="preserve"> effect on students’ attitudes, behaviours, and perceptions of Open Science </w:t>
      </w:r>
      <w:r>
        <w:rPr>
          <w:rFonts w:ascii="Times New Roman" w:eastAsia="Times New Roman" w:hAnsi="Times New Roman" w:cs="Times New Roman"/>
          <w:color w:val="FF0000"/>
          <w:sz w:val="24"/>
          <w:szCs w:val="24"/>
        </w:rPr>
        <w:t>(i.e., it improves scores bey</w:t>
      </w:r>
      <w:r>
        <w:rPr>
          <w:rFonts w:ascii="Times New Roman" w:eastAsia="Times New Roman" w:hAnsi="Times New Roman" w:cs="Times New Roman"/>
          <w:color w:val="FF0000"/>
          <w:sz w:val="24"/>
          <w:szCs w:val="24"/>
        </w:rPr>
        <w:t>ond improvement that occurs due to differences in time point).</w:t>
      </w:r>
    </w:p>
    <w:p w14:paraId="0786B8D6" w14:textId="70601EA1"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It could also be feasible for ceiling effects to occur in the preregistration group at Time 1, particularly given the </w:t>
      </w:r>
      <w:proofErr w:type="gramStart"/>
      <w:r>
        <w:rPr>
          <w:rFonts w:ascii="Times New Roman" w:eastAsia="Times New Roman" w:hAnsi="Times New Roman" w:cs="Times New Roman"/>
          <w:color w:val="FF0000"/>
          <w:sz w:val="24"/>
          <w:szCs w:val="24"/>
        </w:rPr>
        <w:t>aforementioned concern</w:t>
      </w:r>
      <w:proofErr w:type="gramEnd"/>
      <w:r>
        <w:rPr>
          <w:rFonts w:ascii="Times New Roman" w:eastAsia="Times New Roman" w:hAnsi="Times New Roman" w:cs="Times New Roman"/>
          <w:color w:val="FF0000"/>
          <w:sz w:val="24"/>
          <w:szCs w:val="24"/>
        </w:rPr>
        <w:t xml:space="preserve"> about contextual factors that impact students’ knowl</w:t>
      </w:r>
      <w:r>
        <w:rPr>
          <w:rFonts w:ascii="Times New Roman" w:eastAsia="Times New Roman" w:hAnsi="Times New Roman" w:cs="Times New Roman"/>
          <w:color w:val="FF0000"/>
          <w:sz w:val="24"/>
          <w:szCs w:val="24"/>
        </w:rPr>
        <w:t>edge of Open Science and QRPs. This could mean that differences from Time 1 to Time 2 are ‘masked’ due to high scores at Time 1 for the preregistration group. Whilst we cannot methodologically mitigate this concern, we will discuss it in detail following d</w:t>
      </w:r>
      <w:r>
        <w:rPr>
          <w:rFonts w:ascii="Times New Roman" w:eastAsia="Times New Roman" w:hAnsi="Times New Roman" w:cs="Times New Roman"/>
          <w:color w:val="FF0000"/>
          <w:sz w:val="24"/>
          <w:szCs w:val="24"/>
        </w:rPr>
        <w:t>ata collection and use this to guide interpretation of our results.</w:t>
      </w:r>
    </w:p>
    <w:p w14:paraId="566D91C1"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 xml:space="preserve">Finally, we will avoid missing data adversely impacting our statistical power by using a </w:t>
      </w:r>
      <w:r>
        <w:rPr>
          <w:rFonts w:ascii="Times New Roman" w:eastAsia="Times New Roman" w:hAnsi="Times New Roman" w:cs="Times New Roman"/>
          <w:color w:val="FF0000"/>
          <w:sz w:val="24"/>
          <w:szCs w:val="24"/>
        </w:rPr>
        <w:t>‘requested</w:t>
      </w:r>
      <w:r>
        <w:rPr>
          <w:rFonts w:ascii="Times New Roman" w:eastAsia="Times New Roman" w:hAnsi="Times New Roman" w:cs="Times New Roman"/>
          <w:sz w:val="24"/>
          <w:szCs w:val="24"/>
        </w:rPr>
        <w:t xml:space="preserve"> entry’ option on Qualtrics, so participants are unable to progress in the survey </w:t>
      </w:r>
      <w:r>
        <w:rPr>
          <w:rFonts w:ascii="Times New Roman" w:eastAsia="Times New Roman" w:hAnsi="Times New Roman" w:cs="Times New Roman"/>
          <w:color w:val="FF0000"/>
          <w:sz w:val="24"/>
          <w:szCs w:val="24"/>
        </w:rPr>
        <w:t>without</w:t>
      </w:r>
      <w:r>
        <w:rPr>
          <w:rFonts w:ascii="Times New Roman" w:eastAsia="Times New Roman" w:hAnsi="Times New Roman" w:cs="Times New Roman"/>
          <w:color w:val="FF0000"/>
          <w:sz w:val="24"/>
          <w:szCs w:val="24"/>
        </w:rPr>
        <w:t xml:space="preserve"> first confirming that they are happy that they have answered all the questions they wish to (if some are left unanswered).  </w:t>
      </w:r>
    </w:p>
    <w:p w14:paraId="447D72CD" w14:textId="77777777" w:rsidR="004F7BBA" w:rsidRDefault="00A5146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Analysis Strategy</w:t>
      </w:r>
    </w:p>
    <w:p w14:paraId="1BAA0C93" w14:textId="77777777" w:rsidR="004F7BBA" w:rsidRDefault="00A514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w:t>
      </w:r>
      <w:r>
        <w:rPr>
          <w:rFonts w:ascii="Times New Roman" w:eastAsia="Times New Roman" w:hAnsi="Times New Roman" w:cs="Times New Roman"/>
          <w:sz w:val="24"/>
          <w:szCs w:val="24"/>
          <w:highlight w:val="yellow"/>
        </w:rPr>
        <w:t xml:space="preserve">X </w:t>
      </w:r>
      <w:r>
        <w:rPr>
          <w:rFonts w:ascii="Times New Roman" w:eastAsia="Times New Roman" w:hAnsi="Times New Roman" w:cs="Times New Roman"/>
          <w:sz w:val="24"/>
          <w:szCs w:val="24"/>
        </w:rPr>
        <w:t xml:space="preserve">participants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excluded from analyses due to failing the attention check. Baseline characteristics of perceived supervisory support and prior statistics attainment </w:t>
      </w:r>
      <w:r>
        <w:rPr>
          <w:rFonts w:ascii="Times New Roman" w:eastAsia="Times New Roman" w:hAnsi="Times New Roman" w:cs="Times New Roman"/>
          <w:sz w:val="24"/>
          <w:szCs w:val="24"/>
          <w:highlight w:val="yellow"/>
        </w:rPr>
        <w:t xml:space="preserve">did not significantly differ/significantly </w:t>
      </w:r>
      <w:proofErr w:type="gramStart"/>
      <w:r>
        <w:rPr>
          <w:rFonts w:ascii="Times New Roman" w:eastAsia="Times New Roman" w:hAnsi="Times New Roman" w:cs="Times New Roman"/>
          <w:sz w:val="24"/>
          <w:szCs w:val="24"/>
          <w:highlight w:val="yellow"/>
        </w:rPr>
        <w:t>differed</w:t>
      </w:r>
      <w:proofErr w:type="gramEnd"/>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between the preregistration and contr</w:t>
      </w:r>
      <w:r>
        <w:rPr>
          <w:rFonts w:ascii="Times New Roman" w:eastAsia="Times New Roman" w:hAnsi="Times New Roman" w:cs="Times New Roman"/>
          <w:sz w:val="24"/>
          <w:szCs w:val="24"/>
        </w:rPr>
        <w:t xml:space="preserve">ol group (see Table 2). </w:t>
      </w:r>
    </w:p>
    <w:p w14:paraId="65B11EAB" w14:textId="77777777" w:rsidR="004F7BBA" w:rsidRDefault="00A514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2. </w:t>
      </w:r>
    </w:p>
    <w:p w14:paraId="56F279F6" w14:textId="77777777" w:rsidR="004F7BBA" w:rsidRDefault="00A51462">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Baseline characteristics between the preregistration and control groups (mean and standard deviation).</w:t>
      </w:r>
    </w:p>
    <w:tbl>
      <w:tblPr>
        <w:tblStyle w:val="a3"/>
        <w:tblW w:w="9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9"/>
        <w:gridCol w:w="3010"/>
        <w:gridCol w:w="3010"/>
      </w:tblGrid>
      <w:tr w:rsidR="004F7BBA" w14:paraId="26948DA7" w14:textId="77777777">
        <w:tc>
          <w:tcPr>
            <w:tcW w:w="3009" w:type="dxa"/>
            <w:tcBorders>
              <w:top w:val="single" w:sz="4" w:space="0" w:color="000000"/>
            </w:tcBorders>
            <w:shd w:val="clear" w:color="auto" w:fill="auto"/>
            <w:tcMar>
              <w:top w:w="100" w:type="dxa"/>
              <w:left w:w="100" w:type="dxa"/>
              <w:bottom w:w="100" w:type="dxa"/>
              <w:right w:w="100" w:type="dxa"/>
            </w:tcMar>
          </w:tcPr>
          <w:p w14:paraId="2F3DA52A" w14:textId="77777777" w:rsidR="004F7BBA" w:rsidRDefault="004F7BBA">
            <w:pPr>
              <w:widowControl w:val="0"/>
              <w:rPr>
                <w:rFonts w:ascii="Times New Roman" w:eastAsia="Times New Roman" w:hAnsi="Times New Roman" w:cs="Times New Roman"/>
                <w:sz w:val="24"/>
                <w:szCs w:val="24"/>
              </w:rPr>
            </w:pPr>
          </w:p>
        </w:tc>
        <w:tc>
          <w:tcPr>
            <w:tcW w:w="3010" w:type="dxa"/>
            <w:tcBorders>
              <w:top w:val="single" w:sz="4" w:space="0" w:color="000000"/>
            </w:tcBorders>
            <w:shd w:val="clear" w:color="auto" w:fill="auto"/>
            <w:tcMar>
              <w:top w:w="100" w:type="dxa"/>
              <w:left w:w="100" w:type="dxa"/>
              <w:bottom w:w="100" w:type="dxa"/>
              <w:right w:w="100" w:type="dxa"/>
            </w:tcMar>
          </w:tcPr>
          <w:p w14:paraId="6AF60B15" w14:textId="77777777" w:rsidR="004F7BBA" w:rsidRDefault="00A514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Preregistration</w:t>
            </w:r>
          </w:p>
        </w:tc>
        <w:tc>
          <w:tcPr>
            <w:tcW w:w="3010" w:type="dxa"/>
            <w:tcBorders>
              <w:top w:val="single" w:sz="4" w:space="0" w:color="000000"/>
            </w:tcBorders>
            <w:shd w:val="clear" w:color="auto" w:fill="auto"/>
            <w:tcMar>
              <w:top w:w="100" w:type="dxa"/>
              <w:left w:w="100" w:type="dxa"/>
              <w:bottom w:w="100" w:type="dxa"/>
              <w:right w:w="100" w:type="dxa"/>
            </w:tcMar>
          </w:tcPr>
          <w:p w14:paraId="7C1401C3" w14:textId="77777777" w:rsidR="004F7BBA" w:rsidRDefault="00A514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Control</w:t>
            </w:r>
          </w:p>
        </w:tc>
      </w:tr>
      <w:tr w:rsidR="004F7BBA" w14:paraId="53CF518D" w14:textId="77777777">
        <w:tc>
          <w:tcPr>
            <w:tcW w:w="3009" w:type="dxa"/>
            <w:tcBorders>
              <w:top w:val="single" w:sz="4" w:space="0" w:color="000000"/>
            </w:tcBorders>
            <w:shd w:val="clear" w:color="auto" w:fill="auto"/>
            <w:tcMar>
              <w:top w:w="100" w:type="dxa"/>
              <w:left w:w="100" w:type="dxa"/>
              <w:bottom w:w="100" w:type="dxa"/>
              <w:right w:w="100" w:type="dxa"/>
            </w:tcMar>
          </w:tcPr>
          <w:p w14:paraId="2C0B043B" w14:textId="77777777" w:rsidR="004F7BBA" w:rsidRDefault="00A514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of Supervisor</w:t>
            </w:r>
          </w:p>
        </w:tc>
        <w:tc>
          <w:tcPr>
            <w:tcW w:w="3010" w:type="dxa"/>
            <w:tcBorders>
              <w:top w:val="single" w:sz="4" w:space="0" w:color="000000"/>
            </w:tcBorders>
            <w:shd w:val="clear" w:color="auto" w:fill="auto"/>
            <w:tcMar>
              <w:top w:w="100" w:type="dxa"/>
              <w:left w:w="100" w:type="dxa"/>
              <w:bottom w:w="100" w:type="dxa"/>
              <w:right w:w="100" w:type="dxa"/>
            </w:tcMar>
          </w:tcPr>
          <w:p w14:paraId="3DAE06A1" w14:textId="77777777" w:rsidR="004F7BBA" w:rsidRDefault="004F7BBA">
            <w:pPr>
              <w:widowControl w:val="0"/>
              <w:rPr>
                <w:rFonts w:ascii="Times New Roman" w:eastAsia="Times New Roman" w:hAnsi="Times New Roman" w:cs="Times New Roman"/>
                <w:sz w:val="24"/>
                <w:szCs w:val="24"/>
              </w:rPr>
            </w:pPr>
          </w:p>
        </w:tc>
        <w:tc>
          <w:tcPr>
            <w:tcW w:w="3010" w:type="dxa"/>
            <w:tcBorders>
              <w:top w:val="single" w:sz="4" w:space="0" w:color="000000"/>
            </w:tcBorders>
            <w:shd w:val="clear" w:color="auto" w:fill="auto"/>
            <w:tcMar>
              <w:top w:w="100" w:type="dxa"/>
              <w:left w:w="100" w:type="dxa"/>
              <w:bottom w:w="100" w:type="dxa"/>
              <w:right w:w="100" w:type="dxa"/>
            </w:tcMar>
          </w:tcPr>
          <w:p w14:paraId="584114FF" w14:textId="77777777" w:rsidR="004F7BBA" w:rsidRDefault="004F7BBA">
            <w:pPr>
              <w:widowControl w:val="0"/>
              <w:rPr>
                <w:rFonts w:ascii="Times New Roman" w:eastAsia="Times New Roman" w:hAnsi="Times New Roman" w:cs="Times New Roman"/>
                <w:sz w:val="24"/>
                <w:szCs w:val="24"/>
              </w:rPr>
            </w:pPr>
          </w:p>
        </w:tc>
      </w:tr>
      <w:tr w:rsidR="004F7BBA" w14:paraId="31548CE9" w14:textId="77777777">
        <w:tc>
          <w:tcPr>
            <w:tcW w:w="3009" w:type="dxa"/>
            <w:tcBorders>
              <w:bottom w:val="single" w:sz="4" w:space="0" w:color="000000"/>
            </w:tcBorders>
            <w:shd w:val="clear" w:color="auto" w:fill="auto"/>
            <w:tcMar>
              <w:top w:w="100" w:type="dxa"/>
              <w:left w:w="100" w:type="dxa"/>
              <w:bottom w:w="100" w:type="dxa"/>
              <w:right w:w="100" w:type="dxa"/>
            </w:tcMar>
          </w:tcPr>
          <w:p w14:paraId="53788309" w14:textId="77777777" w:rsidR="004F7BBA" w:rsidRDefault="00A51462">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Prior statistics attainment</w:t>
            </w:r>
          </w:p>
        </w:tc>
        <w:tc>
          <w:tcPr>
            <w:tcW w:w="3010" w:type="dxa"/>
            <w:tcBorders>
              <w:bottom w:val="single" w:sz="4" w:space="0" w:color="000000"/>
            </w:tcBorders>
            <w:shd w:val="clear" w:color="auto" w:fill="auto"/>
            <w:tcMar>
              <w:top w:w="100" w:type="dxa"/>
              <w:left w:w="100" w:type="dxa"/>
              <w:bottom w:w="100" w:type="dxa"/>
              <w:right w:w="100" w:type="dxa"/>
            </w:tcMar>
          </w:tcPr>
          <w:p w14:paraId="5147D0ED" w14:textId="77777777" w:rsidR="004F7BBA" w:rsidRDefault="004F7BBA">
            <w:pPr>
              <w:widowControl w:val="0"/>
              <w:rPr>
                <w:rFonts w:ascii="Times New Roman" w:eastAsia="Times New Roman" w:hAnsi="Times New Roman" w:cs="Times New Roman"/>
                <w:sz w:val="24"/>
                <w:szCs w:val="24"/>
              </w:rPr>
            </w:pPr>
          </w:p>
        </w:tc>
        <w:tc>
          <w:tcPr>
            <w:tcW w:w="3010" w:type="dxa"/>
            <w:tcBorders>
              <w:bottom w:val="single" w:sz="4" w:space="0" w:color="000000"/>
            </w:tcBorders>
            <w:shd w:val="clear" w:color="auto" w:fill="auto"/>
            <w:tcMar>
              <w:top w:w="100" w:type="dxa"/>
              <w:left w:w="100" w:type="dxa"/>
              <w:bottom w:w="100" w:type="dxa"/>
              <w:right w:w="100" w:type="dxa"/>
            </w:tcMar>
          </w:tcPr>
          <w:p w14:paraId="4B26FA13" w14:textId="77777777" w:rsidR="004F7BBA" w:rsidRDefault="004F7BBA">
            <w:pPr>
              <w:widowControl w:val="0"/>
              <w:rPr>
                <w:rFonts w:ascii="Times New Roman" w:eastAsia="Times New Roman" w:hAnsi="Times New Roman" w:cs="Times New Roman"/>
                <w:sz w:val="24"/>
                <w:szCs w:val="24"/>
              </w:rPr>
            </w:pPr>
          </w:p>
        </w:tc>
      </w:tr>
    </w:tbl>
    <w:p w14:paraId="13AE909A" w14:textId="77777777" w:rsidR="004F7BBA" w:rsidRDefault="004F7BBA">
      <w:pPr>
        <w:spacing w:line="480" w:lineRule="auto"/>
        <w:rPr>
          <w:rFonts w:ascii="Times New Roman" w:eastAsia="Times New Roman" w:hAnsi="Times New Roman" w:cs="Times New Roman"/>
          <w:sz w:val="24"/>
          <w:szCs w:val="24"/>
        </w:rPr>
      </w:pPr>
    </w:p>
    <w:p w14:paraId="2AEE2223" w14:textId="77777777" w:rsidR="004F7BBA" w:rsidRDefault="00A5146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series of 2 (Group: </w:t>
      </w:r>
      <w:r>
        <w:rPr>
          <w:rFonts w:ascii="Times New Roman" w:eastAsia="Times New Roman" w:hAnsi="Times New Roman" w:cs="Times New Roman"/>
          <w:color w:val="FF0000"/>
          <w:sz w:val="24"/>
          <w:szCs w:val="24"/>
        </w:rPr>
        <w:t>p</w:t>
      </w:r>
      <w:r>
        <w:rPr>
          <w:rFonts w:ascii="Times New Roman" w:eastAsia="Times New Roman" w:hAnsi="Times New Roman" w:cs="Times New Roman"/>
          <w:sz w:val="24"/>
          <w:szCs w:val="24"/>
        </w:rPr>
        <w:t xml:space="preserve">reregistration vs control) x 2 (Time: time 1 vs. time 2) mixed ANOVAs will be conducted on attitudes towards statistics (SATS-28; </w:t>
      </w:r>
      <w:r>
        <w:rPr>
          <w:rFonts w:ascii="Times New Roman" w:eastAsia="Times New Roman" w:hAnsi="Times New Roman" w:cs="Times New Roman"/>
          <w:color w:val="FF0000"/>
          <w:sz w:val="24"/>
          <w:szCs w:val="24"/>
        </w:rPr>
        <w:t>H1</w:t>
      </w:r>
      <w:r>
        <w:rPr>
          <w:rFonts w:ascii="Times New Roman" w:eastAsia="Times New Roman" w:hAnsi="Times New Roman" w:cs="Times New Roman"/>
          <w:sz w:val="24"/>
          <w:szCs w:val="24"/>
        </w:rPr>
        <w:t>), attitudes towards QRPs (</w:t>
      </w:r>
      <w:r>
        <w:rPr>
          <w:rFonts w:ascii="Times New Roman" w:eastAsia="Times New Roman" w:hAnsi="Times New Roman" w:cs="Times New Roman"/>
          <w:color w:val="FF0000"/>
          <w:sz w:val="24"/>
          <w:szCs w:val="24"/>
        </w:rPr>
        <w:t>H2</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FF0000"/>
          <w:sz w:val="24"/>
          <w:szCs w:val="24"/>
        </w:rPr>
        <w:t>perceived</w:t>
      </w:r>
      <w:r>
        <w:rPr>
          <w:rFonts w:ascii="Times New Roman" w:eastAsia="Times New Roman" w:hAnsi="Times New Roman" w:cs="Times New Roman"/>
          <w:sz w:val="24"/>
          <w:szCs w:val="24"/>
        </w:rPr>
        <w:t xml:space="preserve"> understanding of Open Science (</w:t>
      </w:r>
      <w:r>
        <w:rPr>
          <w:rFonts w:ascii="Times New Roman" w:eastAsia="Times New Roman" w:hAnsi="Times New Roman" w:cs="Times New Roman"/>
          <w:color w:val="FF0000"/>
          <w:sz w:val="24"/>
          <w:szCs w:val="24"/>
        </w:rPr>
        <w:t>H3</w:t>
      </w:r>
      <w:r>
        <w:rPr>
          <w:rFonts w:ascii="Times New Roman" w:eastAsia="Times New Roman" w:hAnsi="Times New Roman" w:cs="Times New Roman"/>
          <w:sz w:val="24"/>
          <w:szCs w:val="24"/>
        </w:rPr>
        <w:t>). Any baseline differ</w:t>
      </w:r>
      <w:r>
        <w:rPr>
          <w:rFonts w:ascii="Times New Roman" w:eastAsia="Times New Roman" w:hAnsi="Times New Roman" w:cs="Times New Roman"/>
          <w:sz w:val="24"/>
          <w:szCs w:val="24"/>
        </w:rPr>
        <w:t xml:space="preserve">ences between groups on perceptions of supervisor and prior statistics attainment will be entered as a covariate in these analyses (ANCOVA). Bonferroni corrections will be applied to elucidate pairwise comparisons, with statistical significance denoted at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.05. Bayes factors will be calculated for all analyses to evaluate strength of evidence (Dienes, 2011). In line with recommendations for early research (</w:t>
      </w:r>
      <w:proofErr w:type="spellStart"/>
      <w:r>
        <w:rPr>
          <w:rFonts w:ascii="Times New Roman" w:eastAsia="Times New Roman" w:hAnsi="Times New Roman" w:cs="Times New Roman"/>
          <w:sz w:val="24"/>
          <w:szCs w:val="24"/>
        </w:rPr>
        <w:t>Schönbrodt</w:t>
      </w:r>
      <w:proofErr w:type="spellEnd"/>
      <w:r>
        <w:rPr>
          <w:rFonts w:ascii="Times New Roman" w:eastAsia="Times New Roman" w:hAnsi="Times New Roman" w:cs="Times New Roman"/>
          <w:sz w:val="24"/>
          <w:szCs w:val="24"/>
        </w:rPr>
        <w:t xml:space="preserve"> et al., 2017), we will consider BF</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&gt; 6 as evidence for the alternative hypothesis. Bay</w:t>
      </w:r>
      <w:r>
        <w:rPr>
          <w:rFonts w:ascii="Times New Roman" w:eastAsia="Times New Roman" w:hAnsi="Times New Roman" w:cs="Times New Roman"/>
          <w:sz w:val="24"/>
          <w:szCs w:val="24"/>
        </w:rPr>
        <w:t>es factors will also be used to evaluate any null results with BF</w:t>
      </w:r>
      <w:r>
        <w:rPr>
          <w:rFonts w:ascii="Times New Roman" w:eastAsia="Times New Roman" w:hAnsi="Times New Roman" w:cs="Times New Roman"/>
          <w:sz w:val="24"/>
          <w:szCs w:val="24"/>
          <w:vertAlign w:val="subscript"/>
        </w:rPr>
        <w:t>10</w:t>
      </w:r>
      <w:r>
        <w:rPr>
          <w:rFonts w:ascii="Times New Roman" w:eastAsia="Times New Roman" w:hAnsi="Times New Roman" w:cs="Times New Roman"/>
          <w:sz w:val="24"/>
          <w:szCs w:val="24"/>
        </w:rPr>
        <w:t xml:space="preserve"> &lt; 0.17 considered as evidence for the null hypotheses. There is no previous literature to guide an </w:t>
      </w:r>
      <w:r>
        <w:rPr>
          <w:rFonts w:ascii="Times New Roman" w:eastAsia="Times New Roman" w:hAnsi="Times New Roman" w:cs="Times New Roman"/>
          <w:sz w:val="24"/>
          <w:szCs w:val="24"/>
        </w:rPr>
        <w:lastRenderedPageBreak/>
        <w:t>informed prior, and thus Bayesian analyses will be computed using the default JZS prior (</w:t>
      </w:r>
      <w:r>
        <w:rPr>
          <w:rFonts w:ascii="Times New Roman" w:eastAsia="Times New Roman" w:hAnsi="Times New Roman" w:cs="Times New Roman"/>
          <w:sz w:val="24"/>
          <w:szCs w:val="24"/>
        </w:rPr>
        <w:t xml:space="preserve">r = 0.707; </w:t>
      </w:r>
      <w:proofErr w:type="spellStart"/>
      <w:r>
        <w:rPr>
          <w:rFonts w:ascii="Times New Roman" w:eastAsia="Times New Roman" w:hAnsi="Times New Roman" w:cs="Times New Roman"/>
          <w:sz w:val="24"/>
          <w:szCs w:val="24"/>
        </w:rPr>
        <w:t>Rouder</w:t>
      </w:r>
      <w:proofErr w:type="spellEnd"/>
      <w:r>
        <w:rPr>
          <w:rFonts w:ascii="Times New Roman" w:eastAsia="Times New Roman" w:hAnsi="Times New Roman" w:cs="Times New Roman"/>
          <w:sz w:val="24"/>
          <w:szCs w:val="24"/>
        </w:rPr>
        <w:t xml:space="preserve"> et al., 2009) in JASP (JASP Team, 2020). The JZS prior is a noninformative default and objective prior designed to minimise assumptions about the expected effect size. </w:t>
      </w:r>
    </w:p>
    <w:p w14:paraId="0CA0696B" w14:textId="77777777" w:rsidR="004F7BBA" w:rsidRDefault="00A51462">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an exploratory analysis, we will also conduct a between-participan</w:t>
      </w:r>
      <w:r>
        <w:rPr>
          <w:rFonts w:ascii="Times New Roman" w:eastAsia="Times New Roman" w:hAnsi="Times New Roman" w:cs="Times New Roman"/>
          <w:sz w:val="24"/>
          <w:szCs w:val="24"/>
        </w:rPr>
        <w:t>ts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t</w:t>
      </w:r>
      <w:r>
        <w:rPr>
          <w:rFonts w:ascii="Times New Roman" w:eastAsia="Times New Roman" w:hAnsi="Times New Roman" w:cs="Times New Roman"/>
          <w:color w:val="FF0000"/>
          <w:sz w:val="24"/>
          <w:szCs w:val="24"/>
        </w:rPr>
        <w:t xml:space="preserve">-test </w:t>
      </w:r>
      <w:r>
        <w:rPr>
          <w:rFonts w:ascii="Times New Roman" w:eastAsia="Times New Roman" w:hAnsi="Times New Roman" w:cs="Times New Roman"/>
          <w:sz w:val="24"/>
          <w:szCs w:val="24"/>
        </w:rPr>
        <w:t xml:space="preserve">on Time 1 responses to the capability, </w:t>
      </w:r>
      <w:proofErr w:type="gramStart"/>
      <w:r>
        <w:rPr>
          <w:rFonts w:ascii="Times New Roman" w:eastAsia="Times New Roman" w:hAnsi="Times New Roman" w:cs="Times New Roman"/>
          <w:sz w:val="24"/>
          <w:szCs w:val="24"/>
        </w:rPr>
        <w:t>opportunity</w:t>
      </w:r>
      <w:proofErr w:type="gramEnd"/>
      <w:r>
        <w:rPr>
          <w:rFonts w:ascii="Times New Roman" w:eastAsia="Times New Roman" w:hAnsi="Times New Roman" w:cs="Times New Roman"/>
          <w:sz w:val="24"/>
          <w:szCs w:val="24"/>
        </w:rPr>
        <w:t xml:space="preserve"> and motivation (COM-B) questionnaire, to assess enablers and barriers to preregistratio</w:t>
      </w:r>
      <w:r>
        <w:rPr>
          <w:rFonts w:ascii="Times New Roman" w:eastAsia="Times New Roman" w:hAnsi="Times New Roman" w:cs="Times New Roman"/>
          <w:sz w:val="24"/>
          <w:szCs w:val="24"/>
        </w:rPr>
        <w:t xml:space="preserve">n between the preregistration and no preregistration group. </w:t>
      </w:r>
    </w:p>
    <w:p w14:paraId="64C4DDB4" w14:textId="77777777" w:rsidR="004F7BBA" w:rsidRDefault="004F7BBA">
      <w:pPr>
        <w:spacing w:after="160" w:line="480" w:lineRule="auto"/>
        <w:jc w:val="both"/>
        <w:rPr>
          <w:rFonts w:ascii="Times New Roman" w:eastAsia="Times New Roman" w:hAnsi="Times New Roman" w:cs="Times New Roman"/>
          <w:b/>
          <w:sz w:val="24"/>
          <w:szCs w:val="24"/>
        </w:rPr>
        <w:sectPr w:rsidR="004F7BBA">
          <w:footerReference w:type="even" r:id="rId18"/>
          <w:footerReference w:type="default" r:id="rId19"/>
          <w:pgSz w:w="11909" w:h="16834"/>
          <w:pgMar w:top="1440" w:right="1440" w:bottom="1440" w:left="1440" w:header="720" w:footer="720" w:gutter="0"/>
          <w:pgNumType w:start="1"/>
          <w:cols w:space="720"/>
          <w:titlePg/>
        </w:sectPr>
      </w:pPr>
    </w:p>
    <w:p w14:paraId="6F7A2FA2" w14:textId="77777777" w:rsidR="004F7BBA" w:rsidRDefault="00A514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Table 3. </w:t>
      </w:r>
      <w:r>
        <w:rPr>
          <w:rFonts w:ascii="Times New Roman" w:eastAsia="Times New Roman" w:hAnsi="Times New Roman" w:cs="Times New Roman"/>
          <w:sz w:val="24"/>
          <w:szCs w:val="24"/>
        </w:rPr>
        <w:t xml:space="preserve">Research questions, accompanying hypotheses, and analysis plan </w:t>
      </w:r>
    </w:p>
    <w:tbl>
      <w:tblPr>
        <w:tblStyle w:val="a4"/>
        <w:tblW w:w="1545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70"/>
        <w:gridCol w:w="2295"/>
        <w:gridCol w:w="1835"/>
        <w:gridCol w:w="1601"/>
        <w:gridCol w:w="2392"/>
        <w:gridCol w:w="2701"/>
        <w:gridCol w:w="2256"/>
      </w:tblGrid>
      <w:tr w:rsidR="004F7BBA" w14:paraId="7FAFA4B5" w14:textId="77777777">
        <w:trPr>
          <w:trHeight w:val="374"/>
        </w:trPr>
        <w:tc>
          <w:tcPr>
            <w:tcW w:w="2370" w:type="dxa"/>
            <w:shd w:val="clear" w:color="auto" w:fill="auto"/>
            <w:tcMar>
              <w:top w:w="100" w:type="dxa"/>
              <w:left w:w="100" w:type="dxa"/>
              <w:bottom w:w="100" w:type="dxa"/>
              <w:right w:w="100" w:type="dxa"/>
            </w:tcMar>
          </w:tcPr>
          <w:p w14:paraId="3D825F13"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Research question</w:t>
            </w:r>
          </w:p>
        </w:tc>
        <w:tc>
          <w:tcPr>
            <w:tcW w:w="2295" w:type="dxa"/>
          </w:tcPr>
          <w:p w14:paraId="4D86343E"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Hypotheses</w:t>
            </w:r>
          </w:p>
        </w:tc>
        <w:tc>
          <w:tcPr>
            <w:tcW w:w="1835" w:type="dxa"/>
          </w:tcPr>
          <w:p w14:paraId="308F0E48"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Sampling plan</w:t>
            </w:r>
          </w:p>
        </w:tc>
        <w:tc>
          <w:tcPr>
            <w:tcW w:w="1601" w:type="dxa"/>
          </w:tcPr>
          <w:p w14:paraId="7B23BF3D"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Analysis plan</w:t>
            </w:r>
          </w:p>
        </w:tc>
        <w:tc>
          <w:tcPr>
            <w:tcW w:w="2392" w:type="dxa"/>
          </w:tcPr>
          <w:p w14:paraId="256C7442"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Rationale for deciding the sensitivity of the test for confirming or disconfirming the hypothesis</w:t>
            </w:r>
          </w:p>
        </w:tc>
        <w:tc>
          <w:tcPr>
            <w:tcW w:w="2701" w:type="dxa"/>
          </w:tcPr>
          <w:p w14:paraId="4CB4CD6F"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Interpretation given different outcomes</w:t>
            </w:r>
          </w:p>
        </w:tc>
        <w:tc>
          <w:tcPr>
            <w:tcW w:w="2256" w:type="dxa"/>
            <w:shd w:val="clear" w:color="auto" w:fill="auto"/>
            <w:tcMar>
              <w:top w:w="100" w:type="dxa"/>
              <w:left w:w="100" w:type="dxa"/>
              <w:bottom w:w="100" w:type="dxa"/>
              <w:right w:w="100" w:type="dxa"/>
            </w:tcMar>
          </w:tcPr>
          <w:p w14:paraId="4F3A03C6" w14:textId="77777777" w:rsidR="004F7BBA" w:rsidRDefault="00A51462">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 xml:space="preserve">Theory that could be shown wrong by the outcomes </w:t>
            </w:r>
          </w:p>
        </w:tc>
      </w:tr>
      <w:tr w:rsidR="004F7BBA" w14:paraId="689B1B89" w14:textId="77777777">
        <w:trPr>
          <w:trHeight w:val="741"/>
        </w:trPr>
        <w:tc>
          <w:tcPr>
            <w:tcW w:w="2370" w:type="dxa"/>
            <w:shd w:val="clear" w:color="auto" w:fill="auto"/>
            <w:tcMar>
              <w:top w:w="100" w:type="dxa"/>
              <w:left w:w="100" w:type="dxa"/>
              <w:bottom w:w="100" w:type="dxa"/>
              <w:right w:w="100" w:type="dxa"/>
            </w:tcMar>
          </w:tcPr>
          <w:p w14:paraId="104EB588" w14:textId="77777777" w:rsidR="004F7BBA" w:rsidRDefault="00A5146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Is preregistration a useful pedagogic practice to improve students'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highlight w:val="white"/>
              </w:rPr>
              <w:t>understanding of research methods and statistics in the undergraduate dissertation?</w:t>
            </w:r>
          </w:p>
        </w:tc>
        <w:tc>
          <w:tcPr>
            <w:tcW w:w="2295" w:type="dxa"/>
          </w:tcPr>
          <w:p w14:paraId="3696ECF6" w14:textId="77777777" w:rsidR="004F7BBA" w:rsidRDefault="00A51462">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We generally predict that attitudes to statistics will improve over time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engagi</w:t>
            </w:r>
            <w:r>
              <w:rPr>
                <w:rFonts w:ascii="Times New Roman" w:eastAsia="Times New Roman" w:hAnsi="Times New Roman" w:cs="Times New Roman"/>
                <w:sz w:val="24"/>
                <w:szCs w:val="24"/>
              </w:rPr>
              <w:t>ng with the third-year dissertation process itself, but that preregistration will have an additive effect on this. Students in the preregistration group will show a marked improvement compared to those in the control</w:t>
            </w:r>
            <w:r>
              <w:rPr>
                <w:rFonts w:ascii="Times New Roman" w:eastAsia="Times New Roman" w:hAnsi="Times New Roman" w:cs="Times New Roman"/>
                <w:color w:val="FF0000"/>
                <w:sz w:val="24"/>
                <w:szCs w:val="24"/>
              </w:rPr>
              <w:t xml:space="preserve"> (H1)</w:t>
            </w:r>
          </w:p>
        </w:tc>
        <w:tc>
          <w:tcPr>
            <w:tcW w:w="1835" w:type="dxa"/>
            <w:vMerge w:val="restart"/>
          </w:tcPr>
          <w:p w14:paraId="570D68F1"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Two-hundred and forty final-year u</w:t>
            </w:r>
            <w:r>
              <w:rPr>
                <w:rFonts w:ascii="Times New Roman" w:eastAsia="Times New Roman" w:hAnsi="Times New Roman" w:cs="Times New Roman"/>
                <w:sz w:val="24"/>
                <w:szCs w:val="24"/>
              </w:rPr>
              <w:t>ndergraduate Psychology students will be initially recruited with approximately 20% attrition expected at Time 2 based on prior research sampling from online platforms (</w:t>
            </w:r>
            <w:proofErr w:type="spellStart"/>
            <w:r>
              <w:rPr>
                <w:rFonts w:ascii="Times New Roman" w:eastAsia="Times New Roman" w:hAnsi="Times New Roman" w:cs="Times New Roman"/>
                <w:sz w:val="24"/>
                <w:szCs w:val="24"/>
              </w:rPr>
              <w:t>Palan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Schitter</w:t>
            </w:r>
            <w:proofErr w:type="spellEnd"/>
            <w:r>
              <w:rPr>
                <w:rFonts w:ascii="Times New Roman" w:eastAsia="Times New Roman" w:hAnsi="Times New Roman" w:cs="Times New Roman"/>
                <w:sz w:val="24"/>
                <w:szCs w:val="24"/>
              </w:rPr>
              <w:t>, 2018). The final planned sample size is therefore 200 participants. S</w:t>
            </w:r>
            <w:r>
              <w:rPr>
                <w:rFonts w:ascii="Times New Roman" w:eastAsia="Times New Roman" w:hAnsi="Times New Roman" w:cs="Times New Roman"/>
                <w:sz w:val="24"/>
                <w:szCs w:val="24"/>
              </w:rPr>
              <w:t xml:space="preserve">ee design and participants for </w:t>
            </w:r>
            <w:r>
              <w:rPr>
                <w:rFonts w:ascii="Times New Roman" w:eastAsia="Times New Roman" w:hAnsi="Times New Roman" w:cs="Times New Roman"/>
                <w:sz w:val="24"/>
                <w:szCs w:val="24"/>
              </w:rPr>
              <w:lastRenderedPageBreak/>
              <w:t xml:space="preserve">power analysis in more detail. </w:t>
            </w:r>
          </w:p>
          <w:p w14:paraId="387FBBA5"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tc>
        <w:tc>
          <w:tcPr>
            <w:tcW w:w="1601" w:type="dxa"/>
          </w:tcPr>
          <w:p w14:paraId="174E7778"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(Group:  preregistration vs control) x 2 (Time: time 1 vs. time 2) mixed ANOVA with attitudes to statistics as the dependent variable.</w:t>
            </w:r>
          </w:p>
        </w:tc>
        <w:tc>
          <w:tcPr>
            <w:tcW w:w="2392" w:type="dxa"/>
            <w:vMerge w:val="restart"/>
          </w:tcPr>
          <w:p w14:paraId="3849F7DB"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Simulation based power analyses conducted using the superpower shiny package (</w:t>
            </w: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&amp; Caldwell, 2021) with 10,000 simulations indicate that this sample size will have 80% statistical power to detect an effect size of </w:t>
            </w:r>
            <w:r>
              <w:rPr>
                <w:rFonts w:ascii="Times New Roman" w:eastAsia="Times New Roman" w:hAnsi="Times New Roman" w:cs="Times New Roman"/>
                <w:i/>
                <w:sz w:val="24"/>
                <w:szCs w:val="24"/>
              </w:rPr>
              <w:t>np</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xml:space="preserve"> = .04 for the two-way interaction </w:t>
            </w:r>
            <w:r>
              <w:rPr>
                <w:rFonts w:ascii="Times New Roman" w:eastAsia="Times New Roman" w:hAnsi="Times New Roman" w:cs="Times New Roman"/>
                <w:sz w:val="24"/>
                <w:szCs w:val="24"/>
              </w:rPr>
              <w:t xml:space="preserve">between Group and Time, and 80% power to detect small-moderate effects of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xml:space="preserve">= .40 for the focal pairwise comparison between preregistration vs. control at Time 2 (Code/Output: </w:t>
            </w:r>
            <w:hyperlink r:id="rId20">
              <w:r>
                <w:rPr>
                  <w:rFonts w:ascii="Times New Roman" w:eastAsia="Times New Roman" w:hAnsi="Times New Roman" w:cs="Times New Roman"/>
                  <w:color w:val="1155CC"/>
                  <w:sz w:val="24"/>
                  <w:szCs w:val="24"/>
                  <w:u w:val="single"/>
                </w:rPr>
                <w:t>https://osf.io/y9vz7/</w:t>
              </w:r>
            </w:hyperlink>
            <w:r>
              <w:rPr>
                <w:rFonts w:ascii="Times New Roman" w:eastAsia="Times New Roman" w:hAnsi="Times New Roman" w:cs="Times New Roman"/>
                <w:sz w:val="24"/>
                <w:szCs w:val="24"/>
              </w:rPr>
              <w:t>).</w:t>
            </w:r>
          </w:p>
          <w:p w14:paraId="08B66E6B"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59B6BAE3"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also r</w:t>
            </w:r>
            <w:r>
              <w:rPr>
                <w:rFonts w:ascii="Times New Roman" w:eastAsia="Times New Roman" w:hAnsi="Times New Roman" w:cs="Times New Roman"/>
                <w:sz w:val="24"/>
                <w:szCs w:val="24"/>
              </w:rPr>
              <w:t xml:space="preserve">un a sensitivity analysis to compare our achieved sample size with planned sample size (see Participants and design section for further details). </w:t>
            </w:r>
          </w:p>
          <w:p w14:paraId="522C8343"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10B4714B"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For our Bayesian analyses, we will adopt a F10 &lt; 0.17 as evidence for the null, which is a </w:t>
            </w:r>
            <w:proofErr w:type="gramStart"/>
            <w:r>
              <w:rPr>
                <w:rFonts w:ascii="Times New Roman" w:eastAsia="Times New Roman" w:hAnsi="Times New Roman" w:cs="Times New Roman"/>
                <w:color w:val="FF0000"/>
                <w:sz w:val="24"/>
                <w:szCs w:val="24"/>
              </w:rPr>
              <w:t>conservative crit</w:t>
            </w:r>
            <w:r>
              <w:rPr>
                <w:rFonts w:ascii="Times New Roman" w:eastAsia="Times New Roman" w:hAnsi="Times New Roman" w:cs="Times New Roman"/>
                <w:color w:val="FF0000"/>
                <w:sz w:val="24"/>
                <w:szCs w:val="24"/>
              </w:rPr>
              <w:t>eria</w:t>
            </w:r>
            <w:proofErr w:type="gramEnd"/>
            <w:r>
              <w:rPr>
                <w:rFonts w:ascii="Times New Roman" w:eastAsia="Times New Roman" w:hAnsi="Times New Roman" w:cs="Times New Roman"/>
                <w:color w:val="FF0000"/>
                <w:sz w:val="24"/>
                <w:szCs w:val="24"/>
              </w:rPr>
              <w:t xml:space="preserve"> for this analysis that will allow us to test support for the null or alternative </w:t>
            </w:r>
            <w:proofErr w:type="spellStart"/>
            <w:r>
              <w:rPr>
                <w:rFonts w:ascii="Times New Roman" w:eastAsia="Times New Roman" w:hAnsi="Times New Roman" w:cs="Times New Roman"/>
                <w:color w:val="FF0000"/>
                <w:sz w:val="24"/>
                <w:szCs w:val="24"/>
              </w:rPr>
              <w:t>hypothess</w:t>
            </w:r>
            <w:proofErr w:type="spellEnd"/>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w:t>
            </w:r>
          </w:p>
        </w:tc>
        <w:tc>
          <w:tcPr>
            <w:tcW w:w="2701" w:type="dxa"/>
          </w:tcPr>
          <w:p w14:paraId="756AF673"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could find that preregistration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impact students’ statistics attitudes, as we predict, or it could suggest that preregistration does not add benefits</w:t>
            </w:r>
            <w:r>
              <w:rPr>
                <w:rFonts w:ascii="Times New Roman" w:eastAsia="Times New Roman" w:hAnsi="Times New Roman" w:cs="Times New Roman"/>
                <w:sz w:val="24"/>
                <w:szCs w:val="24"/>
              </w:rPr>
              <w:t xml:space="preserve"> above and beyond differences that occur due to time (from time point 1 to time point 2). </w:t>
            </w:r>
          </w:p>
          <w:p w14:paraId="237DA06D"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258038CF" w14:textId="77777777" w:rsidR="004F7BBA" w:rsidRDefault="00A51462">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No main effect of time would suggest that students do not change in their attitudes towards statistics as they progress through their academic studies in final year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However, our </w:t>
            </w:r>
            <w:proofErr w:type="spellStart"/>
            <w:r>
              <w:rPr>
                <w:rFonts w:ascii="Times New Roman" w:eastAsia="Times New Roman" w:hAnsi="Times New Roman" w:cs="Times New Roman"/>
                <w:color w:val="FF0000"/>
                <w:sz w:val="24"/>
                <w:szCs w:val="24"/>
              </w:rPr>
              <w:t>bayesian</w:t>
            </w:r>
            <w:proofErr w:type="spellEnd"/>
            <w:r>
              <w:rPr>
                <w:rFonts w:ascii="Times New Roman" w:eastAsia="Times New Roman" w:hAnsi="Times New Roman" w:cs="Times New Roman"/>
                <w:color w:val="FF0000"/>
                <w:sz w:val="24"/>
                <w:szCs w:val="24"/>
              </w:rPr>
              <w:t xml:space="preserve"> analyses will also reveal the </w:t>
            </w:r>
            <w:r>
              <w:rPr>
                <w:rFonts w:ascii="Times New Roman" w:eastAsia="Times New Roman" w:hAnsi="Times New Roman" w:cs="Times New Roman"/>
                <w:i/>
                <w:color w:val="FF0000"/>
                <w:sz w:val="24"/>
                <w:szCs w:val="24"/>
              </w:rPr>
              <w:t>strength of evidence</w:t>
            </w:r>
            <w:r>
              <w:rPr>
                <w:rFonts w:ascii="Times New Roman" w:eastAsia="Times New Roman" w:hAnsi="Times New Roman" w:cs="Times New Roman"/>
                <w:color w:val="FF0000"/>
                <w:sz w:val="24"/>
                <w:szCs w:val="24"/>
              </w:rPr>
              <w:t xml:space="preserve"> we have to make these </w:t>
            </w:r>
            <w:r>
              <w:rPr>
                <w:rFonts w:ascii="Times New Roman" w:eastAsia="Times New Roman" w:hAnsi="Times New Roman" w:cs="Times New Roman"/>
                <w:color w:val="FF0000"/>
                <w:sz w:val="24"/>
                <w:szCs w:val="24"/>
              </w:rPr>
              <w:lastRenderedPageBreak/>
              <w:t xml:space="preserve">conclusions. </w:t>
            </w:r>
          </w:p>
        </w:tc>
        <w:tc>
          <w:tcPr>
            <w:tcW w:w="2256" w:type="dxa"/>
            <w:vMerge w:val="restart"/>
            <w:shd w:val="clear" w:color="auto" w:fill="auto"/>
            <w:tcMar>
              <w:top w:w="100" w:type="dxa"/>
              <w:left w:w="100" w:type="dxa"/>
              <w:bottom w:w="100" w:type="dxa"/>
              <w:right w:w="100" w:type="dxa"/>
            </w:tcMar>
          </w:tcPr>
          <w:p w14:paraId="4310346A"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Theoretically, the notion that preregistration confers a tangible, pedagogical benefit to students in their dissertation process could be </w:t>
            </w:r>
            <w:r>
              <w:rPr>
                <w:rFonts w:ascii="Times New Roman" w:eastAsia="Times New Roman" w:hAnsi="Times New Roman" w:cs="Times New Roman"/>
                <w:color w:val="FF0000"/>
                <w:sz w:val="24"/>
                <w:szCs w:val="24"/>
              </w:rPr>
              <w:t>(un)</w:t>
            </w:r>
            <w:r>
              <w:rPr>
                <w:rFonts w:ascii="Times New Roman" w:eastAsia="Times New Roman" w:hAnsi="Times New Roman" w:cs="Times New Roman"/>
                <w:sz w:val="24"/>
                <w:szCs w:val="24"/>
              </w:rPr>
              <w:t>sup</w:t>
            </w:r>
            <w:r>
              <w:rPr>
                <w:rFonts w:ascii="Times New Roman" w:eastAsia="Times New Roman" w:hAnsi="Times New Roman" w:cs="Times New Roman"/>
                <w:sz w:val="24"/>
                <w:szCs w:val="24"/>
              </w:rPr>
              <w:t xml:space="preserve">ported by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proposed analyses. </w:t>
            </w:r>
          </w:p>
          <w:p w14:paraId="5FB7B0D4"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2507AB8E" w14:textId="77777777" w:rsidR="004F7BBA" w:rsidRDefault="00A51462">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highlight w:val="white"/>
              </w:rPr>
              <w:t>Explanations for all results will be presented in the discussion.</w:t>
            </w:r>
          </w:p>
          <w:p w14:paraId="324D27B3"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54F8D1F2"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tc>
      </w:tr>
      <w:tr w:rsidR="004F7BBA" w14:paraId="76017284" w14:textId="77777777">
        <w:trPr>
          <w:trHeight w:val="1604"/>
        </w:trPr>
        <w:tc>
          <w:tcPr>
            <w:tcW w:w="2370" w:type="dxa"/>
            <w:shd w:val="clear" w:color="auto" w:fill="auto"/>
            <w:tcMar>
              <w:top w:w="100" w:type="dxa"/>
              <w:left w:w="100" w:type="dxa"/>
              <w:bottom w:w="100" w:type="dxa"/>
              <w:right w:w="100" w:type="dxa"/>
            </w:tcMar>
          </w:tcPr>
          <w:p w14:paraId="217C42D1" w14:textId="77777777" w:rsidR="004F7BBA" w:rsidRDefault="00A5146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process of preregistration enhance awareness and </w:t>
            </w:r>
            <w:r>
              <w:rPr>
                <w:rFonts w:ascii="Times New Roman" w:eastAsia="Times New Roman" w:hAnsi="Times New Roman" w:cs="Times New Roman"/>
                <w:color w:val="FF0000"/>
                <w:sz w:val="24"/>
                <w:szCs w:val="24"/>
              </w:rPr>
              <w:t>acceptance</w:t>
            </w:r>
            <w:r>
              <w:rPr>
                <w:rFonts w:ascii="Times New Roman" w:eastAsia="Times New Roman" w:hAnsi="Times New Roman" w:cs="Times New Roman"/>
                <w:sz w:val="24"/>
                <w:szCs w:val="24"/>
              </w:rPr>
              <w:t xml:space="preserve"> of questionable research practices (QRPs)?</w:t>
            </w:r>
          </w:p>
        </w:tc>
        <w:tc>
          <w:tcPr>
            <w:tcW w:w="2295" w:type="dxa"/>
          </w:tcPr>
          <w:p w14:paraId="371C22EB"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predict that preregistration will reduce </w:t>
            </w:r>
            <w:r>
              <w:rPr>
                <w:rFonts w:ascii="Times New Roman" w:eastAsia="Times New Roman" w:hAnsi="Times New Roman" w:cs="Times New Roman"/>
                <w:color w:val="FF0000"/>
                <w:sz w:val="24"/>
                <w:szCs w:val="24"/>
              </w:rPr>
              <w:t>acceptance</w:t>
            </w:r>
            <w:r>
              <w:rPr>
                <w:rFonts w:ascii="Times New Roman" w:eastAsia="Times New Roman" w:hAnsi="Times New Roman" w:cs="Times New Roman"/>
                <w:sz w:val="24"/>
                <w:szCs w:val="24"/>
              </w:rPr>
              <w:t xml:space="preserve"> of QRPs as ‘sensible’ for the preregistration compared to the control group </w:t>
            </w:r>
            <w:r>
              <w:rPr>
                <w:rFonts w:ascii="Times New Roman" w:eastAsia="Times New Roman" w:hAnsi="Times New Roman" w:cs="Times New Roman"/>
                <w:color w:val="FF0000"/>
                <w:sz w:val="24"/>
                <w:szCs w:val="24"/>
              </w:rPr>
              <w:t>(H2)</w:t>
            </w:r>
            <w:r>
              <w:rPr>
                <w:rFonts w:ascii="Times New Roman" w:eastAsia="Times New Roman" w:hAnsi="Times New Roman" w:cs="Times New Roman"/>
                <w:sz w:val="24"/>
                <w:szCs w:val="24"/>
              </w:rPr>
              <w:t xml:space="preserve">. </w:t>
            </w:r>
          </w:p>
        </w:tc>
        <w:tc>
          <w:tcPr>
            <w:tcW w:w="1835" w:type="dxa"/>
            <w:vMerge/>
          </w:tcPr>
          <w:p w14:paraId="4D7466CA"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01" w:type="dxa"/>
          </w:tcPr>
          <w:p w14:paraId="05982FEC"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(Group:  reregistration vs control) x 2 (Time: time 1 vs. time 2) mixed ANOVA with </w:t>
            </w:r>
            <w:r>
              <w:rPr>
                <w:rFonts w:ascii="Times New Roman" w:eastAsia="Times New Roman" w:hAnsi="Times New Roman" w:cs="Times New Roman"/>
                <w:color w:val="FF0000"/>
                <w:sz w:val="24"/>
                <w:szCs w:val="24"/>
              </w:rPr>
              <w:t>acceptance</w:t>
            </w:r>
            <w:r>
              <w:rPr>
                <w:rFonts w:ascii="Times New Roman" w:eastAsia="Times New Roman" w:hAnsi="Times New Roman" w:cs="Times New Roman"/>
                <w:sz w:val="24"/>
                <w:szCs w:val="24"/>
              </w:rPr>
              <w:t xml:space="preserve"> of QRPs as the dependent variable.</w:t>
            </w:r>
          </w:p>
        </w:tc>
        <w:tc>
          <w:tcPr>
            <w:tcW w:w="2392" w:type="dxa"/>
            <w:vMerge/>
          </w:tcPr>
          <w:p w14:paraId="3A7330B9"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1" w:type="dxa"/>
          </w:tcPr>
          <w:p w14:paraId="702107B0"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this analysis tests whether a preregistration process improves students’ awareness of QRPs; therefore, this analy</w:t>
            </w:r>
            <w:r>
              <w:rPr>
                <w:rFonts w:ascii="Times New Roman" w:eastAsia="Times New Roman" w:hAnsi="Times New Roman" w:cs="Times New Roman"/>
                <w:sz w:val="24"/>
                <w:szCs w:val="24"/>
              </w:rPr>
              <w:t xml:space="preserve">sis could find that preregistration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positively impact students’ awareness of QRPs, as we predict, or it could suggest that preregistration does not add benefits above and beyond differences that occur due to time (from time point 1 to time point 2). </w:t>
            </w:r>
          </w:p>
        </w:tc>
        <w:tc>
          <w:tcPr>
            <w:tcW w:w="2256" w:type="dxa"/>
            <w:vMerge/>
            <w:shd w:val="clear" w:color="auto" w:fill="auto"/>
            <w:tcMar>
              <w:top w:w="100" w:type="dxa"/>
              <w:left w:w="100" w:type="dxa"/>
              <w:bottom w:w="100" w:type="dxa"/>
              <w:right w:w="100" w:type="dxa"/>
            </w:tcMar>
          </w:tcPr>
          <w:p w14:paraId="3E30ED03"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F7BBA" w14:paraId="28B33815" w14:textId="77777777">
        <w:trPr>
          <w:trHeight w:val="1203"/>
        </w:trPr>
        <w:tc>
          <w:tcPr>
            <w:tcW w:w="2370" w:type="dxa"/>
            <w:shd w:val="clear" w:color="auto" w:fill="auto"/>
            <w:tcMar>
              <w:top w:w="100" w:type="dxa"/>
              <w:left w:w="100" w:type="dxa"/>
              <w:bottom w:w="100" w:type="dxa"/>
              <w:right w:w="100" w:type="dxa"/>
            </w:tcMar>
          </w:tcPr>
          <w:p w14:paraId="30931768" w14:textId="77777777" w:rsidR="004F7BBA" w:rsidRDefault="00A5146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the process of preregistration improve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understanding of Open Science practices?</w:t>
            </w:r>
          </w:p>
        </w:tc>
        <w:tc>
          <w:tcPr>
            <w:tcW w:w="2295" w:type="dxa"/>
          </w:tcPr>
          <w:p w14:paraId="15F5C886" w14:textId="77777777" w:rsidR="004F7BBA" w:rsidRDefault="00A51462">
            <w:pPr>
              <w:widowControl w:val="0"/>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We predict that preregistration will improve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 xml:space="preserve">understanding of Open Science practices and terminology compared to the control group </w:t>
            </w:r>
            <w:r>
              <w:rPr>
                <w:rFonts w:ascii="Times New Roman" w:eastAsia="Times New Roman" w:hAnsi="Times New Roman" w:cs="Times New Roman"/>
                <w:color w:val="FF0000"/>
                <w:sz w:val="24"/>
                <w:szCs w:val="24"/>
              </w:rPr>
              <w:t>(H3).</w:t>
            </w:r>
          </w:p>
        </w:tc>
        <w:tc>
          <w:tcPr>
            <w:tcW w:w="1835" w:type="dxa"/>
            <w:vMerge/>
          </w:tcPr>
          <w:p w14:paraId="111A8B0F"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01" w:type="dxa"/>
          </w:tcPr>
          <w:p w14:paraId="425571C6" w14:textId="77777777" w:rsidR="004F7BBA" w:rsidRDefault="00A5146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(Group:  reregistration vs control) x 2 (Time: time 1 vs. time 2) mixed ANOVA with awareness of Open Science </w:t>
            </w:r>
            <w:r>
              <w:rPr>
                <w:rFonts w:ascii="Times New Roman" w:eastAsia="Times New Roman" w:hAnsi="Times New Roman" w:cs="Times New Roman"/>
                <w:sz w:val="24"/>
                <w:szCs w:val="24"/>
              </w:rPr>
              <w:lastRenderedPageBreak/>
              <w:t xml:space="preserve">practices as the dependent variable. </w:t>
            </w:r>
          </w:p>
        </w:tc>
        <w:tc>
          <w:tcPr>
            <w:tcW w:w="2392" w:type="dxa"/>
            <w:vMerge/>
          </w:tcPr>
          <w:p w14:paraId="62FAA307"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701" w:type="dxa"/>
          </w:tcPr>
          <w:p w14:paraId="444D252D"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above, this analysis allows us to test whether preregistration improves students’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understandi</w:t>
            </w:r>
            <w:r>
              <w:rPr>
                <w:rFonts w:ascii="Times New Roman" w:eastAsia="Times New Roman" w:hAnsi="Times New Roman" w:cs="Times New Roman"/>
                <w:sz w:val="24"/>
                <w:szCs w:val="24"/>
              </w:rPr>
              <w:t xml:space="preserve">ng of Open Science practices.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above, a significant main effect of Group would indicate that </w:t>
            </w:r>
            <w:r>
              <w:rPr>
                <w:rFonts w:ascii="Times New Roman" w:eastAsia="Times New Roman" w:hAnsi="Times New Roman" w:cs="Times New Roman"/>
                <w:sz w:val="24"/>
                <w:szCs w:val="24"/>
              </w:rPr>
              <w:lastRenderedPageBreak/>
              <w:t xml:space="preserve">preregistration does or does not impact students’ Open Science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understanding, independent from time effects.</w:t>
            </w:r>
          </w:p>
          <w:p w14:paraId="5E97FCD2"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07CAFD74"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of the ANOVA cou</w:t>
            </w:r>
            <w:r>
              <w:rPr>
                <w:rFonts w:ascii="Times New Roman" w:eastAsia="Times New Roman" w:hAnsi="Times New Roman" w:cs="Times New Roman"/>
                <w:sz w:val="24"/>
                <w:szCs w:val="24"/>
              </w:rPr>
              <w:t xml:space="preserve">ld find that preregistration </w:t>
            </w:r>
            <w:r>
              <w:rPr>
                <w:rFonts w:ascii="Times New Roman" w:eastAsia="Times New Roman" w:hAnsi="Times New Roman" w:cs="Times New Roman"/>
                <w:i/>
                <w:sz w:val="24"/>
                <w:szCs w:val="24"/>
              </w:rPr>
              <w:t>does</w:t>
            </w:r>
            <w:r>
              <w:rPr>
                <w:rFonts w:ascii="Times New Roman" w:eastAsia="Times New Roman" w:hAnsi="Times New Roman" w:cs="Times New Roman"/>
                <w:sz w:val="24"/>
                <w:szCs w:val="24"/>
              </w:rPr>
              <w:t xml:space="preserve"> positively impact students' </w:t>
            </w:r>
            <w:r>
              <w:rPr>
                <w:rFonts w:ascii="Times New Roman" w:eastAsia="Times New Roman" w:hAnsi="Times New Roman" w:cs="Times New Roman"/>
                <w:color w:val="FF0000"/>
                <w:sz w:val="24"/>
                <w:szCs w:val="24"/>
              </w:rPr>
              <w:t>perceived</w:t>
            </w:r>
            <w:r>
              <w:rPr>
                <w:rFonts w:ascii="Times New Roman" w:eastAsia="Times New Roman" w:hAnsi="Times New Roman" w:cs="Times New Roman"/>
                <w:sz w:val="24"/>
                <w:szCs w:val="24"/>
              </w:rPr>
              <w:t xml:space="preserve"> understanding of Open </w:t>
            </w:r>
            <w:proofErr w:type="gramStart"/>
            <w:r>
              <w:rPr>
                <w:rFonts w:ascii="Times New Roman" w:eastAsia="Times New Roman" w:hAnsi="Times New Roman" w:cs="Times New Roman"/>
                <w:sz w:val="24"/>
                <w:szCs w:val="24"/>
              </w:rPr>
              <w:t>Science ,</w:t>
            </w:r>
            <w:proofErr w:type="gramEnd"/>
            <w:r>
              <w:rPr>
                <w:rFonts w:ascii="Times New Roman" w:eastAsia="Times New Roman" w:hAnsi="Times New Roman" w:cs="Times New Roman"/>
                <w:sz w:val="24"/>
                <w:szCs w:val="24"/>
              </w:rPr>
              <w:t xml:space="preserve"> as we predict, or it could suggest that preregistration does not add benefits above and beyond differences that occur due to time (from time point 1 to </w:t>
            </w:r>
            <w:r>
              <w:rPr>
                <w:rFonts w:ascii="Times New Roman" w:eastAsia="Times New Roman" w:hAnsi="Times New Roman" w:cs="Times New Roman"/>
                <w:sz w:val="24"/>
                <w:szCs w:val="24"/>
              </w:rPr>
              <w:t xml:space="preserve">time point 2). </w:t>
            </w:r>
          </w:p>
        </w:tc>
        <w:tc>
          <w:tcPr>
            <w:tcW w:w="2256" w:type="dxa"/>
            <w:vMerge/>
            <w:shd w:val="clear" w:color="auto" w:fill="auto"/>
            <w:tcMar>
              <w:top w:w="100" w:type="dxa"/>
              <w:left w:w="100" w:type="dxa"/>
              <w:bottom w:w="100" w:type="dxa"/>
              <w:right w:w="100" w:type="dxa"/>
            </w:tcMar>
          </w:tcPr>
          <w:p w14:paraId="1169F39B"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4F7BBA" w14:paraId="23F295A6" w14:textId="77777777">
        <w:trPr>
          <w:trHeight w:val="9"/>
        </w:trPr>
        <w:tc>
          <w:tcPr>
            <w:tcW w:w="2370" w:type="dxa"/>
            <w:shd w:val="clear" w:color="auto" w:fill="auto"/>
            <w:tcMar>
              <w:top w:w="100" w:type="dxa"/>
              <w:left w:w="100" w:type="dxa"/>
              <w:bottom w:w="100" w:type="dxa"/>
              <w:right w:w="100" w:type="dxa"/>
            </w:tcMar>
          </w:tcPr>
          <w:p w14:paraId="7E7B4EFF" w14:textId="77777777" w:rsidR="004F7BBA" w:rsidRDefault="00A51462">
            <w:pPr>
              <w:numPr>
                <w:ilvl w:val="0"/>
                <w:numId w:val="1"/>
              </w:numPr>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Do students recognise the benefits of the preregistration process in their undergraduate dissertation and are there any barriers/challenge</w:t>
            </w:r>
            <w:r>
              <w:rPr>
                <w:rFonts w:ascii="Times New Roman" w:eastAsia="Times New Roman" w:hAnsi="Times New Roman" w:cs="Times New Roman"/>
                <w:sz w:val="24"/>
                <w:szCs w:val="24"/>
              </w:rPr>
              <w:lastRenderedPageBreak/>
              <w:t xml:space="preserve">s to its implementation? </w:t>
            </w:r>
          </w:p>
        </w:tc>
        <w:tc>
          <w:tcPr>
            <w:tcW w:w="2295" w:type="dxa"/>
          </w:tcPr>
          <w:p w14:paraId="5B9296E1"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research question is exploratory. We will first explore whether preregistration is asso</w:t>
            </w:r>
            <w:r>
              <w:rPr>
                <w:rFonts w:ascii="Times New Roman" w:eastAsia="Times New Roman" w:hAnsi="Times New Roman" w:cs="Times New Roman"/>
                <w:sz w:val="24"/>
                <w:szCs w:val="24"/>
              </w:rPr>
              <w:t xml:space="preserve">ciated with </w:t>
            </w:r>
            <w:r>
              <w:rPr>
                <w:rFonts w:ascii="Times New Roman" w:eastAsia="Times New Roman" w:hAnsi="Times New Roman" w:cs="Times New Roman"/>
                <w:i/>
                <w:sz w:val="24"/>
                <w:szCs w:val="24"/>
              </w:rPr>
              <w:t xml:space="preserve">Capability, Opportunity, and Motivation </w:t>
            </w:r>
            <w:r>
              <w:rPr>
                <w:rFonts w:ascii="Times New Roman" w:eastAsia="Times New Roman" w:hAnsi="Times New Roman" w:cs="Times New Roman"/>
                <w:sz w:val="24"/>
                <w:szCs w:val="24"/>
              </w:rPr>
              <w:t xml:space="preserve">(COM-B) </w:t>
            </w:r>
            <w:r>
              <w:rPr>
                <w:rFonts w:ascii="Times New Roman" w:eastAsia="Times New Roman" w:hAnsi="Times New Roman" w:cs="Times New Roman"/>
                <w:i/>
                <w:sz w:val="24"/>
                <w:szCs w:val="24"/>
              </w:rPr>
              <w:t xml:space="preserve">for preregistration </w:t>
            </w: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lastRenderedPageBreak/>
              <w:t xml:space="preserve">comparing the </w:t>
            </w:r>
            <w:proofErr w:type="spellStart"/>
            <w:proofErr w:type="gramStart"/>
            <w:r>
              <w:rPr>
                <w:rFonts w:ascii="Times New Roman" w:eastAsia="Times New Roman" w:hAnsi="Times New Roman" w:cs="Times New Roman"/>
                <w:sz w:val="24"/>
                <w:szCs w:val="24"/>
              </w:rPr>
              <w:t>preregistration.We</w:t>
            </w:r>
            <w:proofErr w:type="spellEnd"/>
            <w:proofErr w:type="gramEnd"/>
            <w:r>
              <w:rPr>
                <w:rFonts w:ascii="Times New Roman" w:eastAsia="Times New Roman" w:hAnsi="Times New Roman" w:cs="Times New Roman"/>
                <w:sz w:val="24"/>
                <w:szCs w:val="24"/>
              </w:rPr>
              <w:t xml:space="preserve"> will then conduct qualitative content analysis on participants’ free-text responses at Time 2.</w:t>
            </w:r>
          </w:p>
        </w:tc>
        <w:tc>
          <w:tcPr>
            <w:tcW w:w="1835" w:type="dxa"/>
          </w:tcPr>
          <w:p w14:paraId="21B31486"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research question is </w:t>
            </w:r>
            <w:proofErr w:type="gramStart"/>
            <w:r>
              <w:rPr>
                <w:rFonts w:ascii="Times New Roman" w:eastAsia="Times New Roman" w:hAnsi="Times New Roman" w:cs="Times New Roman"/>
                <w:sz w:val="24"/>
                <w:szCs w:val="24"/>
              </w:rPr>
              <w:t>exploratory</w:t>
            </w:r>
            <w:proofErr w:type="gramEnd"/>
            <w:r>
              <w:rPr>
                <w:rFonts w:ascii="Times New Roman" w:eastAsia="Times New Roman" w:hAnsi="Times New Roman" w:cs="Times New Roman"/>
                <w:sz w:val="24"/>
                <w:szCs w:val="24"/>
              </w:rPr>
              <w:t xml:space="preserve"> and the</w:t>
            </w:r>
            <w:r>
              <w:rPr>
                <w:rFonts w:ascii="Times New Roman" w:eastAsia="Times New Roman" w:hAnsi="Times New Roman" w:cs="Times New Roman"/>
                <w:sz w:val="24"/>
                <w:szCs w:val="24"/>
              </w:rPr>
              <w:t xml:space="preserve"> same sample detailed above will be used to address this question. </w:t>
            </w:r>
          </w:p>
        </w:tc>
        <w:tc>
          <w:tcPr>
            <w:tcW w:w="1601" w:type="dxa"/>
          </w:tcPr>
          <w:p w14:paraId="6E2729E6"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t-test </w:t>
            </w:r>
            <w:proofErr w:type="gramStart"/>
            <w:r>
              <w:rPr>
                <w:rFonts w:ascii="Times New Roman" w:eastAsia="Times New Roman" w:hAnsi="Times New Roman" w:cs="Times New Roman"/>
                <w:sz w:val="24"/>
                <w:szCs w:val="24"/>
              </w:rPr>
              <w:t>comparing  preregistration</w:t>
            </w:r>
            <w:proofErr w:type="gramEnd"/>
            <w:r>
              <w:rPr>
                <w:rFonts w:ascii="Times New Roman" w:eastAsia="Times New Roman" w:hAnsi="Times New Roman" w:cs="Times New Roman"/>
                <w:sz w:val="24"/>
                <w:szCs w:val="24"/>
              </w:rPr>
              <w:t xml:space="preserve"> group vs control group at Time 1 </w:t>
            </w:r>
            <w:r>
              <w:rPr>
                <w:rFonts w:ascii="Times New Roman" w:eastAsia="Times New Roman" w:hAnsi="Times New Roman" w:cs="Times New Roman"/>
                <w:color w:val="FF0000"/>
                <w:sz w:val="24"/>
                <w:szCs w:val="24"/>
              </w:rPr>
              <w:t>wi</w:t>
            </w:r>
            <w:r>
              <w:rPr>
                <w:rFonts w:ascii="Times New Roman" w:eastAsia="Times New Roman" w:hAnsi="Times New Roman" w:cs="Times New Roman"/>
                <w:sz w:val="24"/>
                <w:szCs w:val="24"/>
              </w:rPr>
              <w:t>th COM-B scores as the dependent variable.</w:t>
            </w:r>
          </w:p>
          <w:p w14:paraId="6F7F58DC" w14:textId="77777777" w:rsidR="004F7BBA" w:rsidRDefault="004F7BBA">
            <w:pPr>
              <w:widowControl w:val="0"/>
              <w:pBdr>
                <w:top w:val="nil"/>
                <w:left w:val="nil"/>
                <w:bottom w:val="nil"/>
                <w:right w:val="nil"/>
                <w:between w:val="nil"/>
              </w:pBdr>
              <w:rPr>
                <w:rFonts w:ascii="Times New Roman" w:eastAsia="Times New Roman" w:hAnsi="Times New Roman" w:cs="Times New Roman"/>
                <w:sz w:val="24"/>
                <w:szCs w:val="24"/>
              </w:rPr>
            </w:pPr>
          </w:p>
          <w:p w14:paraId="0380D6F4"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analysis using qualitative content analysis for free-text responses.  </w:t>
            </w:r>
          </w:p>
        </w:tc>
        <w:tc>
          <w:tcPr>
            <w:tcW w:w="2392" w:type="dxa"/>
          </w:tcPr>
          <w:p w14:paraId="00C2F8D4"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research question is exploratory. Qualitative research typically does not share concerns of generalisability with quantitative research, so our planned sample size for </w:t>
            </w:r>
            <w:r>
              <w:rPr>
                <w:rFonts w:ascii="Times New Roman" w:eastAsia="Times New Roman" w:hAnsi="Times New Roman" w:cs="Times New Roman"/>
                <w:sz w:val="24"/>
                <w:szCs w:val="24"/>
              </w:rPr>
              <w:t xml:space="preserve">this study will be sufficient for our </w:t>
            </w:r>
            <w:r>
              <w:rPr>
                <w:rFonts w:ascii="Times New Roman" w:eastAsia="Times New Roman" w:hAnsi="Times New Roman" w:cs="Times New Roman"/>
                <w:sz w:val="24"/>
                <w:szCs w:val="24"/>
              </w:rPr>
              <w:lastRenderedPageBreak/>
              <w:t xml:space="preserve">qualitative research question, given the epistemological underpinnings of this approach. </w:t>
            </w:r>
          </w:p>
        </w:tc>
        <w:tc>
          <w:tcPr>
            <w:tcW w:w="2701" w:type="dxa"/>
          </w:tcPr>
          <w:p w14:paraId="52D09A9B"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set of exploratory analyses allows us to test whether students have the sufficient capability, opportunity, </w:t>
            </w:r>
            <w:proofErr w:type="gramStart"/>
            <w:r>
              <w:rPr>
                <w:rFonts w:ascii="Times New Roman" w:eastAsia="Times New Roman" w:hAnsi="Times New Roman" w:cs="Times New Roman"/>
                <w:sz w:val="24"/>
                <w:szCs w:val="24"/>
              </w:rPr>
              <w:t>and  motivation</w:t>
            </w:r>
            <w:proofErr w:type="gramEnd"/>
            <w:r>
              <w:rPr>
                <w:rFonts w:ascii="Times New Roman" w:eastAsia="Times New Roman" w:hAnsi="Times New Roman" w:cs="Times New Roman"/>
                <w:sz w:val="24"/>
                <w:szCs w:val="24"/>
              </w:rPr>
              <w:t xml:space="preserve"> to complete preregistration. </w:t>
            </w:r>
          </w:p>
          <w:p w14:paraId="27C811FD" w14:textId="77777777" w:rsidR="004F7BBA" w:rsidRDefault="00A51462">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Qualitative analyses will shine light into whether students recognise any </w:t>
            </w:r>
            <w:r>
              <w:rPr>
                <w:rFonts w:ascii="Times New Roman" w:eastAsia="Times New Roman" w:hAnsi="Times New Roman" w:cs="Times New Roman"/>
                <w:sz w:val="24"/>
                <w:szCs w:val="24"/>
              </w:rPr>
              <w:lastRenderedPageBreak/>
              <w:t xml:space="preserve">barriers or challenges,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provide more nuance to the quantitative analysis. </w:t>
            </w:r>
          </w:p>
        </w:tc>
        <w:tc>
          <w:tcPr>
            <w:tcW w:w="2256" w:type="dxa"/>
            <w:vMerge/>
            <w:shd w:val="clear" w:color="auto" w:fill="auto"/>
            <w:tcMar>
              <w:top w:w="100" w:type="dxa"/>
              <w:left w:w="100" w:type="dxa"/>
              <w:bottom w:w="100" w:type="dxa"/>
              <w:right w:w="100" w:type="dxa"/>
            </w:tcMar>
          </w:tcPr>
          <w:p w14:paraId="4166E882" w14:textId="77777777" w:rsidR="004F7BBA" w:rsidRDefault="004F7BB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2C63D3A7" w14:textId="77777777" w:rsidR="004F7BBA" w:rsidRDefault="004F7BBA">
      <w:pPr>
        <w:rPr>
          <w:rFonts w:ascii="Times New Roman" w:eastAsia="Times New Roman" w:hAnsi="Times New Roman" w:cs="Times New Roman"/>
          <w:b/>
          <w:sz w:val="24"/>
          <w:szCs w:val="24"/>
        </w:rPr>
        <w:sectPr w:rsidR="004F7BBA" w:rsidSect="00EE371E">
          <w:pgSz w:w="16834" w:h="11909" w:orient="landscape"/>
          <w:pgMar w:top="1440" w:right="1440" w:bottom="1440" w:left="1440" w:header="720" w:footer="720" w:gutter="0"/>
          <w:cols w:space="720"/>
        </w:sectPr>
      </w:pPr>
    </w:p>
    <w:p w14:paraId="0CBB790D" w14:textId="77777777" w:rsidR="004F7BBA" w:rsidRDefault="004F7BBA">
      <w:pPr>
        <w:spacing w:after="160" w:line="480" w:lineRule="auto"/>
        <w:jc w:val="both"/>
        <w:rPr>
          <w:rFonts w:ascii="Times New Roman" w:eastAsia="Times New Roman" w:hAnsi="Times New Roman" w:cs="Times New Roman"/>
          <w:b/>
          <w:sz w:val="24"/>
          <w:szCs w:val="24"/>
        </w:rPr>
      </w:pPr>
    </w:p>
    <w:p w14:paraId="0F1F90DD" w14:textId="77777777" w:rsidR="004F7BBA" w:rsidRDefault="00A51462">
      <w:pPr>
        <w:spacing w:after="16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Attitudes Toward Statistics</w:t>
      </w:r>
    </w:p>
    <w:p w14:paraId="4905170C" w14:textId="77777777" w:rsidR="004F7BBA" w:rsidRDefault="00A51462">
      <w:pPr>
        <w:spacing w:after="160"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We predict that</w:t>
      </w:r>
      <w:r>
        <w:rPr>
          <w:rFonts w:ascii="Times New Roman" w:eastAsia="Times New Roman" w:hAnsi="Times New Roman" w:cs="Times New Roman"/>
          <w:sz w:val="24"/>
          <w:szCs w:val="24"/>
        </w:rPr>
        <w:t xml:space="preserve"> there will be a main effect of time, in that over time students’ perceptions of statistics will improve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xml:space="preserve"> their scores on this scale will go down) in both groups (see Table 3). We also predict that there will be a two-way interaction between Group and</w:t>
      </w:r>
      <w:r>
        <w:rPr>
          <w:rFonts w:ascii="Times New Roman" w:eastAsia="Times New Roman" w:hAnsi="Times New Roman" w:cs="Times New Roman"/>
          <w:sz w:val="24"/>
          <w:szCs w:val="24"/>
        </w:rPr>
        <w:t xml:space="preserve"> Time with the preregistration condition exerting an </w:t>
      </w:r>
      <w:r>
        <w:rPr>
          <w:rFonts w:ascii="Times New Roman" w:eastAsia="Times New Roman" w:hAnsi="Times New Roman" w:cs="Times New Roman"/>
          <w:i/>
          <w:sz w:val="24"/>
          <w:szCs w:val="24"/>
        </w:rPr>
        <w:t>additive</w:t>
      </w:r>
      <w:r>
        <w:rPr>
          <w:rFonts w:ascii="Times New Roman" w:eastAsia="Times New Roman" w:hAnsi="Times New Roman" w:cs="Times New Roman"/>
          <w:sz w:val="24"/>
          <w:szCs w:val="24"/>
        </w:rPr>
        <w:t xml:space="preserve"> effect on this to show more marked improvement in statistics attitudes. </w:t>
      </w:r>
      <w:r>
        <w:rPr>
          <w:rFonts w:ascii="Times New Roman" w:eastAsia="Times New Roman" w:hAnsi="Times New Roman" w:cs="Times New Roman"/>
          <w:sz w:val="24"/>
          <w:szCs w:val="24"/>
          <w:highlight w:val="yellow"/>
        </w:rPr>
        <w:t>In line/contrary to hypotheses, there was a [significant/no significant] main effect of Group and Time, and a [significant</w:t>
      </w:r>
      <w:r>
        <w:rPr>
          <w:rFonts w:ascii="Times New Roman" w:eastAsia="Times New Roman" w:hAnsi="Times New Roman" w:cs="Times New Roman"/>
          <w:sz w:val="24"/>
          <w:szCs w:val="24"/>
          <w:highlight w:val="yellow"/>
        </w:rPr>
        <w:t xml:space="preserve">/non-significant] two-way interaction between Group and Time on </w:t>
      </w:r>
      <w:r>
        <w:rPr>
          <w:rFonts w:ascii="Times New Roman" w:eastAsia="Times New Roman" w:hAnsi="Times New Roman" w:cs="Times New Roman"/>
          <w:i/>
          <w:sz w:val="24"/>
          <w:szCs w:val="24"/>
          <w:highlight w:val="yellow"/>
        </w:rPr>
        <w:t>statistics affect/cognitive competency/value/difficulty</w:t>
      </w:r>
      <w:r>
        <w:rPr>
          <w:rFonts w:ascii="Times New Roman" w:eastAsia="Times New Roman" w:hAnsi="Times New Roman" w:cs="Times New Roman"/>
          <w:sz w:val="24"/>
          <w:szCs w:val="24"/>
          <w:highlight w:val="yellow"/>
        </w:rPr>
        <w:t>. Pairwise comparisons indicate that...</w:t>
      </w:r>
    </w:p>
    <w:p w14:paraId="6351FA01" w14:textId="77777777" w:rsidR="004F7BBA" w:rsidRDefault="00A51462">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Attitudes towards QRPs</w:t>
      </w:r>
      <w:r>
        <w:rPr>
          <w:rFonts w:ascii="Times New Roman" w:eastAsia="Times New Roman" w:hAnsi="Times New Roman" w:cs="Times New Roman"/>
          <w:b/>
          <w:sz w:val="24"/>
          <w:szCs w:val="24"/>
        </w:rPr>
        <w:br/>
      </w:r>
      <w:r>
        <w:rPr>
          <w:rFonts w:ascii="Times New Roman" w:eastAsia="Times New Roman" w:hAnsi="Times New Roman" w:cs="Times New Roman"/>
          <w:sz w:val="24"/>
          <w:szCs w:val="24"/>
          <w:highlight w:val="yellow"/>
        </w:rPr>
        <w:t>In line/contrary to hypotheses, there was a [significant/no significant] m</w:t>
      </w:r>
      <w:r>
        <w:rPr>
          <w:rFonts w:ascii="Times New Roman" w:eastAsia="Times New Roman" w:hAnsi="Times New Roman" w:cs="Times New Roman"/>
          <w:sz w:val="24"/>
          <w:szCs w:val="24"/>
          <w:highlight w:val="yellow"/>
        </w:rPr>
        <w:t>ain effect of Group and Time, and a [significant/non-significant] two-way interaction between Group and Time on attitudes towards QRPs. Pairwise comparisons indicate that...</w:t>
      </w:r>
    </w:p>
    <w:p w14:paraId="5AF0DF9D" w14:textId="77777777" w:rsidR="004F7BBA" w:rsidRDefault="00A51462">
      <w:pPr>
        <w:spacing w:after="160" w:line="48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b/>
          <w:i/>
          <w:sz w:val="24"/>
          <w:szCs w:val="24"/>
        </w:rPr>
        <w:t>Understanding of Open Science</w:t>
      </w:r>
    </w:p>
    <w:p w14:paraId="65BF6F69" w14:textId="77777777" w:rsidR="004F7BBA" w:rsidRDefault="00A51462">
      <w:pPr>
        <w:spacing w:after="160"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We </w:t>
      </w:r>
      <w:r>
        <w:rPr>
          <w:rFonts w:ascii="Times New Roman" w:eastAsia="Times New Roman" w:hAnsi="Times New Roman" w:cs="Times New Roman"/>
          <w:color w:val="FF0000"/>
          <w:sz w:val="24"/>
          <w:szCs w:val="24"/>
        </w:rPr>
        <w:t>expect that there will not be</w:t>
      </w:r>
      <w:r>
        <w:rPr>
          <w:rFonts w:ascii="Times New Roman" w:eastAsia="Times New Roman" w:hAnsi="Times New Roman" w:cs="Times New Roman"/>
          <w:sz w:val="24"/>
          <w:szCs w:val="24"/>
        </w:rPr>
        <w:t xml:space="preserve"> main effe</w:t>
      </w:r>
      <w:r>
        <w:rPr>
          <w:rFonts w:ascii="Times New Roman" w:eastAsia="Times New Roman" w:hAnsi="Times New Roman" w:cs="Times New Roman"/>
          <w:sz w:val="24"/>
          <w:szCs w:val="24"/>
        </w:rPr>
        <w:t xml:space="preserve">ct of time; that is, participants who have not preregistered will not show an improvement in Open Science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rPr>
        <w:t xml:space="preserve">understanding. We predict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preregistration </w:t>
      </w:r>
      <w:r>
        <w:rPr>
          <w:rFonts w:ascii="Times New Roman" w:eastAsia="Times New Roman" w:hAnsi="Times New Roman" w:cs="Times New Roman"/>
          <w:sz w:val="24"/>
          <w:szCs w:val="24"/>
        </w:rPr>
        <w:t xml:space="preserve">Group * Time interaction, whereby participants in the preregistration group will improve their </w:t>
      </w:r>
      <w:r>
        <w:rPr>
          <w:rFonts w:ascii="Times New Roman" w:eastAsia="Times New Roman" w:hAnsi="Times New Roman" w:cs="Times New Roman"/>
          <w:color w:val="FF0000"/>
          <w:sz w:val="24"/>
          <w:szCs w:val="24"/>
        </w:rPr>
        <w:t>perceived</w:t>
      </w:r>
      <w:r>
        <w:rPr>
          <w:rFonts w:ascii="Times New Roman" w:eastAsia="Times New Roman" w:hAnsi="Times New Roman" w:cs="Times New Roman"/>
          <w:sz w:val="24"/>
          <w:szCs w:val="24"/>
        </w:rPr>
        <w:t xml:space="preserve"> understanding from Time 1 to Time 2. </w:t>
      </w:r>
      <w:r>
        <w:rPr>
          <w:rFonts w:ascii="Times New Roman" w:eastAsia="Times New Roman" w:hAnsi="Times New Roman" w:cs="Times New Roman"/>
          <w:sz w:val="24"/>
          <w:szCs w:val="24"/>
          <w:highlight w:val="yellow"/>
        </w:rPr>
        <w:t>In line/contrary to hypotheses, there was a [significant/no significant] main effect of Group and Time, and a [sig</w:t>
      </w:r>
      <w:r>
        <w:rPr>
          <w:rFonts w:ascii="Times New Roman" w:eastAsia="Times New Roman" w:hAnsi="Times New Roman" w:cs="Times New Roman"/>
          <w:sz w:val="24"/>
          <w:szCs w:val="24"/>
          <w:highlight w:val="yellow"/>
        </w:rPr>
        <w:t xml:space="preserve">nificant/non-significant] two-way interaction between Group and Time on </w:t>
      </w:r>
      <w:r>
        <w:rPr>
          <w:rFonts w:ascii="Times New Roman" w:eastAsia="Times New Roman" w:hAnsi="Times New Roman" w:cs="Times New Roman"/>
          <w:color w:val="FF0000"/>
          <w:sz w:val="24"/>
          <w:szCs w:val="24"/>
        </w:rPr>
        <w:t xml:space="preserve">perceived </w:t>
      </w:r>
      <w:r>
        <w:rPr>
          <w:rFonts w:ascii="Times New Roman" w:eastAsia="Times New Roman" w:hAnsi="Times New Roman" w:cs="Times New Roman"/>
          <w:sz w:val="24"/>
          <w:szCs w:val="24"/>
          <w:highlight w:val="yellow"/>
        </w:rPr>
        <w:t>understanding of Open Science. Pairwise comparisons indicate that…</w:t>
      </w:r>
    </w:p>
    <w:p w14:paraId="7C220621" w14:textId="77777777" w:rsidR="004F7BBA" w:rsidRDefault="00A51462">
      <w:pPr>
        <w:spacing w:after="160" w:line="48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Exploratory Analyses</w:t>
      </w:r>
      <w:r>
        <w:rPr>
          <w:rFonts w:ascii="Times New Roman" w:eastAsia="Times New Roman" w:hAnsi="Times New Roman" w:cs="Times New Roman"/>
          <w:b/>
          <w:sz w:val="24"/>
          <w:szCs w:val="24"/>
        </w:rPr>
        <w:br/>
        <w:t>COM-B</w:t>
      </w:r>
      <w:r>
        <w:rPr>
          <w:rFonts w:ascii="Times New Roman" w:eastAsia="Times New Roman" w:hAnsi="Times New Roman" w:cs="Times New Roman"/>
          <w:b/>
          <w:i/>
          <w:sz w:val="24"/>
          <w:szCs w:val="24"/>
        </w:rPr>
        <w:br/>
      </w:r>
      <w:r>
        <w:rPr>
          <w:rFonts w:ascii="Times New Roman" w:eastAsia="Times New Roman" w:hAnsi="Times New Roman" w:cs="Times New Roman"/>
          <w:b/>
          <w:i/>
          <w:sz w:val="24"/>
          <w:szCs w:val="24"/>
        </w:rPr>
        <w:lastRenderedPageBreak/>
        <w:tab/>
      </w:r>
      <w:r>
        <w:rPr>
          <w:rFonts w:ascii="Times New Roman" w:eastAsia="Times New Roman" w:hAnsi="Times New Roman" w:cs="Times New Roman"/>
          <w:sz w:val="24"/>
          <w:szCs w:val="24"/>
        </w:rPr>
        <w:t>A between-participants t-test between preregistration and no preregistration Gr</w:t>
      </w:r>
      <w:r>
        <w:rPr>
          <w:rFonts w:ascii="Times New Roman" w:eastAsia="Times New Roman" w:hAnsi="Times New Roman" w:cs="Times New Roman"/>
          <w:sz w:val="24"/>
          <w:szCs w:val="24"/>
        </w:rPr>
        <w:t>oup indicated a [</w:t>
      </w:r>
      <w:r>
        <w:rPr>
          <w:rFonts w:ascii="Times New Roman" w:eastAsia="Times New Roman" w:hAnsi="Times New Roman" w:cs="Times New Roman"/>
          <w:sz w:val="24"/>
          <w:szCs w:val="24"/>
          <w:highlight w:val="yellow"/>
        </w:rPr>
        <w:t>significant/no significant</w:t>
      </w:r>
      <w:r>
        <w:rPr>
          <w:rFonts w:ascii="Times New Roman" w:eastAsia="Times New Roman" w:hAnsi="Times New Roman" w:cs="Times New Roman"/>
          <w:sz w:val="24"/>
          <w:szCs w:val="24"/>
        </w:rPr>
        <w:t xml:space="preserve">] main effect of Group on </w:t>
      </w:r>
      <w:r>
        <w:rPr>
          <w:rFonts w:ascii="Times New Roman" w:eastAsia="Times New Roman" w:hAnsi="Times New Roman" w:cs="Times New Roman"/>
          <w:i/>
          <w:sz w:val="24"/>
          <w:szCs w:val="24"/>
        </w:rPr>
        <w:t xml:space="preserve">Capability, Opportunity, and Motivation for preregistration. </w:t>
      </w:r>
      <w:r>
        <w:rPr>
          <w:rFonts w:ascii="Times New Roman" w:eastAsia="Times New Roman" w:hAnsi="Times New Roman" w:cs="Times New Roman"/>
          <w:sz w:val="24"/>
          <w:szCs w:val="24"/>
          <w:highlight w:val="yellow"/>
        </w:rPr>
        <w:t>Those in the preregistration group showed... compared to the control.</w:t>
      </w:r>
    </w:p>
    <w:p w14:paraId="40520AE9" w14:textId="77777777" w:rsidR="004F7BBA" w:rsidRDefault="00A51462">
      <w:pPr>
        <w:spacing w:after="16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Qualitative analysis </w:t>
      </w:r>
    </w:p>
    <w:p w14:paraId="26796E47"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Students’ responses to the open-en</w:t>
      </w:r>
      <w:r>
        <w:rPr>
          <w:rFonts w:ascii="Times New Roman" w:eastAsia="Times New Roman" w:hAnsi="Times New Roman" w:cs="Times New Roman"/>
          <w:sz w:val="24"/>
          <w:szCs w:val="24"/>
        </w:rPr>
        <w:t xml:space="preserve">ded questions at Time 2 will be analysed using thematic analysis (Braun &amp; Clarke, 2006), </w:t>
      </w:r>
      <w:proofErr w:type="gramStart"/>
      <w:r>
        <w:rPr>
          <w:rFonts w:ascii="Times New Roman" w:eastAsia="Times New Roman" w:hAnsi="Times New Roman" w:cs="Times New Roman"/>
          <w:color w:val="FF0000"/>
          <w:sz w:val="24"/>
          <w:szCs w:val="24"/>
        </w:rPr>
        <w:t>in order to</w:t>
      </w:r>
      <w:proofErr w:type="gramEnd"/>
      <w:r>
        <w:rPr>
          <w:rFonts w:ascii="Times New Roman" w:eastAsia="Times New Roman" w:hAnsi="Times New Roman" w:cs="Times New Roman"/>
          <w:color w:val="FF0000"/>
          <w:sz w:val="24"/>
          <w:szCs w:val="24"/>
        </w:rPr>
        <w:t xml:space="preserve"> identify barriers and facilitators of preregistration in students (see research question 4 above).</w:t>
      </w:r>
      <w:r>
        <w:rPr>
          <w:rFonts w:ascii="Times New Roman" w:eastAsia="Times New Roman" w:hAnsi="Times New Roman" w:cs="Times New Roman"/>
          <w:sz w:val="24"/>
          <w:szCs w:val="24"/>
        </w:rPr>
        <w:t xml:space="preserve"> This will involve one author reading and coding the free</w:t>
      </w:r>
      <w:r>
        <w:rPr>
          <w:rFonts w:ascii="Times New Roman" w:eastAsia="Times New Roman" w:hAnsi="Times New Roman" w:cs="Times New Roman"/>
          <w:sz w:val="24"/>
          <w:szCs w:val="24"/>
        </w:rPr>
        <w:t xml:space="preserve">-text responses for their content before discussing potential codes with the rest of the authorship team. </w:t>
      </w:r>
      <w:r>
        <w:rPr>
          <w:rFonts w:ascii="Times New Roman" w:eastAsia="Times New Roman" w:hAnsi="Times New Roman" w:cs="Times New Roman"/>
          <w:color w:val="FF0000"/>
          <w:sz w:val="24"/>
          <w:szCs w:val="24"/>
        </w:rPr>
        <w:t>The first author, in consultation with the rest of the research team, will then generate themes and subthemes for the data. This will allow an explora</w:t>
      </w:r>
      <w:r>
        <w:rPr>
          <w:rFonts w:ascii="Times New Roman" w:eastAsia="Times New Roman" w:hAnsi="Times New Roman" w:cs="Times New Roman"/>
          <w:color w:val="FF0000"/>
          <w:sz w:val="24"/>
          <w:szCs w:val="24"/>
        </w:rPr>
        <w:t xml:space="preserve">tory investigation into students’ first-hand accounts of the barriers (i.e., disadvantages) and facilitators (i.e., advantages) to preregistration. </w:t>
      </w:r>
    </w:p>
    <w:p w14:paraId="1B886745" w14:textId="77777777" w:rsidR="004F7BBA" w:rsidRDefault="00A5146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t>
      </w:r>
    </w:p>
    <w:p w14:paraId="5AEE94DC"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[Note that </w:t>
      </w:r>
      <w:r>
        <w:rPr>
          <w:rFonts w:ascii="Times New Roman" w:eastAsia="Times New Roman" w:hAnsi="Times New Roman" w:cs="Times New Roman"/>
          <w:sz w:val="24"/>
          <w:szCs w:val="24"/>
        </w:rPr>
        <w:t>here, we will discuss our results as they relate to the utility and effectiveness of embedding preregistration into the undergraduate dissertation process.</w:t>
      </w:r>
      <w:r>
        <w:rPr>
          <w:rFonts w:ascii="Times New Roman" w:eastAsia="Times New Roman" w:hAnsi="Times New Roman" w:cs="Times New Roman"/>
          <w:color w:val="FF0000"/>
          <w:sz w:val="24"/>
          <w:szCs w:val="24"/>
        </w:rPr>
        <w:t xml:space="preserve">] </w:t>
      </w:r>
    </w:p>
    <w:p w14:paraId="0DD1B11D" w14:textId="77777777" w:rsidR="004F7BBA" w:rsidRDefault="00A51462">
      <w:pPr>
        <w:spacing w:line="48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Implications for Open Science</w:t>
      </w:r>
    </w:p>
    <w:p w14:paraId="40845C4F" w14:textId="77777777" w:rsidR="004F7BBA" w:rsidRDefault="00A51462">
      <w:pPr>
        <w:spacing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FF0000"/>
          <w:sz w:val="24"/>
          <w:szCs w:val="24"/>
        </w:rPr>
        <w:t>This study has much to contribute to the Open Science movement, because it is the first study, to our knowledge, that considers how one entry-level Open Science tool may be useful at tackling some of the challenges that undergraduate students face in their</w:t>
      </w:r>
      <w:r>
        <w:rPr>
          <w:rFonts w:ascii="Times New Roman" w:eastAsia="Times New Roman" w:hAnsi="Times New Roman" w:cs="Times New Roman"/>
          <w:color w:val="FF0000"/>
          <w:sz w:val="24"/>
          <w:szCs w:val="24"/>
        </w:rPr>
        <w:t xml:space="preserve"> dissertation research process. For example, if our results find, for example, that students who are supported to preregister their dissertation have better, more positive attitudes towards statistics (i.e., they feel more confident in their ability to do </w:t>
      </w:r>
      <w:r>
        <w:rPr>
          <w:rFonts w:ascii="Times New Roman" w:eastAsia="Times New Roman" w:hAnsi="Times New Roman" w:cs="Times New Roman"/>
          <w:color w:val="FF0000"/>
          <w:sz w:val="24"/>
          <w:szCs w:val="24"/>
        </w:rPr>
        <w:t xml:space="preserve">statistics, they value statistics more, they see it as less difficult, and they feel more positive towards doing statistics), then this provides one way to alleviate the debilitating effect that statistics anxiety has on students during their degree. </w:t>
      </w:r>
      <w:r>
        <w:rPr>
          <w:rFonts w:ascii="Times New Roman" w:eastAsia="Times New Roman" w:hAnsi="Times New Roman" w:cs="Times New Roman"/>
          <w:color w:val="FF0000"/>
          <w:sz w:val="24"/>
          <w:szCs w:val="24"/>
        </w:rPr>
        <w:lastRenderedPageBreak/>
        <w:t>Prere</w:t>
      </w:r>
      <w:r>
        <w:rPr>
          <w:rFonts w:ascii="Times New Roman" w:eastAsia="Times New Roman" w:hAnsi="Times New Roman" w:cs="Times New Roman"/>
          <w:color w:val="FF0000"/>
          <w:sz w:val="24"/>
          <w:szCs w:val="24"/>
        </w:rPr>
        <w:t>gistration may also have benefits beyond those that are captured in the measures of the present study. For example, engagement in the preregistration process may likely improve students’ trust in the research they are conducting, inspire ambitions to pursu</w:t>
      </w:r>
      <w:r>
        <w:rPr>
          <w:rFonts w:ascii="Times New Roman" w:eastAsia="Times New Roman" w:hAnsi="Times New Roman" w:cs="Times New Roman"/>
          <w:color w:val="FF0000"/>
          <w:sz w:val="24"/>
          <w:szCs w:val="24"/>
        </w:rPr>
        <w:t>e a career in research, and improve research literacy above and beyond attitudes towards statistics. These potential variables are all worthy of follow-up studies that further interrogate how preregistration, and indeed Open Science tools more broadly, may</w:t>
      </w:r>
      <w:r>
        <w:rPr>
          <w:rFonts w:ascii="Times New Roman" w:eastAsia="Times New Roman" w:hAnsi="Times New Roman" w:cs="Times New Roman"/>
          <w:color w:val="FF0000"/>
          <w:sz w:val="24"/>
          <w:szCs w:val="24"/>
        </w:rPr>
        <w:t xml:space="preserve"> confer advantages to undergraduate students. </w:t>
      </w:r>
    </w:p>
    <w:p w14:paraId="30D61413"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Further, this study also has vast implications for the field of Open Science too. Supporters of the Open Science movement have eloquently and convincingly made the moral and theoretical argument for embedding </w:t>
      </w:r>
      <w:r>
        <w:rPr>
          <w:rFonts w:ascii="Times New Roman" w:eastAsia="Times New Roman" w:hAnsi="Times New Roman" w:cs="Times New Roman"/>
          <w:color w:val="FF0000"/>
          <w:sz w:val="24"/>
          <w:szCs w:val="24"/>
        </w:rPr>
        <w:t xml:space="preserve">Open Science within undergraduate teaching and supervision. However, there is a notable lack of empirical research which gathers data </w:t>
      </w:r>
      <w:proofErr w:type="gramStart"/>
      <w:r>
        <w:rPr>
          <w:rFonts w:ascii="Times New Roman" w:eastAsia="Times New Roman" w:hAnsi="Times New Roman" w:cs="Times New Roman"/>
          <w:color w:val="FF0000"/>
          <w:sz w:val="24"/>
          <w:szCs w:val="24"/>
        </w:rPr>
        <w:t>in order to</w:t>
      </w:r>
      <w:proofErr w:type="gramEnd"/>
      <w:r>
        <w:rPr>
          <w:rFonts w:ascii="Times New Roman" w:eastAsia="Times New Roman" w:hAnsi="Times New Roman" w:cs="Times New Roman"/>
          <w:color w:val="FF0000"/>
          <w:sz w:val="24"/>
          <w:szCs w:val="24"/>
        </w:rPr>
        <w:t xml:space="preserve"> assess whether students actually benefit from engagement with these practices. To our knowledge, this study is</w:t>
      </w:r>
      <w:r>
        <w:rPr>
          <w:rFonts w:ascii="Times New Roman" w:eastAsia="Times New Roman" w:hAnsi="Times New Roman" w:cs="Times New Roman"/>
          <w:color w:val="FF0000"/>
          <w:sz w:val="24"/>
          <w:szCs w:val="24"/>
        </w:rPr>
        <w:t xml:space="preserve"> the first to use quasi-experimental methods to begin to investigate this research question. </w:t>
      </w:r>
    </w:p>
    <w:p w14:paraId="1FCCDA6C" w14:textId="77777777" w:rsidR="004F7BBA" w:rsidRDefault="00A5146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Limitations </w:t>
      </w:r>
    </w:p>
    <w:p w14:paraId="10E41995" w14:textId="77777777" w:rsidR="004F7BBA" w:rsidRDefault="00A51462">
      <w:pPr>
        <w:spacing w:line="480" w:lineRule="auto"/>
        <w:ind w:firstLine="72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There are certain limitations that we recognise prior to data collection. For example, students and supervisors who develop a detailed, rigorous prer</w:t>
      </w:r>
      <w:r>
        <w:rPr>
          <w:rFonts w:ascii="Times New Roman" w:eastAsia="Times New Roman" w:hAnsi="Times New Roman" w:cs="Times New Roman"/>
          <w:sz w:val="24"/>
          <w:szCs w:val="24"/>
          <w:highlight w:val="white"/>
        </w:rPr>
        <w:t xml:space="preserve">egistration and engage in the process more with their supervisor might report greater benefits compared to those who develop a poor quality, less detailed preregistration. </w:t>
      </w:r>
      <w:r>
        <w:rPr>
          <w:rFonts w:ascii="Times New Roman" w:eastAsia="Times New Roman" w:hAnsi="Times New Roman" w:cs="Times New Roman"/>
          <w:color w:val="FF0000"/>
          <w:sz w:val="24"/>
          <w:szCs w:val="24"/>
          <w:highlight w:val="white"/>
        </w:rPr>
        <w:t>Indeed, there is emerging literature to suggest that the specificity of preregistrat</w:t>
      </w:r>
      <w:r>
        <w:rPr>
          <w:rFonts w:ascii="Times New Roman" w:eastAsia="Times New Roman" w:hAnsi="Times New Roman" w:cs="Times New Roman"/>
          <w:color w:val="FF0000"/>
          <w:sz w:val="24"/>
          <w:szCs w:val="24"/>
          <w:highlight w:val="white"/>
        </w:rPr>
        <w:t xml:space="preserve">ions differs between researchers (Bakker et al., 2020). </w:t>
      </w:r>
      <w:r>
        <w:rPr>
          <w:rFonts w:ascii="Times New Roman" w:eastAsia="Times New Roman" w:hAnsi="Times New Roman" w:cs="Times New Roman"/>
          <w:sz w:val="24"/>
          <w:szCs w:val="24"/>
          <w:highlight w:val="white"/>
        </w:rPr>
        <w:t>However, it is beyond the scope of this research to assess each preregistration for quality and rigour. S</w:t>
      </w:r>
      <w:r>
        <w:rPr>
          <w:rFonts w:ascii="Times New Roman" w:eastAsia="Times New Roman" w:hAnsi="Times New Roman" w:cs="Times New Roman"/>
          <w:color w:val="FF0000"/>
          <w:sz w:val="24"/>
          <w:szCs w:val="24"/>
          <w:highlight w:val="white"/>
        </w:rPr>
        <w:t xml:space="preserve">imilarly, adherence to preregistration protocols is another indicator of preregistration value </w:t>
      </w:r>
      <w:r>
        <w:rPr>
          <w:rFonts w:ascii="Times New Roman" w:eastAsia="Times New Roman" w:hAnsi="Times New Roman" w:cs="Times New Roman"/>
          <w:color w:val="FF0000"/>
          <w:sz w:val="24"/>
          <w:szCs w:val="24"/>
          <w:highlight w:val="white"/>
        </w:rPr>
        <w:t xml:space="preserve">(i.e., if researchers do not strictly adhere to their analysis plan, it may not be useful in reducing QRPs or, in our context, improving statistics attitudes). </w:t>
      </w:r>
      <w:r>
        <w:rPr>
          <w:rFonts w:ascii="Times New Roman" w:eastAsia="Times New Roman" w:hAnsi="Times New Roman" w:cs="Times New Roman"/>
          <w:color w:val="FF0000"/>
          <w:sz w:val="24"/>
          <w:szCs w:val="24"/>
          <w:highlight w:val="yellow"/>
        </w:rPr>
        <w:t xml:space="preserve">XX (XX%) of participants in our sample indicated that they did not follow their preregistration </w:t>
      </w:r>
      <w:r>
        <w:rPr>
          <w:rFonts w:ascii="Times New Roman" w:eastAsia="Times New Roman" w:hAnsi="Times New Roman" w:cs="Times New Roman"/>
          <w:color w:val="FF0000"/>
          <w:sz w:val="24"/>
          <w:szCs w:val="24"/>
          <w:highlight w:val="yellow"/>
        </w:rPr>
        <w:t>plan in their dissertation,</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FF0000"/>
          <w:sz w:val="24"/>
          <w:szCs w:val="24"/>
          <w:highlight w:val="white"/>
        </w:rPr>
        <w:lastRenderedPageBreak/>
        <w:t>which suggests that more research is needed into the implementation of preregistration in a pedagogical context. Practical reasons for this may also be informed by our qualitative data here, which reports perceived (dis)advantag</w:t>
      </w:r>
      <w:r>
        <w:rPr>
          <w:rFonts w:ascii="Times New Roman" w:eastAsia="Times New Roman" w:hAnsi="Times New Roman" w:cs="Times New Roman"/>
          <w:color w:val="FF0000"/>
          <w:sz w:val="24"/>
          <w:szCs w:val="24"/>
          <w:highlight w:val="white"/>
        </w:rPr>
        <w:t xml:space="preserve">es to preregistration. </w:t>
      </w:r>
      <w:r>
        <w:rPr>
          <w:rFonts w:ascii="Times New Roman" w:eastAsia="Times New Roman" w:hAnsi="Times New Roman" w:cs="Times New Roman"/>
          <w:sz w:val="24"/>
          <w:szCs w:val="24"/>
          <w:highlight w:val="white"/>
        </w:rPr>
        <w:t xml:space="preserve">Therefore, future work, depending on our findings, may wish to establish the extent to which preregistration quality impacts on the core outcomes of interest in this work. </w:t>
      </w:r>
      <w:r>
        <w:rPr>
          <w:rFonts w:ascii="Times New Roman" w:eastAsia="Times New Roman" w:hAnsi="Times New Roman" w:cs="Times New Roman"/>
          <w:color w:val="FF0000"/>
          <w:sz w:val="24"/>
          <w:szCs w:val="24"/>
          <w:highlight w:val="white"/>
        </w:rPr>
        <w:t>Future work could also focus on how preregistration may be us</w:t>
      </w:r>
      <w:r>
        <w:rPr>
          <w:rFonts w:ascii="Times New Roman" w:eastAsia="Times New Roman" w:hAnsi="Times New Roman" w:cs="Times New Roman"/>
          <w:color w:val="FF0000"/>
          <w:sz w:val="24"/>
          <w:szCs w:val="24"/>
          <w:highlight w:val="white"/>
        </w:rPr>
        <w:t xml:space="preserve">eful for different types of </w:t>
      </w:r>
      <w:proofErr w:type="gramStart"/>
      <w:r>
        <w:rPr>
          <w:rFonts w:ascii="Times New Roman" w:eastAsia="Times New Roman" w:hAnsi="Times New Roman" w:cs="Times New Roman"/>
          <w:color w:val="FF0000"/>
          <w:sz w:val="24"/>
          <w:szCs w:val="24"/>
          <w:highlight w:val="white"/>
        </w:rPr>
        <w:t>dissertation</w:t>
      </w:r>
      <w:proofErr w:type="gramEnd"/>
      <w:r>
        <w:rPr>
          <w:rFonts w:ascii="Times New Roman" w:eastAsia="Times New Roman" w:hAnsi="Times New Roman" w:cs="Times New Roman"/>
          <w:color w:val="FF0000"/>
          <w:sz w:val="24"/>
          <w:szCs w:val="24"/>
          <w:highlight w:val="white"/>
        </w:rPr>
        <w:t xml:space="preserve">, including qualitative studies and analyses of secondary data. </w:t>
      </w:r>
    </w:p>
    <w:p w14:paraId="19B63363" w14:textId="77777777" w:rsidR="004F7BBA" w:rsidRDefault="004F7BBA">
      <w:pPr>
        <w:spacing w:line="480" w:lineRule="auto"/>
        <w:jc w:val="both"/>
        <w:rPr>
          <w:rFonts w:ascii="Times New Roman" w:eastAsia="Times New Roman" w:hAnsi="Times New Roman" w:cs="Times New Roman"/>
          <w:sz w:val="24"/>
          <w:szCs w:val="24"/>
        </w:rPr>
      </w:pPr>
    </w:p>
    <w:p w14:paraId="7DDE10A9" w14:textId="77777777" w:rsidR="004F7BBA" w:rsidRDefault="004F7BBA">
      <w:pPr>
        <w:spacing w:line="480" w:lineRule="auto"/>
        <w:jc w:val="center"/>
        <w:rPr>
          <w:rFonts w:ascii="Times New Roman" w:eastAsia="Times New Roman" w:hAnsi="Times New Roman" w:cs="Times New Roman"/>
          <w:b/>
          <w:sz w:val="24"/>
          <w:szCs w:val="24"/>
        </w:rPr>
      </w:pPr>
    </w:p>
    <w:p w14:paraId="4B323056" w14:textId="77777777" w:rsidR="004F7BBA" w:rsidRDefault="00A51462">
      <w:pPr>
        <w:spacing w:line="48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5F752058"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Asendorpf</w:t>
      </w:r>
      <w:proofErr w:type="spellEnd"/>
      <w:r>
        <w:rPr>
          <w:rFonts w:ascii="Times New Roman" w:eastAsia="Times New Roman" w:hAnsi="Times New Roman" w:cs="Times New Roman"/>
          <w:sz w:val="24"/>
          <w:szCs w:val="24"/>
          <w:highlight w:val="white"/>
        </w:rPr>
        <w:t xml:space="preserve">, J. B., Conner, M., De </w:t>
      </w:r>
      <w:proofErr w:type="spellStart"/>
      <w:r>
        <w:rPr>
          <w:rFonts w:ascii="Times New Roman" w:eastAsia="Times New Roman" w:hAnsi="Times New Roman" w:cs="Times New Roman"/>
          <w:sz w:val="24"/>
          <w:szCs w:val="24"/>
          <w:highlight w:val="white"/>
        </w:rPr>
        <w:t>Fruyt</w:t>
      </w:r>
      <w:proofErr w:type="spellEnd"/>
      <w:r>
        <w:rPr>
          <w:rFonts w:ascii="Times New Roman" w:eastAsia="Times New Roman" w:hAnsi="Times New Roman" w:cs="Times New Roman"/>
          <w:sz w:val="24"/>
          <w:szCs w:val="24"/>
          <w:highlight w:val="white"/>
        </w:rPr>
        <w:t xml:space="preserve">, F., De </w:t>
      </w:r>
      <w:proofErr w:type="spellStart"/>
      <w:r>
        <w:rPr>
          <w:rFonts w:ascii="Times New Roman" w:eastAsia="Times New Roman" w:hAnsi="Times New Roman" w:cs="Times New Roman"/>
          <w:sz w:val="24"/>
          <w:szCs w:val="24"/>
          <w:highlight w:val="white"/>
        </w:rPr>
        <w:t>Houwer</w:t>
      </w:r>
      <w:proofErr w:type="spellEnd"/>
      <w:r>
        <w:rPr>
          <w:rFonts w:ascii="Times New Roman" w:eastAsia="Times New Roman" w:hAnsi="Times New Roman" w:cs="Times New Roman"/>
          <w:sz w:val="24"/>
          <w:szCs w:val="24"/>
          <w:highlight w:val="white"/>
        </w:rPr>
        <w:t xml:space="preserve">, J., </w:t>
      </w:r>
      <w:proofErr w:type="spellStart"/>
      <w:r>
        <w:rPr>
          <w:rFonts w:ascii="Times New Roman" w:eastAsia="Times New Roman" w:hAnsi="Times New Roman" w:cs="Times New Roman"/>
          <w:sz w:val="24"/>
          <w:szCs w:val="24"/>
          <w:highlight w:val="white"/>
        </w:rPr>
        <w:t>Denissen</w:t>
      </w:r>
      <w:proofErr w:type="spellEnd"/>
      <w:r>
        <w:rPr>
          <w:rFonts w:ascii="Times New Roman" w:eastAsia="Times New Roman" w:hAnsi="Times New Roman" w:cs="Times New Roman"/>
          <w:sz w:val="24"/>
          <w:szCs w:val="24"/>
          <w:highlight w:val="white"/>
        </w:rPr>
        <w:t xml:space="preserve">, J. J., Fiedler, K., ... &amp; </w:t>
      </w:r>
      <w:proofErr w:type="spellStart"/>
      <w:r>
        <w:rPr>
          <w:rFonts w:ascii="Times New Roman" w:eastAsia="Times New Roman" w:hAnsi="Times New Roman" w:cs="Times New Roman"/>
          <w:sz w:val="24"/>
          <w:szCs w:val="24"/>
          <w:highlight w:val="white"/>
        </w:rPr>
        <w:t>Wicherts</w:t>
      </w:r>
      <w:proofErr w:type="spellEnd"/>
      <w:r>
        <w:rPr>
          <w:rFonts w:ascii="Times New Roman" w:eastAsia="Times New Roman" w:hAnsi="Times New Roman" w:cs="Times New Roman"/>
          <w:sz w:val="24"/>
          <w:szCs w:val="24"/>
          <w:highlight w:val="white"/>
        </w:rPr>
        <w:t>, J. M. (2013). Recommendations for</w:t>
      </w:r>
      <w:r>
        <w:rPr>
          <w:rFonts w:ascii="Times New Roman" w:eastAsia="Times New Roman" w:hAnsi="Times New Roman" w:cs="Times New Roman"/>
          <w:sz w:val="24"/>
          <w:szCs w:val="24"/>
          <w:highlight w:val="white"/>
        </w:rPr>
        <w:t xml:space="preserve"> increasing replicability in psychology. </w:t>
      </w:r>
      <w:r>
        <w:rPr>
          <w:rFonts w:ascii="Times New Roman" w:eastAsia="Times New Roman" w:hAnsi="Times New Roman" w:cs="Times New Roman"/>
          <w:i/>
          <w:sz w:val="24"/>
          <w:szCs w:val="24"/>
          <w:highlight w:val="white"/>
        </w:rPr>
        <w:t>European Journal of Personality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27</w:t>
      </w:r>
      <w:r>
        <w:rPr>
          <w:rFonts w:ascii="Times New Roman" w:eastAsia="Times New Roman" w:hAnsi="Times New Roman" w:cs="Times New Roman"/>
          <w:sz w:val="24"/>
          <w:szCs w:val="24"/>
          <w:highlight w:val="white"/>
        </w:rPr>
        <w:t>(2), 108-119.</w:t>
      </w:r>
    </w:p>
    <w:p w14:paraId="2B66A64A"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Ayebo</w:t>
      </w:r>
      <w:proofErr w:type="spellEnd"/>
      <w:r>
        <w:rPr>
          <w:rFonts w:ascii="Times New Roman" w:eastAsia="Times New Roman" w:hAnsi="Times New Roman" w:cs="Times New Roman"/>
          <w:sz w:val="24"/>
          <w:szCs w:val="24"/>
          <w:highlight w:val="white"/>
        </w:rPr>
        <w:t xml:space="preserve">, A., Bright, J., &amp; Ballam, C. (2019). Examining the factor structure of the survey of attitudes towards statistics among undergraduate health science students. </w:t>
      </w:r>
      <w:r>
        <w:rPr>
          <w:rFonts w:ascii="Times New Roman" w:eastAsia="Times New Roman" w:hAnsi="Times New Roman" w:cs="Times New Roman"/>
          <w:i/>
          <w:sz w:val="24"/>
          <w:szCs w:val="24"/>
          <w:highlight w:val="white"/>
        </w:rPr>
        <w:t>International Electronic Journal of Mathematics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15</w:t>
      </w:r>
      <w:r>
        <w:rPr>
          <w:rFonts w:ascii="Times New Roman" w:eastAsia="Times New Roman" w:hAnsi="Times New Roman" w:cs="Times New Roman"/>
          <w:sz w:val="24"/>
          <w:szCs w:val="24"/>
          <w:highlight w:val="white"/>
        </w:rPr>
        <w:t>(1), em0560.</w:t>
      </w:r>
    </w:p>
    <w:p w14:paraId="1C0621F4"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Banks, G. C., </w:t>
      </w:r>
      <w:proofErr w:type="spellStart"/>
      <w:r>
        <w:rPr>
          <w:rFonts w:ascii="Times New Roman" w:eastAsia="Times New Roman" w:hAnsi="Times New Roman" w:cs="Times New Roman"/>
          <w:sz w:val="24"/>
          <w:szCs w:val="24"/>
        </w:rPr>
        <w:t>Ro</w:t>
      </w:r>
      <w:r>
        <w:rPr>
          <w:rFonts w:ascii="Times New Roman" w:eastAsia="Times New Roman" w:hAnsi="Times New Roman" w:cs="Times New Roman"/>
          <w:sz w:val="24"/>
          <w:szCs w:val="24"/>
        </w:rPr>
        <w:t>gelberg</w:t>
      </w:r>
      <w:proofErr w:type="spellEnd"/>
      <w:r>
        <w:rPr>
          <w:rFonts w:ascii="Times New Roman" w:eastAsia="Times New Roman" w:hAnsi="Times New Roman" w:cs="Times New Roman"/>
          <w:sz w:val="24"/>
          <w:szCs w:val="24"/>
        </w:rPr>
        <w:t xml:space="preserve">, S. G., </w:t>
      </w:r>
      <w:proofErr w:type="spellStart"/>
      <w:r>
        <w:rPr>
          <w:rFonts w:ascii="Times New Roman" w:eastAsia="Times New Roman" w:hAnsi="Times New Roman" w:cs="Times New Roman"/>
          <w:sz w:val="24"/>
          <w:szCs w:val="24"/>
        </w:rPr>
        <w:t>Woznyj</w:t>
      </w:r>
      <w:proofErr w:type="spellEnd"/>
      <w:r>
        <w:rPr>
          <w:rFonts w:ascii="Times New Roman" w:eastAsia="Times New Roman" w:hAnsi="Times New Roman" w:cs="Times New Roman"/>
          <w:sz w:val="24"/>
          <w:szCs w:val="24"/>
        </w:rPr>
        <w:t xml:space="preserve">, H. M., Landis, R. S., &amp; Rupp, D. E. (2016). Editorial: evidence on questionable research practices: The good, the bad, and the ugly. </w:t>
      </w:r>
      <w:r>
        <w:rPr>
          <w:rFonts w:ascii="Times New Roman" w:eastAsia="Times New Roman" w:hAnsi="Times New Roman" w:cs="Times New Roman"/>
          <w:i/>
          <w:sz w:val="24"/>
          <w:szCs w:val="24"/>
        </w:rPr>
        <w:t>Journal of Business and Psychology,</w:t>
      </w:r>
      <w:r>
        <w:rPr>
          <w:rFonts w:ascii="Times New Roman" w:eastAsia="Times New Roman" w:hAnsi="Times New Roman" w:cs="Times New Roman"/>
          <w:sz w:val="24"/>
          <w:szCs w:val="24"/>
        </w:rPr>
        <w:t xml:space="preserve"> 31(3), 323–338. https://doi.org/10.1007/s10869- 016-9456-7</w:t>
      </w:r>
    </w:p>
    <w:p w14:paraId="3251428B"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color w:val="222222"/>
          <w:sz w:val="24"/>
          <w:szCs w:val="24"/>
          <w:highlight w:val="white"/>
        </w:rPr>
        <w:t>Blin</w:t>
      </w:r>
      <w:r>
        <w:rPr>
          <w:rFonts w:ascii="Times New Roman" w:eastAsia="Times New Roman" w:hAnsi="Times New Roman" w:cs="Times New Roman"/>
          <w:color w:val="222222"/>
          <w:sz w:val="24"/>
          <w:szCs w:val="24"/>
          <w:highlight w:val="white"/>
        </w:rPr>
        <w:t>coe</w:t>
      </w:r>
      <w:proofErr w:type="spellEnd"/>
      <w:r>
        <w:rPr>
          <w:rFonts w:ascii="Times New Roman" w:eastAsia="Times New Roman" w:hAnsi="Times New Roman" w:cs="Times New Roman"/>
          <w:color w:val="222222"/>
          <w:sz w:val="24"/>
          <w:szCs w:val="24"/>
          <w:highlight w:val="white"/>
        </w:rPr>
        <w:t xml:space="preserve">, S., &amp; </w:t>
      </w:r>
      <w:proofErr w:type="spellStart"/>
      <w:r>
        <w:rPr>
          <w:rFonts w:ascii="Times New Roman" w:eastAsia="Times New Roman" w:hAnsi="Times New Roman" w:cs="Times New Roman"/>
          <w:color w:val="222222"/>
          <w:sz w:val="24"/>
          <w:szCs w:val="24"/>
          <w:highlight w:val="white"/>
        </w:rPr>
        <w:t>Buchert</w:t>
      </w:r>
      <w:proofErr w:type="spellEnd"/>
      <w:r>
        <w:rPr>
          <w:rFonts w:ascii="Times New Roman" w:eastAsia="Times New Roman" w:hAnsi="Times New Roman" w:cs="Times New Roman"/>
          <w:color w:val="222222"/>
          <w:sz w:val="24"/>
          <w:szCs w:val="24"/>
          <w:highlight w:val="white"/>
        </w:rPr>
        <w:t xml:space="preserve">, S. (2020). Research preregistration as a teaching and learning tool in undergraduate psychology courses. </w:t>
      </w:r>
      <w:r>
        <w:rPr>
          <w:rFonts w:ascii="Times New Roman" w:eastAsia="Times New Roman" w:hAnsi="Times New Roman" w:cs="Times New Roman"/>
          <w:i/>
          <w:color w:val="222222"/>
          <w:sz w:val="24"/>
          <w:szCs w:val="24"/>
          <w:highlight w:val="white"/>
        </w:rPr>
        <w:t>Psychology Learning &amp; Teaching</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19</w:t>
      </w:r>
      <w:r>
        <w:rPr>
          <w:rFonts w:ascii="Times New Roman" w:eastAsia="Times New Roman" w:hAnsi="Times New Roman" w:cs="Times New Roman"/>
          <w:color w:val="222222"/>
          <w:sz w:val="24"/>
          <w:szCs w:val="24"/>
          <w:highlight w:val="white"/>
        </w:rPr>
        <w:t>(1), 107-115.</w:t>
      </w:r>
    </w:p>
    <w:p w14:paraId="72728B1C"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Braun, V., &amp; Clarke, V. (2006). Using thematic analysis in psychology. </w:t>
      </w:r>
      <w:r>
        <w:rPr>
          <w:rFonts w:ascii="Times New Roman" w:eastAsia="Times New Roman" w:hAnsi="Times New Roman" w:cs="Times New Roman"/>
          <w:i/>
          <w:sz w:val="24"/>
          <w:szCs w:val="24"/>
          <w:highlight w:val="white"/>
        </w:rPr>
        <w:t xml:space="preserve">Qualitative </w:t>
      </w:r>
      <w:r>
        <w:rPr>
          <w:rFonts w:ascii="Times New Roman" w:eastAsia="Times New Roman" w:hAnsi="Times New Roman" w:cs="Times New Roman"/>
          <w:i/>
          <w:sz w:val="24"/>
          <w:szCs w:val="24"/>
          <w:highlight w:val="white"/>
        </w:rPr>
        <w:t>research in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(2), 77-101.</w:t>
      </w:r>
    </w:p>
    <w:p w14:paraId="2F4FAF5A" w14:textId="77777777" w:rsidR="004F7BBA" w:rsidRDefault="00A51462">
      <w:pPr>
        <w:spacing w:line="480" w:lineRule="auto"/>
        <w:ind w:left="708" w:hanging="72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color w:val="FF0000"/>
          <w:sz w:val="24"/>
          <w:szCs w:val="24"/>
          <w:highlight w:val="white"/>
        </w:rPr>
        <w:lastRenderedPageBreak/>
        <w:t xml:space="preserve">British Psychological Society (2019). Standards for the accreditation of undergraduate, conversion and integrated </w:t>
      </w:r>
      <w:proofErr w:type="gramStart"/>
      <w:r>
        <w:rPr>
          <w:rFonts w:ascii="Times New Roman" w:eastAsia="Times New Roman" w:hAnsi="Times New Roman" w:cs="Times New Roman"/>
          <w:color w:val="FF0000"/>
          <w:sz w:val="24"/>
          <w:szCs w:val="24"/>
          <w:highlight w:val="white"/>
        </w:rPr>
        <w:t>Masters</w:t>
      </w:r>
      <w:proofErr w:type="gramEnd"/>
      <w:r>
        <w:rPr>
          <w:rFonts w:ascii="Times New Roman" w:eastAsia="Times New Roman" w:hAnsi="Times New Roman" w:cs="Times New Roman"/>
          <w:color w:val="FF0000"/>
          <w:sz w:val="24"/>
          <w:szCs w:val="24"/>
          <w:highlight w:val="white"/>
        </w:rPr>
        <w:t xml:space="preserve"> programmes in psychology. https://www.bps.org.uk/sites/www.bps.org.uk/files/Accreditation/Underg</w:t>
      </w:r>
      <w:r>
        <w:rPr>
          <w:rFonts w:ascii="Times New Roman" w:eastAsia="Times New Roman" w:hAnsi="Times New Roman" w:cs="Times New Roman"/>
          <w:color w:val="FF0000"/>
          <w:sz w:val="24"/>
          <w:szCs w:val="24"/>
          <w:highlight w:val="white"/>
        </w:rPr>
        <w:t>raduate%20Accreditation%20Handbook%202019.pdf</w:t>
      </w:r>
    </w:p>
    <w:p w14:paraId="1F06E50A"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Button, K. S., Chambers, C. D., Lawrence, N., &amp; </w:t>
      </w:r>
      <w:proofErr w:type="spellStart"/>
      <w:r>
        <w:rPr>
          <w:rFonts w:ascii="Times New Roman" w:eastAsia="Times New Roman" w:hAnsi="Times New Roman" w:cs="Times New Roman"/>
          <w:sz w:val="24"/>
          <w:szCs w:val="24"/>
          <w:highlight w:val="white"/>
        </w:rPr>
        <w:t>Munafò</w:t>
      </w:r>
      <w:proofErr w:type="spellEnd"/>
      <w:r>
        <w:rPr>
          <w:rFonts w:ascii="Times New Roman" w:eastAsia="Times New Roman" w:hAnsi="Times New Roman" w:cs="Times New Roman"/>
          <w:sz w:val="24"/>
          <w:szCs w:val="24"/>
          <w:highlight w:val="white"/>
        </w:rPr>
        <w:t xml:space="preserve">, M. R. (2020). Grassroots training for reproducible science: a consortium-based approach to the empirical dissertation. </w:t>
      </w:r>
      <w:r>
        <w:rPr>
          <w:rFonts w:ascii="Times New Roman" w:eastAsia="Times New Roman" w:hAnsi="Times New Roman" w:cs="Times New Roman"/>
          <w:i/>
          <w:sz w:val="24"/>
          <w:szCs w:val="24"/>
          <w:highlight w:val="white"/>
        </w:rPr>
        <w:t>Psychology Learning &amp; Teaching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19</w:t>
      </w:r>
      <w:r>
        <w:rPr>
          <w:rFonts w:ascii="Times New Roman" w:eastAsia="Times New Roman" w:hAnsi="Times New Roman" w:cs="Times New Roman"/>
          <w:sz w:val="24"/>
          <w:szCs w:val="24"/>
          <w:highlight w:val="white"/>
        </w:rPr>
        <w:t>(1), 77-90.</w:t>
      </w:r>
    </w:p>
    <w:p w14:paraId="668D8633"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Button, K. S., Lawrence, N. S., Chambers, C. D., &amp; </w:t>
      </w:r>
      <w:proofErr w:type="spellStart"/>
      <w:r>
        <w:rPr>
          <w:rFonts w:ascii="Times New Roman" w:eastAsia="Times New Roman" w:hAnsi="Times New Roman" w:cs="Times New Roman"/>
          <w:sz w:val="24"/>
          <w:szCs w:val="24"/>
          <w:highlight w:val="white"/>
        </w:rPr>
        <w:t>Munafò</w:t>
      </w:r>
      <w:proofErr w:type="spellEnd"/>
      <w:r>
        <w:rPr>
          <w:rFonts w:ascii="Times New Roman" w:eastAsia="Times New Roman" w:hAnsi="Times New Roman" w:cs="Times New Roman"/>
          <w:sz w:val="24"/>
          <w:szCs w:val="24"/>
          <w:highlight w:val="white"/>
        </w:rPr>
        <w:t xml:space="preserve">, M. R. (2016). Instilling scientific rigour at the grassroots. </w:t>
      </w:r>
      <w:r>
        <w:rPr>
          <w:rFonts w:ascii="Times New Roman" w:eastAsia="Times New Roman" w:hAnsi="Times New Roman" w:cs="Times New Roman"/>
          <w:i/>
          <w:sz w:val="24"/>
          <w:szCs w:val="24"/>
          <w:highlight w:val="white"/>
        </w:rPr>
        <w:t>The Psychologist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29</w:t>
      </w:r>
      <w:r>
        <w:rPr>
          <w:rFonts w:ascii="Times New Roman" w:eastAsia="Times New Roman" w:hAnsi="Times New Roman" w:cs="Times New Roman"/>
          <w:sz w:val="24"/>
          <w:szCs w:val="24"/>
          <w:highlight w:val="white"/>
        </w:rPr>
        <w:t>(3), 158-159.</w:t>
      </w:r>
    </w:p>
    <w:p w14:paraId="5E623D00"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Button, K. (2018). Reboot undergraduate courses for reproducibility.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561</w:t>
      </w:r>
      <w:r>
        <w:rPr>
          <w:rFonts w:ascii="Times New Roman" w:eastAsia="Times New Roman" w:hAnsi="Times New Roman" w:cs="Times New Roman"/>
          <w:sz w:val="24"/>
          <w:szCs w:val="24"/>
          <w:highlight w:val="white"/>
        </w:rPr>
        <w:t>(7723),</w:t>
      </w:r>
      <w:r>
        <w:rPr>
          <w:rFonts w:ascii="Times New Roman" w:eastAsia="Times New Roman" w:hAnsi="Times New Roman" w:cs="Times New Roman"/>
          <w:sz w:val="24"/>
          <w:szCs w:val="24"/>
          <w:highlight w:val="white"/>
        </w:rPr>
        <w:t xml:space="preserve"> 287-288.</w:t>
      </w:r>
    </w:p>
    <w:p w14:paraId="79CB071B"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Chopik</w:t>
      </w:r>
      <w:proofErr w:type="spellEnd"/>
      <w:r>
        <w:rPr>
          <w:rFonts w:ascii="Times New Roman" w:eastAsia="Times New Roman" w:hAnsi="Times New Roman" w:cs="Times New Roman"/>
          <w:sz w:val="24"/>
          <w:szCs w:val="24"/>
          <w:highlight w:val="white"/>
        </w:rPr>
        <w:t xml:space="preserve">, W. J., </w:t>
      </w:r>
      <w:proofErr w:type="spellStart"/>
      <w:r>
        <w:rPr>
          <w:rFonts w:ascii="Times New Roman" w:eastAsia="Times New Roman" w:hAnsi="Times New Roman" w:cs="Times New Roman"/>
          <w:sz w:val="24"/>
          <w:szCs w:val="24"/>
          <w:highlight w:val="white"/>
        </w:rPr>
        <w:t>Bremner</w:t>
      </w:r>
      <w:proofErr w:type="spellEnd"/>
      <w:r>
        <w:rPr>
          <w:rFonts w:ascii="Times New Roman" w:eastAsia="Times New Roman" w:hAnsi="Times New Roman" w:cs="Times New Roman"/>
          <w:sz w:val="24"/>
          <w:szCs w:val="24"/>
          <w:highlight w:val="white"/>
        </w:rPr>
        <w:t xml:space="preserve">, R. H., </w:t>
      </w:r>
      <w:proofErr w:type="spellStart"/>
      <w:r>
        <w:rPr>
          <w:rFonts w:ascii="Times New Roman" w:eastAsia="Times New Roman" w:hAnsi="Times New Roman" w:cs="Times New Roman"/>
          <w:sz w:val="24"/>
          <w:szCs w:val="24"/>
          <w:highlight w:val="white"/>
        </w:rPr>
        <w:t>Defever</w:t>
      </w:r>
      <w:proofErr w:type="spellEnd"/>
      <w:r>
        <w:rPr>
          <w:rFonts w:ascii="Times New Roman" w:eastAsia="Times New Roman" w:hAnsi="Times New Roman" w:cs="Times New Roman"/>
          <w:sz w:val="24"/>
          <w:szCs w:val="24"/>
          <w:highlight w:val="white"/>
        </w:rPr>
        <w:t xml:space="preserve">, A. M., &amp; Keller, V. N. (2018). How (and whether) to teach undergraduates about the replication crisis in psychological science. </w:t>
      </w:r>
      <w:r>
        <w:rPr>
          <w:rFonts w:ascii="Times New Roman" w:eastAsia="Times New Roman" w:hAnsi="Times New Roman" w:cs="Times New Roman"/>
          <w:i/>
          <w:sz w:val="24"/>
          <w:szCs w:val="24"/>
          <w:highlight w:val="white"/>
        </w:rPr>
        <w:t>Teaching of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45</w:t>
      </w:r>
      <w:r>
        <w:rPr>
          <w:rFonts w:ascii="Times New Roman" w:eastAsia="Times New Roman" w:hAnsi="Times New Roman" w:cs="Times New Roman"/>
          <w:sz w:val="24"/>
          <w:szCs w:val="24"/>
          <w:highlight w:val="white"/>
        </w:rPr>
        <w:t>(2), 158-163.</w:t>
      </w:r>
    </w:p>
    <w:p w14:paraId="7CDC9C67" w14:textId="77777777" w:rsidR="004F7BBA" w:rsidRDefault="00A51462">
      <w:pPr>
        <w:spacing w:line="480" w:lineRule="auto"/>
        <w:ind w:left="708" w:hanging="720"/>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sz w:val="24"/>
          <w:szCs w:val="24"/>
          <w:highlight w:val="white"/>
        </w:rPr>
        <w:t>Creaven</w:t>
      </w:r>
      <w:proofErr w:type="spellEnd"/>
      <w:r>
        <w:rPr>
          <w:rFonts w:ascii="Times New Roman" w:eastAsia="Times New Roman" w:hAnsi="Times New Roman" w:cs="Times New Roman"/>
          <w:sz w:val="24"/>
          <w:szCs w:val="24"/>
          <w:highlight w:val="white"/>
        </w:rPr>
        <w:t>, A. M., Button, K., Woods, H.,</w:t>
      </w:r>
      <w:r>
        <w:rPr>
          <w:rFonts w:ascii="Times New Roman" w:eastAsia="Times New Roman" w:hAnsi="Times New Roman" w:cs="Times New Roman"/>
          <w:sz w:val="24"/>
          <w:szCs w:val="24"/>
          <w:highlight w:val="white"/>
        </w:rPr>
        <w:t xml:space="preserve"> &amp; Nordmann, E. (2021). Maximising the educational and research value of the undergraduate dissertation in psychology. </w:t>
      </w:r>
      <w:proofErr w:type="spellStart"/>
      <w:r>
        <w:rPr>
          <w:rFonts w:ascii="Times New Roman" w:eastAsia="Times New Roman" w:hAnsi="Times New Roman" w:cs="Times New Roman"/>
          <w:i/>
          <w:sz w:val="24"/>
          <w:szCs w:val="24"/>
          <w:highlight w:val="white"/>
        </w:rPr>
        <w:t>PsyArXiv</w:t>
      </w:r>
      <w:proofErr w:type="spellEnd"/>
    </w:p>
    <w:p w14:paraId="36691687" w14:textId="77777777" w:rsidR="004F7BBA" w:rsidRDefault="00A51462">
      <w:pPr>
        <w:spacing w:line="480" w:lineRule="auto"/>
        <w:ind w:left="708" w:hanging="72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Crüwell</w:t>
      </w:r>
      <w:proofErr w:type="spellEnd"/>
      <w:r>
        <w:rPr>
          <w:rFonts w:ascii="Times New Roman" w:eastAsia="Times New Roman" w:hAnsi="Times New Roman" w:cs="Times New Roman"/>
          <w:sz w:val="24"/>
          <w:szCs w:val="24"/>
        </w:rPr>
        <w:t xml:space="preserve">, S., van </w:t>
      </w:r>
      <w:proofErr w:type="spellStart"/>
      <w:r>
        <w:rPr>
          <w:rFonts w:ascii="Times New Roman" w:eastAsia="Times New Roman" w:hAnsi="Times New Roman" w:cs="Times New Roman"/>
          <w:sz w:val="24"/>
          <w:szCs w:val="24"/>
        </w:rPr>
        <w:t>Doorn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Etz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Makel</w:t>
      </w:r>
      <w:proofErr w:type="spellEnd"/>
      <w:r>
        <w:rPr>
          <w:rFonts w:ascii="Times New Roman" w:eastAsia="Times New Roman" w:hAnsi="Times New Roman" w:cs="Times New Roman"/>
          <w:sz w:val="24"/>
          <w:szCs w:val="24"/>
        </w:rPr>
        <w:t xml:space="preserve">, M. C., </w:t>
      </w:r>
      <w:proofErr w:type="spellStart"/>
      <w:r>
        <w:rPr>
          <w:rFonts w:ascii="Times New Roman" w:eastAsia="Times New Roman" w:hAnsi="Times New Roman" w:cs="Times New Roman"/>
          <w:sz w:val="24"/>
          <w:szCs w:val="24"/>
        </w:rPr>
        <w:t>Moshontz</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Niebaum</w:t>
      </w:r>
      <w:proofErr w:type="spellEnd"/>
      <w:r>
        <w:rPr>
          <w:rFonts w:ascii="Times New Roman" w:eastAsia="Times New Roman" w:hAnsi="Times New Roman" w:cs="Times New Roman"/>
          <w:sz w:val="24"/>
          <w:szCs w:val="24"/>
        </w:rPr>
        <w:t>, J. C., ... &amp; Schulte-</w:t>
      </w:r>
      <w:proofErr w:type="spellStart"/>
      <w:r>
        <w:rPr>
          <w:rFonts w:ascii="Times New Roman" w:eastAsia="Times New Roman" w:hAnsi="Times New Roman" w:cs="Times New Roman"/>
          <w:sz w:val="24"/>
          <w:szCs w:val="24"/>
        </w:rPr>
        <w:t>Mecklenbeck</w:t>
      </w:r>
      <w:proofErr w:type="spellEnd"/>
      <w:r>
        <w:rPr>
          <w:rFonts w:ascii="Times New Roman" w:eastAsia="Times New Roman" w:hAnsi="Times New Roman" w:cs="Times New Roman"/>
          <w:sz w:val="24"/>
          <w:szCs w:val="24"/>
        </w:rPr>
        <w:t>, M. (2019). Seven Eas</w:t>
      </w:r>
      <w:r>
        <w:rPr>
          <w:rFonts w:ascii="Times New Roman" w:eastAsia="Times New Roman" w:hAnsi="Times New Roman" w:cs="Times New Roman"/>
          <w:sz w:val="24"/>
          <w:szCs w:val="24"/>
        </w:rPr>
        <w:t xml:space="preserve">y Steps to Open Science. </w:t>
      </w:r>
      <w:proofErr w:type="spellStart"/>
      <w:r>
        <w:rPr>
          <w:rFonts w:ascii="Times New Roman" w:eastAsia="Times New Roman" w:hAnsi="Times New Roman" w:cs="Times New Roman"/>
          <w:i/>
          <w:sz w:val="24"/>
          <w:szCs w:val="24"/>
        </w:rPr>
        <w:t>Zeitschrift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für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Psychologie</w:t>
      </w:r>
      <w:proofErr w:type="spellEnd"/>
      <w:r>
        <w:rPr>
          <w:rFonts w:ascii="Times New Roman" w:eastAsia="Times New Roman" w:hAnsi="Times New Roman" w:cs="Times New Roman"/>
          <w:i/>
          <w:sz w:val="24"/>
          <w:szCs w:val="24"/>
        </w:rPr>
        <w:t>.</w:t>
      </w:r>
    </w:p>
    <w:p w14:paraId="7891FD4D"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Day, J., &amp; </w:t>
      </w:r>
      <w:proofErr w:type="spellStart"/>
      <w:r>
        <w:rPr>
          <w:rFonts w:ascii="Times New Roman" w:eastAsia="Times New Roman" w:hAnsi="Times New Roman" w:cs="Times New Roman"/>
          <w:sz w:val="24"/>
          <w:szCs w:val="24"/>
          <w:highlight w:val="white"/>
        </w:rPr>
        <w:t>Bobeva</w:t>
      </w:r>
      <w:proofErr w:type="spellEnd"/>
      <w:r>
        <w:rPr>
          <w:rFonts w:ascii="Times New Roman" w:eastAsia="Times New Roman" w:hAnsi="Times New Roman" w:cs="Times New Roman"/>
          <w:sz w:val="24"/>
          <w:szCs w:val="24"/>
          <w:highlight w:val="white"/>
        </w:rPr>
        <w:t xml:space="preserve">, M. (2007). Applying performance management principles to a learning environment for undergraduate dissertations: A case study. </w:t>
      </w:r>
      <w:r>
        <w:rPr>
          <w:rFonts w:ascii="Times New Roman" w:eastAsia="Times New Roman" w:hAnsi="Times New Roman" w:cs="Times New Roman"/>
          <w:i/>
          <w:sz w:val="24"/>
          <w:szCs w:val="24"/>
          <w:highlight w:val="white"/>
        </w:rPr>
        <w:t>International Journal for Quality and Standards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w:t>
      </w:r>
      <w:r>
        <w:rPr>
          <w:rFonts w:ascii="Times New Roman" w:eastAsia="Times New Roman" w:hAnsi="Times New Roman" w:cs="Times New Roman"/>
          <w:sz w:val="24"/>
          <w:szCs w:val="24"/>
          <w:highlight w:val="white"/>
        </w:rPr>
        <w:t>(1), 217-239.</w:t>
      </w:r>
    </w:p>
    <w:p w14:paraId="13AF5F06"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 Leeuw, J. R., Andrews, J., Livingston, K., </w:t>
      </w:r>
      <w:r>
        <w:rPr>
          <w:rFonts w:ascii="Times New Roman" w:eastAsia="Times New Roman" w:hAnsi="Times New Roman" w:cs="Times New Roman"/>
          <w:sz w:val="24"/>
          <w:szCs w:val="24"/>
          <w:highlight w:val="white"/>
        </w:rPr>
        <w:t xml:space="preserve">Franke, M., Hartshorne, J., Hawkins, R., &amp; </w:t>
      </w:r>
      <w:proofErr w:type="spellStart"/>
      <w:r>
        <w:rPr>
          <w:rFonts w:ascii="Times New Roman" w:eastAsia="Times New Roman" w:hAnsi="Times New Roman" w:cs="Times New Roman"/>
          <w:sz w:val="24"/>
          <w:szCs w:val="24"/>
          <w:highlight w:val="white"/>
        </w:rPr>
        <w:t>Wagge</w:t>
      </w:r>
      <w:proofErr w:type="spellEnd"/>
      <w:r>
        <w:rPr>
          <w:rFonts w:ascii="Times New Roman" w:eastAsia="Times New Roman" w:hAnsi="Times New Roman" w:cs="Times New Roman"/>
          <w:sz w:val="24"/>
          <w:szCs w:val="24"/>
          <w:highlight w:val="white"/>
        </w:rPr>
        <w:t xml:space="preserve">, J. (2019). Using replication studies to teach research methods in cognitive science. </w:t>
      </w:r>
      <w:r>
        <w:rPr>
          <w:rFonts w:ascii="Times New Roman" w:eastAsia="Times New Roman" w:hAnsi="Times New Roman" w:cs="Times New Roman"/>
          <w:i/>
          <w:sz w:val="24"/>
          <w:szCs w:val="24"/>
          <w:highlight w:val="white"/>
        </w:rPr>
        <w:t>Perspectives on 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(6), 600-604.</w:t>
      </w:r>
    </w:p>
    <w:p w14:paraId="49DD19F5"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Dauphinee</w:t>
      </w:r>
      <w:proofErr w:type="spellEnd"/>
      <w:r>
        <w:rPr>
          <w:rFonts w:ascii="Times New Roman" w:eastAsia="Times New Roman" w:hAnsi="Times New Roman" w:cs="Times New Roman"/>
          <w:sz w:val="24"/>
          <w:szCs w:val="24"/>
          <w:highlight w:val="white"/>
        </w:rPr>
        <w:t xml:space="preserve">, T. L., </w:t>
      </w:r>
      <w:proofErr w:type="spellStart"/>
      <w:r>
        <w:rPr>
          <w:rFonts w:ascii="Times New Roman" w:eastAsia="Times New Roman" w:hAnsi="Times New Roman" w:cs="Times New Roman"/>
          <w:sz w:val="24"/>
          <w:szCs w:val="24"/>
          <w:highlight w:val="white"/>
        </w:rPr>
        <w:t>Schau</w:t>
      </w:r>
      <w:proofErr w:type="spellEnd"/>
      <w:r>
        <w:rPr>
          <w:rFonts w:ascii="Times New Roman" w:eastAsia="Times New Roman" w:hAnsi="Times New Roman" w:cs="Times New Roman"/>
          <w:sz w:val="24"/>
          <w:szCs w:val="24"/>
          <w:highlight w:val="white"/>
        </w:rPr>
        <w:t>, C., &amp; Stevens, J. J. (1997). Survey of Att</w:t>
      </w:r>
      <w:r>
        <w:rPr>
          <w:rFonts w:ascii="Times New Roman" w:eastAsia="Times New Roman" w:hAnsi="Times New Roman" w:cs="Times New Roman"/>
          <w:sz w:val="24"/>
          <w:szCs w:val="24"/>
          <w:highlight w:val="white"/>
        </w:rPr>
        <w:t xml:space="preserve">itudes Toward Statistics: Factor structure and factorial invariance for women and men. </w:t>
      </w:r>
      <w:r>
        <w:rPr>
          <w:rFonts w:ascii="Times New Roman" w:eastAsia="Times New Roman" w:hAnsi="Times New Roman" w:cs="Times New Roman"/>
          <w:i/>
          <w:sz w:val="24"/>
          <w:szCs w:val="24"/>
          <w:highlight w:val="white"/>
        </w:rPr>
        <w:t xml:space="preserve">Structural Equation </w:t>
      </w:r>
      <w:proofErr w:type="spellStart"/>
      <w:r>
        <w:rPr>
          <w:rFonts w:ascii="Times New Roman" w:eastAsia="Times New Roman" w:hAnsi="Times New Roman" w:cs="Times New Roman"/>
          <w:i/>
          <w:sz w:val="24"/>
          <w:szCs w:val="24"/>
          <w:highlight w:val="white"/>
        </w:rPr>
        <w:t>Modeling</w:t>
      </w:r>
      <w:proofErr w:type="spellEnd"/>
      <w:r>
        <w:rPr>
          <w:rFonts w:ascii="Times New Roman" w:eastAsia="Times New Roman" w:hAnsi="Times New Roman" w:cs="Times New Roman"/>
          <w:i/>
          <w:sz w:val="24"/>
          <w:szCs w:val="24"/>
          <w:highlight w:val="white"/>
        </w:rPr>
        <w:t xml:space="preserve">: </w:t>
      </w:r>
      <w:proofErr w:type="gramStart"/>
      <w:r>
        <w:rPr>
          <w:rFonts w:ascii="Times New Roman" w:eastAsia="Times New Roman" w:hAnsi="Times New Roman" w:cs="Times New Roman"/>
          <w:i/>
          <w:sz w:val="24"/>
          <w:szCs w:val="24"/>
          <w:highlight w:val="white"/>
        </w:rPr>
        <w:t>a</w:t>
      </w:r>
      <w:proofErr w:type="gramEnd"/>
      <w:r>
        <w:rPr>
          <w:rFonts w:ascii="Times New Roman" w:eastAsia="Times New Roman" w:hAnsi="Times New Roman" w:cs="Times New Roman"/>
          <w:i/>
          <w:sz w:val="24"/>
          <w:szCs w:val="24"/>
          <w:highlight w:val="white"/>
        </w:rPr>
        <w:t xml:space="preserve"> Multidisciplinary Journal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(2), 129-141.</w:t>
      </w:r>
    </w:p>
    <w:p w14:paraId="4239AF5C"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Detweiler-Bedell, B., &amp; Detweiler-Bedell, J. B. (2019). Undergraduate research teams that build</w:t>
      </w:r>
      <w:r>
        <w:rPr>
          <w:rFonts w:ascii="Times New Roman" w:eastAsia="Times New Roman" w:hAnsi="Times New Roman" w:cs="Times New Roman"/>
          <w:sz w:val="24"/>
          <w:szCs w:val="24"/>
          <w:highlight w:val="white"/>
        </w:rPr>
        <w:t xml:space="preserve"> bridges, produce publishable research, and strengthen grant proposals. </w:t>
      </w:r>
      <w:r>
        <w:rPr>
          <w:rFonts w:ascii="Times New Roman" w:eastAsia="Times New Roman" w:hAnsi="Times New Roman" w:cs="Times New Roman"/>
          <w:i/>
          <w:sz w:val="24"/>
          <w:szCs w:val="24"/>
          <w:highlight w:val="white"/>
        </w:rPr>
        <w:t>Frontiers in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133.</w:t>
      </w:r>
    </w:p>
    <w:p w14:paraId="3A0930B8"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Devezer</w:t>
      </w:r>
      <w:proofErr w:type="spellEnd"/>
      <w:r>
        <w:rPr>
          <w:rFonts w:ascii="Times New Roman" w:eastAsia="Times New Roman" w:hAnsi="Times New Roman" w:cs="Times New Roman"/>
          <w:sz w:val="24"/>
          <w:szCs w:val="24"/>
          <w:highlight w:val="white"/>
        </w:rPr>
        <w:t xml:space="preserve">, B., Navarro, D. J., </w:t>
      </w:r>
      <w:proofErr w:type="spellStart"/>
      <w:r>
        <w:rPr>
          <w:rFonts w:ascii="Times New Roman" w:eastAsia="Times New Roman" w:hAnsi="Times New Roman" w:cs="Times New Roman"/>
          <w:sz w:val="24"/>
          <w:szCs w:val="24"/>
          <w:highlight w:val="white"/>
        </w:rPr>
        <w:t>Vandekerckhove</w:t>
      </w:r>
      <w:proofErr w:type="spellEnd"/>
      <w:r>
        <w:rPr>
          <w:rFonts w:ascii="Times New Roman" w:eastAsia="Times New Roman" w:hAnsi="Times New Roman" w:cs="Times New Roman"/>
          <w:sz w:val="24"/>
          <w:szCs w:val="24"/>
          <w:highlight w:val="white"/>
        </w:rPr>
        <w:t xml:space="preserve">, J., &amp; </w:t>
      </w:r>
      <w:proofErr w:type="spellStart"/>
      <w:r>
        <w:rPr>
          <w:rFonts w:ascii="Times New Roman" w:eastAsia="Times New Roman" w:hAnsi="Times New Roman" w:cs="Times New Roman"/>
          <w:sz w:val="24"/>
          <w:szCs w:val="24"/>
          <w:highlight w:val="white"/>
        </w:rPr>
        <w:t>Buzbas</w:t>
      </w:r>
      <w:proofErr w:type="spellEnd"/>
      <w:r>
        <w:rPr>
          <w:rFonts w:ascii="Times New Roman" w:eastAsia="Times New Roman" w:hAnsi="Times New Roman" w:cs="Times New Roman"/>
          <w:sz w:val="24"/>
          <w:szCs w:val="24"/>
          <w:highlight w:val="white"/>
        </w:rPr>
        <w:t xml:space="preserve">, E. O. (2020). The case for formal methodology in scientific reform. </w:t>
      </w:r>
      <w:proofErr w:type="spellStart"/>
      <w:r>
        <w:rPr>
          <w:rFonts w:ascii="Times New Roman" w:eastAsia="Times New Roman" w:hAnsi="Times New Roman" w:cs="Times New Roman"/>
          <w:i/>
          <w:sz w:val="24"/>
          <w:szCs w:val="24"/>
          <w:highlight w:val="white"/>
        </w:rPr>
        <w:t>BiorXiv</w:t>
      </w:r>
      <w:proofErr w:type="spellEnd"/>
      <w:r>
        <w:rPr>
          <w:rFonts w:ascii="Times New Roman" w:eastAsia="Times New Roman" w:hAnsi="Times New Roman" w:cs="Times New Roman"/>
          <w:sz w:val="24"/>
          <w:szCs w:val="24"/>
          <w:highlight w:val="white"/>
        </w:rPr>
        <w:t>.</w:t>
      </w:r>
    </w:p>
    <w:p w14:paraId="0D9EC396"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Devonport, T. J., &amp; Lane, A. M. (2006). Cognitive appraisal of dissertation stress among undergraduate students. </w:t>
      </w:r>
      <w:r>
        <w:rPr>
          <w:rFonts w:ascii="Times New Roman" w:eastAsia="Times New Roman" w:hAnsi="Times New Roman" w:cs="Times New Roman"/>
          <w:i/>
          <w:sz w:val="24"/>
          <w:szCs w:val="24"/>
          <w:highlight w:val="white"/>
        </w:rPr>
        <w:t>The Psychological Record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56</w:t>
      </w:r>
      <w:r>
        <w:rPr>
          <w:rFonts w:ascii="Times New Roman" w:eastAsia="Times New Roman" w:hAnsi="Times New Roman" w:cs="Times New Roman"/>
          <w:sz w:val="24"/>
          <w:szCs w:val="24"/>
          <w:highlight w:val="white"/>
        </w:rPr>
        <w:t>(2), 259-266.</w:t>
      </w:r>
    </w:p>
    <w:p w14:paraId="1EC20293"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Dienes, Z. (2011). Bayesian versus orthodox statistics: Which side are you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i/>
          <w:sz w:val="24"/>
          <w:szCs w:val="24"/>
        </w:rPr>
        <w:t xml:space="preserve"> Perspectives on Psych</w:t>
      </w:r>
      <w:r>
        <w:rPr>
          <w:rFonts w:ascii="Times New Roman" w:eastAsia="Times New Roman" w:hAnsi="Times New Roman" w:cs="Times New Roman"/>
          <w:i/>
          <w:sz w:val="24"/>
          <w:szCs w:val="24"/>
        </w:rPr>
        <w:t>ological Science</w:t>
      </w:r>
      <w:r>
        <w:rPr>
          <w:rFonts w:ascii="Times New Roman" w:eastAsia="Times New Roman" w:hAnsi="Times New Roman" w:cs="Times New Roman"/>
          <w:sz w:val="24"/>
          <w:szCs w:val="24"/>
        </w:rPr>
        <w:t>, 6(3), 274-290.</w:t>
      </w:r>
    </w:p>
    <w:p w14:paraId="13E973E8"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Franco, A., Malhotra, N., &amp; </w:t>
      </w:r>
      <w:proofErr w:type="spellStart"/>
      <w:r>
        <w:rPr>
          <w:rFonts w:ascii="Times New Roman" w:eastAsia="Times New Roman" w:hAnsi="Times New Roman" w:cs="Times New Roman"/>
          <w:sz w:val="24"/>
          <w:szCs w:val="24"/>
          <w:highlight w:val="white"/>
        </w:rPr>
        <w:t>Simonovits</w:t>
      </w:r>
      <w:proofErr w:type="spellEnd"/>
      <w:r>
        <w:rPr>
          <w:rFonts w:ascii="Times New Roman" w:eastAsia="Times New Roman" w:hAnsi="Times New Roman" w:cs="Times New Roman"/>
          <w:sz w:val="24"/>
          <w:szCs w:val="24"/>
          <w:highlight w:val="white"/>
        </w:rPr>
        <w:t xml:space="preserve">, G. (2014). Publication bias in the social sciences: Unlocking the file drawer. </w:t>
      </w:r>
      <w:r>
        <w:rPr>
          <w:rFonts w:ascii="Times New Roman" w:eastAsia="Times New Roman" w:hAnsi="Times New Roman" w:cs="Times New Roman"/>
          <w:i/>
          <w:sz w:val="24"/>
          <w:szCs w:val="24"/>
          <w:highlight w:val="white"/>
        </w:rPr>
        <w:t>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345</w:t>
      </w:r>
      <w:r>
        <w:rPr>
          <w:rFonts w:ascii="Times New Roman" w:eastAsia="Times New Roman" w:hAnsi="Times New Roman" w:cs="Times New Roman"/>
          <w:sz w:val="24"/>
          <w:szCs w:val="24"/>
          <w:highlight w:val="white"/>
        </w:rPr>
        <w:t>(6203), 1502-1505.</w:t>
      </w:r>
    </w:p>
    <w:p w14:paraId="7E104F17"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Frank, M. F., &amp; Saxe, R. (2012). Teaching replication. </w:t>
      </w:r>
      <w:r>
        <w:rPr>
          <w:rFonts w:ascii="Times New Roman" w:eastAsia="Times New Roman" w:hAnsi="Times New Roman" w:cs="Times New Roman"/>
          <w:i/>
          <w:sz w:val="24"/>
          <w:szCs w:val="24"/>
        </w:rPr>
        <w:t>Perspectives on Ps</w:t>
      </w:r>
      <w:r>
        <w:rPr>
          <w:rFonts w:ascii="Times New Roman" w:eastAsia="Times New Roman" w:hAnsi="Times New Roman" w:cs="Times New Roman"/>
          <w:i/>
          <w:sz w:val="24"/>
          <w:szCs w:val="24"/>
        </w:rPr>
        <w:t xml:space="preserve">ychological Science, </w:t>
      </w:r>
      <w:r>
        <w:rPr>
          <w:rFonts w:ascii="Times New Roman" w:eastAsia="Times New Roman" w:hAnsi="Times New Roman" w:cs="Times New Roman"/>
          <w:sz w:val="24"/>
          <w:szCs w:val="24"/>
        </w:rPr>
        <w:t>7, 600–604. https://doi.org/10.1177/1745691612460686</w:t>
      </w:r>
    </w:p>
    <w:p w14:paraId="52B70DF4"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Frith, U. (2020). Fast lane to slow science. </w:t>
      </w:r>
      <w:r>
        <w:rPr>
          <w:rFonts w:ascii="Times New Roman" w:eastAsia="Times New Roman" w:hAnsi="Times New Roman" w:cs="Times New Roman"/>
          <w:i/>
          <w:sz w:val="24"/>
          <w:szCs w:val="24"/>
          <w:highlight w:val="white"/>
        </w:rPr>
        <w:t>Trends in cognitive sciences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24</w:t>
      </w:r>
      <w:r>
        <w:rPr>
          <w:rFonts w:ascii="Times New Roman" w:eastAsia="Times New Roman" w:hAnsi="Times New Roman" w:cs="Times New Roman"/>
          <w:sz w:val="24"/>
          <w:szCs w:val="24"/>
          <w:highlight w:val="white"/>
        </w:rPr>
        <w:t>(1), 1-2.</w:t>
      </w:r>
    </w:p>
    <w:p w14:paraId="539F395C"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Greenbank, P., </w:t>
      </w:r>
      <w:proofErr w:type="spellStart"/>
      <w:r>
        <w:rPr>
          <w:rFonts w:ascii="Times New Roman" w:eastAsia="Times New Roman" w:hAnsi="Times New Roman" w:cs="Times New Roman"/>
          <w:sz w:val="24"/>
          <w:szCs w:val="24"/>
          <w:highlight w:val="white"/>
        </w:rPr>
        <w:t>Penketh</w:t>
      </w:r>
      <w:proofErr w:type="spellEnd"/>
      <w:r>
        <w:rPr>
          <w:rFonts w:ascii="Times New Roman" w:eastAsia="Times New Roman" w:hAnsi="Times New Roman" w:cs="Times New Roman"/>
          <w:sz w:val="24"/>
          <w:szCs w:val="24"/>
          <w:highlight w:val="white"/>
        </w:rPr>
        <w:t xml:space="preserve">, C., Schofield, M., &amp; </w:t>
      </w:r>
      <w:proofErr w:type="spellStart"/>
      <w:r>
        <w:rPr>
          <w:rFonts w:ascii="Times New Roman" w:eastAsia="Times New Roman" w:hAnsi="Times New Roman" w:cs="Times New Roman"/>
          <w:sz w:val="24"/>
          <w:szCs w:val="24"/>
          <w:highlight w:val="white"/>
        </w:rPr>
        <w:t>Turjansky</w:t>
      </w:r>
      <w:proofErr w:type="spellEnd"/>
      <w:r>
        <w:rPr>
          <w:rFonts w:ascii="Times New Roman" w:eastAsia="Times New Roman" w:hAnsi="Times New Roman" w:cs="Times New Roman"/>
          <w:sz w:val="24"/>
          <w:szCs w:val="24"/>
          <w:highlight w:val="white"/>
        </w:rPr>
        <w:t>, T. (2008). The undergraduate dissertati</w:t>
      </w:r>
      <w:r>
        <w:rPr>
          <w:rFonts w:ascii="Times New Roman" w:eastAsia="Times New Roman" w:hAnsi="Times New Roman" w:cs="Times New Roman"/>
          <w:sz w:val="24"/>
          <w:szCs w:val="24"/>
          <w:highlight w:val="white"/>
        </w:rPr>
        <w:t xml:space="preserve">on: ‘Most likely you go your way and I’ll go mine’. </w:t>
      </w:r>
      <w:r>
        <w:rPr>
          <w:rFonts w:ascii="Times New Roman" w:eastAsia="Times New Roman" w:hAnsi="Times New Roman" w:cs="Times New Roman"/>
          <w:i/>
          <w:sz w:val="24"/>
          <w:szCs w:val="24"/>
          <w:highlight w:val="white"/>
        </w:rPr>
        <w:t>The International Journal for Quality and Standards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(22), 1-24.</w:t>
      </w:r>
    </w:p>
    <w:p w14:paraId="1E685198"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Grimes, D. R., Bauch, C. T., &amp; Ioannidis, J. P. (2018). Modelling science trustworthiness under publish or perish pressure. </w:t>
      </w:r>
      <w:r>
        <w:rPr>
          <w:rFonts w:ascii="Times New Roman" w:eastAsia="Times New Roman" w:hAnsi="Times New Roman" w:cs="Times New Roman"/>
          <w:i/>
          <w:sz w:val="24"/>
          <w:szCs w:val="24"/>
          <w:highlight w:val="white"/>
        </w:rPr>
        <w:t xml:space="preserve">Royal Society </w:t>
      </w:r>
      <w:r>
        <w:rPr>
          <w:rFonts w:ascii="Times New Roman" w:eastAsia="Times New Roman" w:hAnsi="Times New Roman" w:cs="Times New Roman"/>
          <w:i/>
          <w:sz w:val="24"/>
          <w:szCs w:val="24"/>
          <w:highlight w:val="white"/>
        </w:rPr>
        <w:t>Open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(1), 171511.</w:t>
      </w:r>
    </w:p>
    <w:p w14:paraId="230EFF86"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Head, M. L., Holman, L., </w:t>
      </w:r>
      <w:proofErr w:type="spellStart"/>
      <w:r>
        <w:rPr>
          <w:rFonts w:ascii="Times New Roman" w:eastAsia="Times New Roman" w:hAnsi="Times New Roman" w:cs="Times New Roman"/>
          <w:sz w:val="24"/>
          <w:szCs w:val="24"/>
          <w:highlight w:val="white"/>
        </w:rPr>
        <w:t>Lanfear</w:t>
      </w:r>
      <w:proofErr w:type="spellEnd"/>
      <w:r>
        <w:rPr>
          <w:rFonts w:ascii="Times New Roman" w:eastAsia="Times New Roman" w:hAnsi="Times New Roman" w:cs="Times New Roman"/>
          <w:sz w:val="24"/>
          <w:szCs w:val="24"/>
          <w:highlight w:val="white"/>
        </w:rPr>
        <w:t xml:space="preserve">, R., Kahn, A. T., &amp; </w:t>
      </w:r>
      <w:proofErr w:type="spellStart"/>
      <w:r>
        <w:rPr>
          <w:rFonts w:ascii="Times New Roman" w:eastAsia="Times New Roman" w:hAnsi="Times New Roman" w:cs="Times New Roman"/>
          <w:sz w:val="24"/>
          <w:szCs w:val="24"/>
          <w:highlight w:val="white"/>
        </w:rPr>
        <w:t>Jennions</w:t>
      </w:r>
      <w:proofErr w:type="spellEnd"/>
      <w:r>
        <w:rPr>
          <w:rFonts w:ascii="Times New Roman" w:eastAsia="Times New Roman" w:hAnsi="Times New Roman" w:cs="Times New Roman"/>
          <w:sz w:val="24"/>
          <w:szCs w:val="24"/>
          <w:highlight w:val="white"/>
        </w:rPr>
        <w:t xml:space="preserve">, M. D. (2015). The extent and consequences of p-hacking in science.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Biol</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(3), e1002106.</w:t>
      </w:r>
    </w:p>
    <w:p w14:paraId="116D8037"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Janz</w:t>
      </w:r>
      <w:proofErr w:type="spellEnd"/>
      <w:r>
        <w:rPr>
          <w:rFonts w:ascii="Times New Roman" w:eastAsia="Times New Roman" w:hAnsi="Times New Roman" w:cs="Times New Roman"/>
          <w:sz w:val="24"/>
          <w:szCs w:val="24"/>
          <w:highlight w:val="white"/>
        </w:rPr>
        <w:t>, N. (2016). Bringing the gold standard into the classroom: replic</w:t>
      </w:r>
      <w:r>
        <w:rPr>
          <w:rFonts w:ascii="Times New Roman" w:eastAsia="Times New Roman" w:hAnsi="Times New Roman" w:cs="Times New Roman"/>
          <w:sz w:val="24"/>
          <w:szCs w:val="24"/>
          <w:highlight w:val="white"/>
        </w:rPr>
        <w:t xml:space="preserve">ation in university teaching. </w:t>
      </w:r>
      <w:r>
        <w:rPr>
          <w:rFonts w:ascii="Times New Roman" w:eastAsia="Times New Roman" w:hAnsi="Times New Roman" w:cs="Times New Roman"/>
          <w:i/>
          <w:sz w:val="24"/>
          <w:szCs w:val="24"/>
          <w:highlight w:val="white"/>
        </w:rPr>
        <w:t>International Studies Perspectives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(4), 392-407.</w:t>
      </w:r>
    </w:p>
    <w:p w14:paraId="30DC6ADD"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JASP Team. (2020). JASP (Version 0.14.1) [Computer software].</w:t>
      </w:r>
    </w:p>
    <w:p w14:paraId="12FC728F"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Jekel</w:t>
      </w:r>
      <w:proofErr w:type="spellEnd"/>
      <w:r>
        <w:rPr>
          <w:rFonts w:ascii="Times New Roman" w:eastAsia="Times New Roman" w:hAnsi="Times New Roman" w:cs="Times New Roman"/>
          <w:sz w:val="24"/>
          <w:szCs w:val="24"/>
          <w:highlight w:val="white"/>
        </w:rPr>
        <w:t xml:space="preserve">, M., Fiedler, S., </w:t>
      </w:r>
      <w:proofErr w:type="spellStart"/>
      <w:r>
        <w:rPr>
          <w:rFonts w:ascii="Times New Roman" w:eastAsia="Times New Roman" w:hAnsi="Times New Roman" w:cs="Times New Roman"/>
          <w:sz w:val="24"/>
          <w:szCs w:val="24"/>
          <w:highlight w:val="white"/>
        </w:rPr>
        <w:t>Allstadt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Torras</w:t>
      </w:r>
      <w:proofErr w:type="spellEnd"/>
      <w:r>
        <w:rPr>
          <w:rFonts w:ascii="Times New Roman" w:eastAsia="Times New Roman" w:hAnsi="Times New Roman" w:cs="Times New Roman"/>
          <w:sz w:val="24"/>
          <w:szCs w:val="24"/>
          <w:highlight w:val="white"/>
        </w:rPr>
        <w:t xml:space="preserve">, R., </w:t>
      </w:r>
      <w:proofErr w:type="spellStart"/>
      <w:r>
        <w:rPr>
          <w:rFonts w:ascii="Times New Roman" w:eastAsia="Times New Roman" w:hAnsi="Times New Roman" w:cs="Times New Roman"/>
          <w:sz w:val="24"/>
          <w:szCs w:val="24"/>
          <w:highlight w:val="white"/>
        </w:rPr>
        <w:t>Mischkowski</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Dorrough</w:t>
      </w:r>
      <w:proofErr w:type="spellEnd"/>
      <w:r>
        <w:rPr>
          <w:rFonts w:ascii="Times New Roman" w:eastAsia="Times New Roman" w:hAnsi="Times New Roman" w:cs="Times New Roman"/>
          <w:sz w:val="24"/>
          <w:szCs w:val="24"/>
          <w:highlight w:val="white"/>
        </w:rPr>
        <w:t xml:space="preserve">, A. R., &amp; </w:t>
      </w:r>
      <w:proofErr w:type="spellStart"/>
      <w:r>
        <w:rPr>
          <w:rFonts w:ascii="Times New Roman" w:eastAsia="Times New Roman" w:hAnsi="Times New Roman" w:cs="Times New Roman"/>
          <w:sz w:val="24"/>
          <w:szCs w:val="24"/>
          <w:highlight w:val="white"/>
        </w:rPr>
        <w:t>Glöckner</w:t>
      </w:r>
      <w:proofErr w:type="spellEnd"/>
      <w:r>
        <w:rPr>
          <w:rFonts w:ascii="Times New Roman" w:eastAsia="Times New Roman" w:hAnsi="Times New Roman" w:cs="Times New Roman"/>
          <w:sz w:val="24"/>
          <w:szCs w:val="24"/>
          <w:highlight w:val="white"/>
        </w:rPr>
        <w:t>, A. (2020). How to Tea</w:t>
      </w:r>
      <w:r>
        <w:rPr>
          <w:rFonts w:ascii="Times New Roman" w:eastAsia="Times New Roman" w:hAnsi="Times New Roman" w:cs="Times New Roman"/>
          <w:sz w:val="24"/>
          <w:szCs w:val="24"/>
          <w:highlight w:val="white"/>
        </w:rPr>
        <w:t xml:space="preserve">ch Open Science Principles in the Undergraduate Curriculum—The Hagen Cumulative Science Project. </w:t>
      </w:r>
      <w:r>
        <w:rPr>
          <w:rFonts w:ascii="Times New Roman" w:eastAsia="Times New Roman" w:hAnsi="Times New Roman" w:cs="Times New Roman"/>
          <w:i/>
          <w:sz w:val="24"/>
          <w:szCs w:val="24"/>
          <w:highlight w:val="white"/>
        </w:rPr>
        <w:t>Psychology Learning &amp; Teaching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19</w:t>
      </w:r>
      <w:r>
        <w:rPr>
          <w:rFonts w:ascii="Times New Roman" w:eastAsia="Times New Roman" w:hAnsi="Times New Roman" w:cs="Times New Roman"/>
          <w:sz w:val="24"/>
          <w:szCs w:val="24"/>
          <w:highlight w:val="white"/>
        </w:rPr>
        <w:t>(1), 91-106</w:t>
      </w:r>
    </w:p>
    <w:p w14:paraId="79C39C5B"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John, L. K., Loewenstein, G., &amp; </w:t>
      </w:r>
      <w:proofErr w:type="spellStart"/>
      <w:r>
        <w:rPr>
          <w:rFonts w:ascii="Times New Roman" w:eastAsia="Times New Roman" w:hAnsi="Times New Roman" w:cs="Times New Roman"/>
          <w:sz w:val="24"/>
          <w:szCs w:val="24"/>
          <w:highlight w:val="white"/>
        </w:rPr>
        <w:t>Prelec</w:t>
      </w:r>
      <w:proofErr w:type="spellEnd"/>
      <w:r>
        <w:rPr>
          <w:rFonts w:ascii="Times New Roman" w:eastAsia="Times New Roman" w:hAnsi="Times New Roman" w:cs="Times New Roman"/>
          <w:sz w:val="24"/>
          <w:szCs w:val="24"/>
          <w:highlight w:val="white"/>
        </w:rPr>
        <w:t>, D. (2012). Measuring the prevalence of questionable research practices wi</w:t>
      </w:r>
      <w:r>
        <w:rPr>
          <w:rFonts w:ascii="Times New Roman" w:eastAsia="Times New Roman" w:hAnsi="Times New Roman" w:cs="Times New Roman"/>
          <w:sz w:val="24"/>
          <w:szCs w:val="24"/>
          <w:highlight w:val="white"/>
        </w:rPr>
        <w:t xml:space="preserve">th incentives for truth telling. </w:t>
      </w:r>
      <w:r>
        <w:rPr>
          <w:rFonts w:ascii="Times New Roman" w:eastAsia="Times New Roman" w:hAnsi="Times New Roman" w:cs="Times New Roman"/>
          <w:i/>
          <w:sz w:val="24"/>
          <w:szCs w:val="24"/>
          <w:highlight w:val="white"/>
        </w:rPr>
        <w:t>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(5), 524-532.</w:t>
      </w:r>
    </w:p>
    <w:p w14:paraId="6052490A"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Kerr, N. L. (1998). </w:t>
      </w:r>
      <w:proofErr w:type="spellStart"/>
      <w:r>
        <w:rPr>
          <w:rFonts w:ascii="Times New Roman" w:eastAsia="Times New Roman" w:hAnsi="Times New Roman" w:cs="Times New Roman"/>
          <w:sz w:val="24"/>
          <w:szCs w:val="24"/>
          <w:highlight w:val="white"/>
        </w:rPr>
        <w:t>HARKing</w:t>
      </w:r>
      <w:proofErr w:type="spellEnd"/>
      <w:r>
        <w:rPr>
          <w:rFonts w:ascii="Times New Roman" w:eastAsia="Times New Roman" w:hAnsi="Times New Roman" w:cs="Times New Roman"/>
          <w:sz w:val="24"/>
          <w:szCs w:val="24"/>
          <w:highlight w:val="white"/>
        </w:rPr>
        <w:t xml:space="preserve">: Hypothesizing after the results are known. </w:t>
      </w:r>
      <w:r>
        <w:rPr>
          <w:rFonts w:ascii="Times New Roman" w:eastAsia="Times New Roman" w:hAnsi="Times New Roman" w:cs="Times New Roman"/>
          <w:i/>
          <w:sz w:val="24"/>
          <w:szCs w:val="24"/>
          <w:highlight w:val="white"/>
        </w:rPr>
        <w:t>Personality and Social Psychology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w:t>
      </w:r>
      <w:r>
        <w:rPr>
          <w:rFonts w:ascii="Times New Roman" w:eastAsia="Times New Roman" w:hAnsi="Times New Roman" w:cs="Times New Roman"/>
          <w:sz w:val="24"/>
          <w:szCs w:val="24"/>
          <w:highlight w:val="white"/>
        </w:rPr>
        <w:t>(3), 196-217.</w:t>
      </w:r>
    </w:p>
    <w:p w14:paraId="4FC8F9BF"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Keyworth</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Epton</w:t>
      </w:r>
      <w:proofErr w:type="spellEnd"/>
      <w:r>
        <w:rPr>
          <w:rFonts w:ascii="Times New Roman" w:eastAsia="Times New Roman" w:hAnsi="Times New Roman" w:cs="Times New Roman"/>
          <w:sz w:val="24"/>
          <w:szCs w:val="24"/>
        </w:rPr>
        <w:t xml:space="preserve">, T., Goldthorpe, J., </w:t>
      </w:r>
      <w:proofErr w:type="spellStart"/>
      <w:r>
        <w:rPr>
          <w:rFonts w:ascii="Times New Roman" w:eastAsia="Times New Roman" w:hAnsi="Times New Roman" w:cs="Times New Roman"/>
          <w:sz w:val="24"/>
          <w:szCs w:val="24"/>
        </w:rPr>
        <w:t>Calam</w:t>
      </w:r>
      <w:proofErr w:type="spellEnd"/>
      <w:r>
        <w:rPr>
          <w:rFonts w:ascii="Times New Roman" w:eastAsia="Times New Roman" w:hAnsi="Times New Roman" w:cs="Times New Roman"/>
          <w:sz w:val="24"/>
          <w:szCs w:val="24"/>
        </w:rPr>
        <w:t xml:space="preserve">, R., &amp; Armitage, C. J. (2020). Acceptability, reliability, and validity of a brief measure of capabilities, opportunities, and motivations (“COM-B”). </w:t>
      </w:r>
      <w:r>
        <w:rPr>
          <w:rFonts w:ascii="Times New Roman" w:eastAsia="Times New Roman" w:hAnsi="Times New Roman" w:cs="Times New Roman"/>
          <w:i/>
          <w:sz w:val="24"/>
          <w:szCs w:val="24"/>
        </w:rPr>
        <w:t>British Journal of Health Psychology,</w:t>
      </w:r>
      <w:r>
        <w:rPr>
          <w:rFonts w:ascii="Times New Roman" w:eastAsia="Times New Roman" w:hAnsi="Times New Roman" w:cs="Times New Roman"/>
          <w:sz w:val="24"/>
          <w:szCs w:val="24"/>
        </w:rPr>
        <w:t xml:space="preserve"> 25, 474-501. https://</w:t>
      </w:r>
      <w:r>
        <w:rPr>
          <w:rFonts w:ascii="Times New Roman" w:eastAsia="Times New Roman" w:hAnsi="Times New Roman" w:cs="Times New Roman"/>
          <w:sz w:val="24"/>
          <w:szCs w:val="24"/>
        </w:rPr>
        <w:t>doi.org/10.1111/bjhp.12417</w:t>
      </w:r>
    </w:p>
    <w:p w14:paraId="6C21EA8D"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Kidwell, M. C., </w:t>
      </w:r>
      <w:proofErr w:type="spellStart"/>
      <w:r>
        <w:rPr>
          <w:rFonts w:ascii="Times New Roman" w:eastAsia="Times New Roman" w:hAnsi="Times New Roman" w:cs="Times New Roman"/>
          <w:sz w:val="24"/>
          <w:szCs w:val="24"/>
          <w:highlight w:val="white"/>
        </w:rPr>
        <w:t>Lazarević</w:t>
      </w:r>
      <w:proofErr w:type="spellEnd"/>
      <w:r>
        <w:rPr>
          <w:rFonts w:ascii="Times New Roman" w:eastAsia="Times New Roman" w:hAnsi="Times New Roman" w:cs="Times New Roman"/>
          <w:sz w:val="24"/>
          <w:szCs w:val="24"/>
          <w:highlight w:val="white"/>
        </w:rPr>
        <w:t xml:space="preserve">, L. B., Baranski, E., Hardwicke, T. E., </w:t>
      </w:r>
      <w:proofErr w:type="spellStart"/>
      <w:r>
        <w:rPr>
          <w:rFonts w:ascii="Times New Roman" w:eastAsia="Times New Roman" w:hAnsi="Times New Roman" w:cs="Times New Roman"/>
          <w:sz w:val="24"/>
          <w:szCs w:val="24"/>
          <w:highlight w:val="white"/>
        </w:rPr>
        <w:t>Piechowski</w:t>
      </w:r>
      <w:proofErr w:type="spellEnd"/>
      <w:r>
        <w:rPr>
          <w:rFonts w:ascii="Times New Roman" w:eastAsia="Times New Roman" w:hAnsi="Times New Roman" w:cs="Times New Roman"/>
          <w:sz w:val="24"/>
          <w:szCs w:val="24"/>
          <w:highlight w:val="white"/>
        </w:rPr>
        <w:t xml:space="preserve">, S., Falkenberg, L. S., Kennett, C., </w:t>
      </w:r>
      <w:proofErr w:type="spellStart"/>
      <w:r>
        <w:rPr>
          <w:rFonts w:ascii="Times New Roman" w:eastAsia="Times New Roman" w:hAnsi="Times New Roman" w:cs="Times New Roman"/>
          <w:sz w:val="24"/>
          <w:szCs w:val="24"/>
          <w:highlight w:val="white"/>
        </w:rPr>
        <w:t>Slowik</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Sonnleitner</w:t>
      </w:r>
      <w:proofErr w:type="spellEnd"/>
      <w:r>
        <w:rPr>
          <w:rFonts w:ascii="Times New Roman" w:eastAsia="Times New Roman" w:hAnsi="Times New Roman" w:cs="Times New Roman"/>
          <w:sz w:val="24"/>
          <w:szCs w:val="24"/>
          <w:highlight w:val="white"/>
        </w:rPr>
        <w:t xml:space="preserve">, C., Hess-Holden, C., Errington, T., Fielder, S. &amp; </w:t>
      </w:r>
      <w:proofErr w:type="spellStart"/>
      <w:r>
        <w:rPr>
          <w:rFonts w:ascii="Times New Roman" w:eastAsia="Times New Roman" w:hAnsi="Times New Roman" w:cs="Times New Roman"/>
          <w:sz w:val="24"/>
          <w:szCs w:val="24"/>
          <w:highlight w:val="white"/>
        </w:rPr>
        <w:t>Nosek</w:t>
      </w:r>
      <w:proofErr w:type="spellEnd"/>
      <w:r>
        <w:rPr>
          <w:rFonts w:ascii="Times New Roman" w:eastAsia="Times New Roman" w:hAnsi="Times New Roman" w:cs="Times New Roman"/>
          <w:sz w:val="24"/>
          <w:szCs w:val="24"/>
          <w:highlight w:val="white"/>
        </w:rPr>
        <w:t>, B. A. (2016). Badges to acknowled</w:t>
      </w:r>
      <w:r>
        <w:rPr>
          <w:rFonts w:ascii="Times New Roman" w:eastAsia="Times New Roman" w:hAnsi="Times New Roman" w:cs="Times New Roman"/>
          <w:sz w:val="24"/>
          <w:szCs w:val="24"/>
          <w:highlight w:val="white"/>
        </w:rPr>
        <w:t xml:space="preserve">ge open practices: A simple, low-cost, effective method for increasing transparency.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biology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14</w:t>
      </w:r>
      <w:r>
        <w:rPr>
          <w:rFonts w:ascii="Times New Roman" w:eastAsia="Times New Roman" w:hAnsi="Times New Roman" w:cs="Times New Roman"/>
          <w:sz w:val="24"/>
          <w:szCs w:val="24"/>
          <w:highlight w:val="white"/>
        </w:rPr>
        <w:t>(5), e1002456.</w:t>
      </w:r>
    </w:p>
    <w:p w14:paraId="6C301F14"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Klein, O., Hardwicke, T. E., </w:t>
      </w:r>
      <w:proofErr w:type="spellStart"/>
      <w:r>
        <w:rPr>
          <w:rFonts w:ascii="Times New Roman" w:eastAsia="Times New Roman" w:hAnsi="Times New Roman" w:cs="Times New Roman"/>
          <w:sz w:val="24"/>
          <w:szCs w:val="24"/>
          <w:highlight w:val="white"/>
        </w:rPr>
        <w:t>Aust</w:t>
      </w:r>
      <w:proofErr w:type="spellEnd"/>
      <w:r>
        <w:rPr>
          <w:rFonts w:ascii="Times New Roman" w:eastAsia="Times New Roman" w:hAnsi="Times New Roman" w:cs="Times New Roman"/>
          <w:sz w:val="24"/>
          <w:szCs w:val="24"/>
          <w:highlight w:val="white"/>
        </w:rPr>
        <w:t xml:space="preserve">, F., Breuer, J., Danielsson, H., Mohr, A. H., ... &amp; </w:t>
      </w:r>
      <w:proofErr w:type="spellStart"/>
      <w:r>
        <w:rPr>
          <w:rFonts w:ascii="Times New Roman" w:eastAsia="Times New Roman" w:hAnsi="Times New Roman" w:cs="Times New Roman"/>
          <w:sz w:val="24"/>
          <w:szCs w:val="24"/>
          <w:highlight w:val="white"/>
        </w:rPr>
        <w:t>Vazire</w:t>
      </w:r>
      <w:proofErr w:type="spellEnd"/>
      <w:r>
        <w:rPr>
          <w:rFonts w:ascii="Times New Roman" w:eastAsia="Times New Roman" w:hAnsi="Times New Roman" w:cs="Times New Roman"/>
          <w:sz w:val="24"/>
          <w:szCs w:val="24"/>
          <w:highlight w:val="white"/>
        </w:rPr>
        <w:t xml:space="preserve">, S. (2018). A practical guide for transparency </w:t>
      </w:r>
      <w:r>
        <w:rPr>
          <w:rFonts w:ascii="Times New Roman" w:eastAsia="Times New Roman" w:hAnsi="Times New Roman" w:cs="Times New Roman"/>
          <w:sz w:val="24"/>
          <w:szCs w:val="24"/>
          <w:highlight w:val="white"/>
        </w:rPr>
        <w:t xml:space="preserve">in psychological science. </w:t>
      </w:r>
      <w:r>
        <w:rPr>
          <w:rFonts w:ascii="Times New Roman" w:eastAsia="Times New Roman" w:hAnsi="Times New Roman" w:cs="Times New Roman"/>
          <w:i/>
          <w:sz w:val="24"/>
          <w:szCs w:val="24"/>
          <w:highlight w:val="white"/>
        </w:rPr>
        <w:t>Collabra: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w:t>
      </w:r>
      <w:r>
        <w:rPr>
          <w:rFonts w:ascii="Times New Roman" w:eastAsia="Times New Roman" w:hAnsi="Times New Roman" w:cs="Times New Roman"/>
          <w:sz w:val="24"/>
          <w:szCs w:val="24"/>
          <w:highlight w:val="white"/>
        </w:rPr>
        <w:t>(1).</w:t>
      </w:r>
    </w:p>
    <w:p w14:paraId="0D2525D9"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Krishna, A., &amp; Peter, S. M. (2018). Questionable research practices in student final theses – Prevalence, attitudes, and the role of the supervisor’s perceived attitudes. </w:t>
      </w:r>
      <w:proofErr w:type="spellStart"/>
      <w:r>
        <w:rPr>
          <w:rFonts w:ascii="Times New Roman" w:eastAsia="Times New Roman" w:hAnsi="Times New Roman" w:cs="Times New Roman"/>
          <w:i/>
          <w:sz w:val="24"/>
          <w:szCs w:val="24"/>
        </w:rPr>
        <w:t>PLoS</w:t>
      </w:r>
      <w:proofErr w:type="spellEnd"/>
      <w:r>
        <w:rPr>
          <w:rFonts w:ascii="Times New Roman" w:eastAsia="Times New Roman" w:hAnsi="Times New Roman" w:cs="Times New Roman"/>
          <w:i/>
          <w:sz w:val="24"/>
          <w:szCs w:val="24"/>
        </w:rPr>
        <w:t xml:space="preserve"> One, </w:t>
      </w:r>
      <w:r>
        <w:rPr>
          <w:rFonts w:ascii="Times New Roman" w:eastAsia="Times New Roman" w:hAnsi="Times New Roman" w:cs="Times New Roman"/>
          <w:sz w:val="24"/>
          <w:szCs w:val="24"/>
        </w:rPr>
        <w:t>13, e0203470. https:/</w:t>
      </w:r>
      <w:r>
        <w:rPr>
          <w:rFonts w:ascii="Times New Roman" w:eastAsia="Times New Roman" w:hAnsi="Times New Roman" w:cs="Times New Roman"/>
          <w:sz w:val="24"/>
          <w:szCs w:val="24"/>
        </w:rPr>
        <w:t>/doi.org/10.1371/journal.pone.0203470</w:t>
      </w:r>
    </w:p>
    <w:p w14:paraId="6529B8BE"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Kvetnaya</w:t>
      </w:r>
      <w:proofErr w:type="spellEnd"/>
      <w:r>
        <w:rPr>
          <w:rFonts w:ascii="Times New Roman" w:eastAsia="Times New Roman" w:hAnsi="Times New Roman" w:cs="Times New Roman"/>
          <w:sz w:val="24"/>
          <w:szCs w:val="24"/>
        </w:rPr>
        <w:t xml:space="preserve">, T., Frank, M., </w:t>
      </w:r>
      <w:proofErr w:type="spellStart"/>
      <w:r>
        <w:rPr>
          <w:rFonts w:ascii="Times New Roman" w:eastAsia="Times New Roman" w:hAnsi="Times New Roman" w:cs="Times New Roman"/>
          <w:sz w:val="24"/>
          <w:szCs w:val="24"/>
        </w:rPr>
        <w:t>Brachem</w:t>
      </w:r>
      <w:proofErr w:type="spellEnd"/>
      <w:r>
        <w:rPr>
          <w:rFonts w:ascii="Times New Roman" w:eastAsia="Times New Roman" w:hAnsi="Times New Roman" w:cs="Times New Roman"/>
          <w:sz w:val="24"/>
          <w:szCs w:val="24"/>
        </w:rPr>
        <w:t xml:space="preserve">, J., Hill, M., Falk </w:t>
      </w:r>
      <w:proofErr w:type="spellStart"/>
      <w:r>
        <w:rPr>
          <w:rFonts w:ascii="Times New Roman" w:eastAsia="Times New Roman" w:hAnsi="Times New Roman" w:cs="Times New Roman"/>
          <w:sz w:val="24"/>
          <w:szCs w:val="24"/>
        </w:rPr>
        <w:t>Florentin</w:t>
      </w:r>
      <w:proofErr w:type="spellEnd"/>
      <w:r>
        <w:rPr>
          <w:rFonts w:ascii="Times New Roman" w:eastAsia="Times New Roman" w:hAnsi="Times New Roman" w:cs="Times New Roman"/>
          <w:sz w:val="24"/>
          <w:szCs w:val="24"/>
        </w:rPr>
        <w:t xml:space="preserve"> Schramm, L., &amp; </w:t>
      </w:r>
      <w:proofErr w:type="spellStart"/>
      <w:r>
        <w:rPr>
          <w:rFonts w:ascii="Times New Roman" w:eastAsia="Times New Roman" w:hAnsi="Times New Roman" w:cs="Times New Roman"/>
          <w:sz w:val="24"/>
          <w:szCs w:val="24"/>
        </w:rPr>
        <w:t>Eiberger</w:t>
      </w:r>
      <w:proofErr w:type="spellEnd"/>
      <w:r>
        <w:rPr>
          <w:rFonts w:ascii="Times New Roman" w:eastAsia="Times New Roman" w:hAnsi="Times New Roman" w:cs="Times New Roman"/>
          <w:sz w:val="24"/>
          <w:szCs w:val="24"/>
        </w:rPr>
        <w:t xml:space="preserve">, A. (2019). Questionable research practices and Open Science in undergraduate empirical projects: Results from a nationwide survey </w:t>
      </w:r>
      <w:r>
        <w:rPr>
          <w:rFonts w:ascii="Times New Roman" w:eastAsia="Times New Roman" w:hAnsi="Times New Roman" w:cs="Times New Roman"/>
          <w:sz w:val="24"/>
          <w:szCs w:val="24"/>
        </w:rPr>
        <w:t xml:space="preserve">amongst German psychology students. </w:t>
      </w:r>
      <w:r>
        <w:rPr>
          <w:rFonts w:ascii="Times New Roman" w:eastAsia="Times New Roman" w:hAnsi="Times New Roman" w:cs="Times New Roman"/>
          <w:i/>
          <w:sz w:val="24"/>
          <w:szCs w:val="24"/>
        </w:rPr>
        <w:t xml:space="preserve">Presentation at the Proceedings of Open Practices in Education conference. </w:t>
      </w:r>
      <w:r>
        <w:rPr>
          <w:rFonts w:ascii="Times New Roman" w:eastAsia="Times New Roman" w:hAnsi="Times New Roman" w:cs="Times New Roman"/>
          <w:sz w:val="24"/>
          <w:szCs w:val="24"/>
        </w:rPr>
        <w:t>http://www.dipfdocs.de/volltexte/2020/19034/pdf/Heck_2019_OPINE_Proceedings_A.pdf#page=42</w:t>
      </w:r>
    </w:p>
    <w:p w14:paraId="0CA132BC"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D. (2021). Sample size justifications. </w:t>
      </w:r>
      <w:proofErr w:type="spellStart"/>
      <w:r>
        <w:rPr>
          <w:rFonts w:ascii="Times New Roman" w:eastAsia="Times New Roman" w:hAnsi="Times New Roman" w:cs="Times New Roman"/>
          <w:i/>
          <w:sz w:val="24"/>
          <w:szCs w:val="24"/>
        </w:rPr>
        <w:t>PsyArXiv</w:t>
      </w:r>
      <w:proofErr w:type="spellEnd"/>
      <w:r>
        <w:rPr>
          <w:rFonts w:ascii="Times New Roman" w:eastAsia="Times New Roman" w:hAnsi="Times New Roman" w:cs="Times New Roman"/>
          <w:sz w:val="24"/>
          <w:szCs w:val="24"/>
        </w:rPr>
        <w:t xml:space="preserve"> https://psyarxiv.com/9d3yf/</w:t>
      </w:r>
    </w:p>
    <w:p w14:paraId="1F240461"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Lakens</w:t>
      </w:r>
      <w:proofErr w:type="spellEnd"/>
      <w:r>
        <w:rPr>
          <w:rFonts w:ascii="Times New Roman" w:eastAsia="Times New Roman" w:hAnsi="Times New Roman" w:cs="Times New Roman"/>
          <w:sz w:val="24"/>
          <w:szCs w:val="24"/>
        </w:rPr>
        <w:t xml:space="preserve">, D., &amp; Caldwell, A. (2021). Simulation-based power analysis for factorial Analysis of Variance designs. </w:t>
      </w:r>
      <w:r>
        <w:rPr>
          <w:rFonts w:ascii="Times New Roman" w:eastAsia="Times New Roman" w:hAnsi="Times New Roman" w:cs="Times New Roman"/>
          <w:i/>
          <w:sz w:val="24"/>
          <w:szCs w:val="24"/>
        </w:rPr>
        <w:t>Advances in Methods &amp; Practices in Psychological Science</w:t>
      </w:r>
      <w:r>
        <w:rPr>
          <w:rFonts w:ascii="Times New Roman" w:eastAsia="Times New Roman" w:hAnsi="Times New Roman" w:cs="Times New Roman"/>
          <w:sz w:val="24"/>
          <w:szCs w:val="24"/>
        </w:rPr>
        <w:t xml:space="preserve">, 4, 1-14. </w:t>
      </w:r>
      <w:hyperlink r:id="rId21">
        <w:r>
          <w:rPr>
            <w:rFonts w:ascii="Times New Roman" w:eastAsia="Times New Roman" w:hAnsi="Times New Roman" w:cs="Times New Roman"/>
            <w:sz w:val="24"/>
            <w:szCs w:val="24"/>
            <w:u w:val="single"/>
          </w:rPr>
          <w:t>https://doi.org/10.1177/2515245920951503</w:t>
        </w:r>
      </w:hyperlink>
    </w:p>
    <w:p w14:paraId="43C8CBEA"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LeBel</w:t>
      </w:r>
      <w:proofErr w:type="spellEnd"/>
      <w:r>
        <w:rPr>
          <w:rFonts w:ascii="Times New Roman" w:eastAsia="Times New Roman" w:hAnsi="Times New Roman" w:cs="Times New Roman"/>
          <w:sz w:val="24"/>
          <w:szCs w:val="24"/>
          <w:highlight w:val="white"/>
        </w:rPr>
        <w:t xml:space="preserve">, E. P., &amp; Peters, K. R. (2011). Fearing the future of empirical psychology: </w:t>
      </w:r>
      <w:proofErr w:type="spellStart"/>
      <w:r>
        <w:rPr>
          <w:rFonts w:ascii="Times New Roman" w:eastAsia="Times New Roman" w:hAnsi="Times New Roman" w:cs="Times New Roman"/>
          <w:sz w:val="24"/>
          <w:szCs w:val="24"/>
          <w:highlight w:val="white"/>
        </w:rPr>
        <w:t>Bem's</w:t>
      </w:r>
      <w:proofErr w:type="spellEnd"/>
      <w:r>
        <w:rPr>
          <w:rFonts w:ascii="Times New Roman" w:eastAsia="Times New Roman" w:hAnsi="Times New Roman" w:cs="Times New Roman"/>
          <w:sz w:val="24"/>
          <w:szCs w:val="24"/>
          <w:highlight w:val="white"/>
        </w:rPr>
        <w:t xml:space="preserve"> (2011) evidence of psi as a case study of deficiencies in modal research practice. </w:t>
      </w:r>
      <w:r>
        <w:rPr>
          <w:rFonts w:ascii="Times New Roman" w:eastAsia="Times New Roman" w:hAnsi="Times New Roman" w:cs="Times New Roman"/>
          <w:i/>
          <w:sz w:val="24"/>
          <w:szCs w:val="24"/>
          <w:highlight w:val="white"/>
        </w:rPr>
        <w:t>Review of General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15</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4), </w:t>
      </w:r>
      <w:r>
        <w:rPr>
          <w:rFonts w:ascii="Times" w:eastAsia="Times" w:hAnsi="Times" w:cs="Times"/>
          <w:color w:val="000000"/>
          <w:sz w:val="24"/>
          <w:szCs w:val="24"/>
          <w:highlight w:val="white"/>
        </w:rPr>
        <w:t>371-379. https://doi.org/10.1037/a0025172</w:t>
      </w:r>
    </w:p>
    <w:p w14:paraId="09439F36"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LeBel</w:t>
      </w:r>
      <w:proofErr w:type="spellEnd"/>
      <w:r>
        <w:rPr>
          <w:rFonts w:ascii="Times New Roman" w:eastAsia="Times New Roman" w:hAnsi="Times New Roman" w:cs="Times New Roman"/>
          <w:sz w:val="24"/>
          <w:szCs w:val="24"/>
          <w:highlight w:val="white"/>
        </w:rPr>
        <w:t xml:space="preserve">, E. P., </w:t>
      </w:r>
      <w:proofErr w:type="spellStart"/>
      <w:r>
        <w:rPr>
          <w:rFonts w:ascii="Times New Roman" w:eastAsia="Times New Roman" w:hAnsi="Times New Roman" w:cs="Times New Roman"/>
          <w:sz w:val="24"/>
          <w:szCs w:val="24"/>
          <w:highlight w:val="white"/>
        </w:rPr>
        <w:t>Borsboom</w:t>
      </w:r>
      <w:proofErr w:type="spell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Giner-Sorolla</w:t>
      </w:r>
      <w:proofErr w:type="spellEnd"/>
      <w:r>
        <w:rPr>
          <w:rFonts w:ascii="Times New Roman" w:eastAsia="Times New Roman" w:hAnsi="Times New Roman" w:cs="Times New Roman"/>
          <w:sz w:val="24"/>
          <w:szCs w:val="24"/>
          <w:highlight w:val="white"/>
        </w:rPr>
        <w:t xml:space="preserve">, R., </w:t>
      </w:r>
      <w:proofErr w:type="spellStart"/>
      <w:r>
        <w:rPr>
          <w:rFonts w:ascii="Times New Roman" w:eastAsia="Times New Roman" w:hAnsi="Times New Roman" w:cs="Times New Roman"/>
          <w:sz w:val="24"/>
          <w:szCs w:val="24"/>
          <w:highlight w:val="white"/>
        </w:rPr>
        <w:t>Hasselman</w:t>
      </w:r>
      <w:proofErr w:type="spellEnd"/>
      <w:r>
        <w:rPr>
          <w:rFonts w:ascii="Times New Roman" w:eastAsia="Times New Roman" w:hAnsi="Times New Roman" w:cs="Times New Roman"/>
          <w:sz w:val="24"/>
          <w:szCs w:val="24"/>
          <w:highlight w:val="white"/>
        </w:rPr>
        <w:t xml:space="preserve">, F., Peters, K. R., Ratliff, K. A., &amp; Smith, C. T. (2013). </w:t>
      </w:r>
      <w:proofErr w:type="spellStart"/>
      <w:r>
        <w:rPr>
          <w:rFonts w:ascii="Times New Roman" w:eastAsia="Times New Roman" w:hAnsi="Times New Roman" w:cs="Times New Roman"/>
          <w:sz w:val="24"/>
          <w:szCs w:val="24"/>
          <w:highlight w:val="white"/>
        </w:rPr>
        <w:t>PsychDisclosure</w:t>
      </w:r>
      <w:proofErr w:type="spellEnd"/>
      <w:r>
        <w:rPr>
          <w:rFonts w:ascii="Times New Roman" w:eastAsia="Times New Roman" w:hAnsi="Times New Roman" w:cs="Times New Roman"/>
          <w:sz w:val="24"/>
          <w:szCs w:val="24"/>
          <w:highlight w:val="white"/>
        </w:rPr>
        <w:t xml:space="preserve">. org: Grassroots support for reforming reporting standards in psychology. </w:t>
      </w:r>
      <w:r>
        <w:rPr>
          <w:rFonts w:ascii="Times New Roman" w:eastAsia="Times New Roman" w:hAnsi="Times New Roman" w:cs="Times New Roman"/>
          <w:i/>
          <w:sz w:val="24"/>
          <w:szCs w:val="24"/>
          <w:highlight w:val="white"/>
        </w:rPr>
        <w:t>Perspectives on 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(4), 424-4</w:t>
      </w:r>
      <w:r>
        <w:rPr>
          <w:rFonts w:ascii="Times New Roman" w:eastAsia="Times New Roman" w:hAnsi="Times New Roman" w:cs="Times New Roman"/>
          <w:sz w:val="24"/>
          <w:szCs w:val="24"/>
          <w:highlight w:val="white"/>
        </w:rPr>
        <w:t>32.</w:t>
      </w:r>
    </w:p>
    <w:p w14:paraId="023F8DDF"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Lindsay, D. S., Simons, D. J., &amp; Lilienfeld, S. O. (2016). Research preregistration 101. </w:t>
      </w:r>
      <w:r>
        <w:rPr>
          <w:rFonts w:ascii="Times New Roman" w:eastAsia="Times New Roman" w:hAnsi="Times New Roman" w:cs="Times New Roman"/>
          <w:i/>
          <w:sz w:val="24"/>
          <w:szCs w:val="24"/>
          <w:highlight w:val="white"/>
        </w:rPr>
        <w:t>APS observer</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29</w:t>
      </w:r>
      <w:r>
        <w:rPr>
          <w:rFonts w:ascii="Times New Roman" w:eastAsia="Times New Roman" w:hAnsi="Times New Roman" w:cs="Times New Roman"/>
          <w:sz w:val="24"/>
          <w:szCs w:val="24"/>
          <w:highlight w:val="white"/>
        </w:rPr>
        <w:t>(10).</w:t>
      </w:r>
    </w:p>
    <w:p w14:paraId="5B3260C7"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Michie, S., Van </w:t>
      </w:r>
      <w:proofErr w:type="spellStart"/>
      <w:r>
        <w:rPr>
          <w:rFonts w:ascii="Times New Roman" w:eastAsia="Times New Roman" w:hAnsi="Times New Roman" w:cs="Times New Roman"/>
          <w:sz w:val="24"/>
          <w:szCs w:val="24"/>
          <w:highlight w:val="white"/>
        </w:rPr>
        <w:t>Stralen</w:t>
      </w:r>
      <w:proofErr w:type="spellEnd"/>
      <w:r>
        <w:rPr>
          <w:rFonts w:ascii="Times New Roman" w:eastAsia="Times New Roman" w:hAnsi="Times New Roman" w:cs="Times New Roman"/>
          <w:sz w:val="24"/>
          <w:szCs w:val="24"/>
          <w:highlight w:val="white"/>
        </w:rPr>
        <w:t xml:space="preserve">, M. M., &amp; West, R. (2011). The behaviour change wheel: a new method for characterising and designing behaviour change interventions. </w:t>
      </w:r>
      <w:r>
        <w:rPr>
          <w:rFonts w:ascii="Times New Roman" w:eastAsia="Times New Roman" w:hAnsi="Times New Roman" w:cs="Times New Roman"/>
          <w:i/>
          <w:sz w:val="24"/>
          <w:szCs w:val="24"/>
          <w:highlight w:val="white"/>
        </w:rPr>
        <w:t>Implementation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w:t>
      </w:r>
      <w:r>
        <w:rPr>
          <w:rFonts w:ascii="Times New Roman" w:eastAsia="Times New Roman" w:hAnsi="Times New Roman" w:cs="Times New Roman"/>
          <w:sz w:val="24"/>
          <w:szCs w:val="24"/>
          <w:highlight w:val="white"/>
        </w:rPr>
        <w:t>(1), 1-12.</w:t>
      </w:r>
    </w:p>
    <w:p w14:paraId="36B7980C"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Munafò</w:t>
      </w:r>
      <w:proofErr w:type="spellEnd"/>
      <w:r>
        <w:rPr>
          <w:rFonts w:ascii="Times New Roman" w:eastAsia="Times New Roman" w:hAnsi="Times New Roman" w:cs="Times New Roman"/>
          <w:sz w:val="24"/>
          <w:szCs w:val="24"/>
          <w:highlight w:val="white"/>
        </w:rPr>
        <w:t xml:space="preserve">, M. R., </w:t>
      </w:r>
      <w:proofErr w:type="spellStart"/>
      <w:r>
        <w:rPr>
          <w:rFonts w:ascii="Times New Roman" w:eastAsia="Times New Roman" w:hAnsi="Times New Roman" w:cs="Times New Roman"/>
          <w:sz w:val="24"/>
          <w:szCs w:val="24"/>
          <w:highlight w:val="white"/>
        </w:rPr>
        <w:t>Nosek</w:t>
      </w:r>
      <w:proofErr w:type="spellEnd"/>
      <w:r>
        <w:rPr>
          <w:rFonts w:ascii="Times New Roman" w:eastAsia="Times New Roman" w:hAnsi="Times New Roman" w:cs="Times New Roman"/>
          <w:sz w:val="24"/>
          <w:szCs w:val="24"/>
          <w:highlight w:val="white"/>
        </w:rPr>
        <w:t>, B. A., Bishop, D. V., Button, K. S., Cham</w:t>
      </w:r>
      <w:r>
        <w:rPr>
          <w:rFonts w:ascii="Times New Roman" w:eastAsia="Times New Roman" w:hAnsi="Times New Roman" w:cs="Times New Roman"/>
          <w:sz w:val="24"/>
          <w:szCs w:val="24"/>
          <w:highlight w:val="white"/>
        </w:rPr>
        <w:t xml:space="preserve">bers, C. D., Du </w:t>
      </w:r>
      <w:proofErr w:type="spellStart"/>
      <w:r>
        <w:rPr>
          <w:rFonts w:ascii="Times New Roman" w:eastAsia="Times New Roman" w:hAnsi="Times New Roman" w:cs="Times New Roman"/>
          <w:sz w:val="24"/>
          <w:szCs w:val="24"/>
          <w:highlight w:val="white"/>
        </w:rPr>
        <w:t>Sert</w:t>
      </w:r>
      <w:proofErr w:type="spellEnd"/>
      <w:r>
        <w:rPr>
          <w:rFonts w:ascii="Times New Roman" w:eastAsia="Times New Roman" w:hAnsi="Times New Roman" w:cs="Times New Roman"/>
          <w:sz w:val="24"/>
          <w:szCs w:val="24"/>
          <w:highlight w:val="white"/>
        </w:rPr>
        <w:t>, N. P., ... &amp; Ioannidis, J. P. (</w:t>
      </w:r>
      <w:r>
        <w:rPr>
          <w:rFonts w:ascii="Times" w:eastAsia="Times" w:hAnsi="Times" w:cs="Times"/>
          <w:color w:val="000000"/>
          <w:sz w:val="24"/>
          <w:szCs w:val="24"/>
          <w:highlight w:val="white"/>
        </w:rPr>
        <w:t xml:space="preserve">2017). A manifesto for reproducible science. </w:t>
      </w:r>
      <w:r>
        <w:rPr>
          <w:rFonts w:ascii="Times" w:eastAsia="Times" w:hAnsi="Times" w:cs="Times"/>
          <w:i/>
          <w:color w:val="000000"/>
          <w:sz w:val="24"/>
          <w:szCs w:val="24"/>
          <w:highlight w:val="white"/>
        </w:rPr>
        <w:t>Nature Human Behaviour</w:t>
      </w: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rPr>
        <w:t>1</w:t>
      </w:r>
      <w:r>
        <w:rPr>
          <w:rFonts w:ascii="Times" w:eastAsia="Times" w:hAnsi="Times" w:cs="Times"/>
          <w:color w:val="000000"/>
          <w:sz w:val="24"/>
          <w:szCs w:val="24"/>
          <w:highlight w:val="white"/>
        </w:rPr>
        <w:t xml:space="preserve">(1), 1-9. </w:t>
      </w:r>
      <w:hyperlink r:id="rId22">
        <w:r>
          <w:rPr>
            <w:rFonts w:ascii="Times" w:eastAsia="Times" w:hAnsi="Times" w:cs="Times"/>
            <w:color w:val="000000"/>
            <w:sz w:val="24"/>
            <w:szCs w:val="24"/>
            <w:highlight w:val="white"/>
          </w:rPr>
          <w:t>https://doi.org/10.1038/s41562-016-0021</w:t>
        </w:r>
      </w:hyperlink>
    </w:p>
    <w:p w14:paraId="3C50E877"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Nicholas, D., Watkinson,</w:t>
      </w:r>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Boukacem‐Zeghmouri</w:t>
      </w:r>
      <w:proofErr w:type="spellEnd"/>
      <w:r>
        <w:rPr>
          <w:rFonts w:ascii="Times New Roman" w:eastAsia="Times New Roman" w:hAnsi="Times New Roman" w:cs="Times New Roman"/>
          <w:sz w:val="24"/>
          <w:szCs w:val="24"/>
          <w:highlight w:val="white"/>
        </w:rPr>
        <w:t xml:space="preserve">, C., Rodríguez‐Bravo, B., Xu, J., </w:t>
      </w:r>
      <w:proofErr w:type="spellStart"/>
      <w:r>
        <w:rPr>
          <w:rFonts w:ascii="Times" w:eastAsia="Times" w:hAnsi="Times" w:cs="Times"/>
          <w:color w:val="000000"/>
          <w:sz w:val="24"/>
          <w:szCs w:val="24"/>
          <w:highlight w:val="white"/>
        </w:rPr>
        <w:t>Abrizah</w:t>
      </w:r>
      <w:proofErr w:type="spellEnd"/>
      <w:r>
        <w:rPr>
          <w:rFonts w:ascii="Times" w:eastAsia="Times" w:hAnsi="Times" w:cs="Times"/>
          <w:color w:val="000000"/>
          <w:sz w:val="24"/>
          <w:szCs w:val="24"/>
          <w:highlight w:val="white"/>
        </w:rPr>
        <w:t xml:space="preserve">, A., ... &amp; Herman, E. (2017). Early career researchers: Scholarly behaviour and the prospect of change. </w:t>
      </w:r>
      <w:r>
        <w:rPr>
          <w:rFonts w:ascii="Times" w:eastAsia="Times" w:hAnsi="Times" w:cs="Times"/>
          <w:i/>
          <w:color w:val="000000"/>
          <w:sz w:val="24"/>
          <w:szCs w:val="24"/>
          <w:highlight w:val="white"/>
        </w:rPr>
        <w:t>Learned Publishing</w:t>
      </w:r>
      <w:r>
        <w:rPr>
          <w:rFonts w:ascii="Times" w:eastAsia="Times" w:hAnsi="Times" w:cs="Times"/>
          <w:color w:val="000000"/>
          <w:sz w:val="24"/>
          <w:szCs w:val="24"/>
          <w:highlight w:val="white"/>
        </w:rPr>
        <w:t xml:space="preserve">, </w:t>
      </w:r>
      <w:r>
        <w:rPr>
          <w:rFonts w:ascii="Times" w:eastAsia="Times" w:hAnsi="Times" w:cs="Times"/>
          <w:i/>
          <w:color w:val="000000"/>
          <w:sz w:val="24"/>
          <w:szCs w:val="24"/>
          <w:highlight w:val="white"/>
        </w:rPr>
        <w:t>30</w:t>
      </w:r>
      <w:r>
        <w:rPr>
          <w:rFonts w:ascii="Times" w:eastAsia="Times" w:hAnsi="Times" w:cs="Times"/>
          <w:color w:val="000000"/>
          <w:sz w:val="24"/>
          <w:szCs w:val="24"/>
          <w:highlight w:val="white"/>
        </w:rPr>
        <w:t>(2), 157-166.</w:t>
      </w:r>
      <w:r>
        <w:rPr>
          <w:rFonts w:ascii="Times" w:eastAsia="Times" w:hAnsi="Times" w:cs="Times"/>
          <w:color w:val="000000"/>
          <w:sz w:val="24"/>
          <w:szCs w:val="24"/>
        </w:rPr>
        <w:t xml:space="preserve"> </w:t>
      </w:r>
      <w:r>
        <w:rPr>
          <w:rFonts w:ascii="Times" w:eastAsia="Times" w:hAnsi="Times" w:cs="Times"/>
          <w:color w:val="000000"/>
          <w:sz w:val="24"/>
          <w:szCs w:val="24"/>
          <w:highlight w:val="white"/>
        </w:rPr>
        <w:t>https://doi.org/10.1002/leap.1098</w:t>
      </w:r>
    </w:p>
    <w:p w14:paraId="06F2EA7C"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Norris, E. &amp; O’C</w:t>
      </w:r>
      <w:r>
        <w:rPr>
          <w:rFonts w:ascii="Times New Roman" w:eastAsia="Times New Roman" w:hAnsi="Times New Roman" w:cs="Times New Roman"/>
          <w:sz w:val="24"/>
          <w:szCs w:val="24"/>
          <w:highlight w:val="white"/>
        </w:rPr>
        <w:t xml:space="preserve">onnor, D. B. (2019) Science as behaviour: Using a behaviour change approach to increase uptake of Open Science, </w:t>
      </w:r>
      <w:r>
        <w:rPr>
          <w:rFonts w:ascii="Times New Roman" w:eastAsia="Times New Roman" w:hAnsi="Times New Roman" w:cs="Times New Roman"/>
          <w:i/>
          <w:sz w:val="24"/>
          <w:szCs w:val="24"/>
          <w:highlight w:val="white"/>
        </w:rPr>
        <w:t>Psychology &amp; Health</w:t>
      </w:r>
      <w:r>
        <w:rPr>
          <w:rFonts w:ascii="Times New Roman" w:eastAsia="Times New Roman" w:hAnsi="Times New Roman" w:cs="Times New Roman"/>
          <w:sz w:val="24"/>
          <w:szCs w:val="24"/>
          <w:highlight w:val="white"/>
        </w:rPr>
        <w:t xml:space="preserve">, 34(12), 1397-1406, </w:t>
      </w:r>
      <w:r>
        <w:rPr>
          <w:rFonts w:ascii="Times New Roman" w:eastAsia="Times New Roman" w:hAnsi="Times New Roman" w:cs="Times New Roman"/>
          <w:sz w:val="24"/>
          <w:szCs w:val="24"/>
        </w:rPr>
        <w:t>https://doi.org/10.1080/08870446.2019.1679373</w:t>
      </w:r>
    </w:p>
    <w:p w14:paraId="301A54F0"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Nosek</w:t>
      </w:r>
      <w:proofErr w:type="spellEnd"/>
      <w:r>
        <w:rPr>
          <w:rFonts w:ascii="Times New Roman" w:eastAsia="Times New Roman" w:hAnsi="Times New Roman" w:cs="Times New Roman"/>
          <w:sz w:val="24"/>
          <w:szCs w:val="24"/>
          <w:highlight w:val="white"/>
        </w:rPr>
        <w:t xml:space="preserve">, B. A., Ebersole, C. R., DeHaven, A. C., &amp; Mellor, D. T. (2018). The preregistration revolution. </w:t>
      </w:r>
      <w:r>
        <w:rPr>
          <w:rFonts w:ascii="Times New Roman" w:eastAsia="Times New Roman" w:hAnsi="Times New Roman" w:cs="Times New Roman"/>
          <w:i/>
          <w:sz w:val="24"/>
          <w:szCs w:val="24"/>
          <w:highlight w:val="white"/>
        </w:rPr>
        <w:t>Proceedings of the National Academy of Sciences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115</w:t>
      </w:r>
      <w:r>
        <w:rPr>
          <w:rFonts w:ascii="Times New Roman" w:eastAsia="Times New Roman" w:hAnsi="Times New Roman" w:cs="Times New Roman"/>
          <w:sz w:val="24"/>
          <w:szCs w:val="24"/>
          <w:highlight w:val="white"/>
        </w:rPr>
        <w:t>(11), 2600-2606.</w:t>
      </w:r>
    </w:p>
    <w:p w14:paraId="7D39565F"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Nuzzo, R. (2015). How scientists fool themselves–and how they can stop. </w:t>
      </w:r>
      <w:r>
        <w:rPr>
          <w:rFonts w:ascii="Times New Roman" w:eastAsia="Times New Roman" w:hAnsi="Times New Roman" w:cs="Times New Roman"/>
          <w:i/>
          <w:sz w:val="24"/>
          <w:szCs w:val="24"/>
          <w:highlight w:val="white"/>
        </w:rPr>
        <w:t>Nature News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526</w:t>
      </w:r>
      <w:r>
        <w:rPr>
          <w:rFonts w:ascii="Times New Roman" w:eastAsia="Times New Roman" w:hAnsi="Times New Roman" w:cs="Times New Roman"/>
          <w:sz w:val="24"/>
          <w:szCs w:val="24"/>
          <w:highlight w:val="white"/>
        </w:rPr>
        <w:t>(7572), 182.</w:t>
      </w:r>
    </w:p>
    <w:p w14:paraId="1BB37CE4"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O’Boyle Jr, E. H., Banks, G. C., &amp; Gonzalez-</w:t>
      </w:r>
      <w:proofErr w:type="spellStart"/>
      <w:r>
        <w:rPr>
          <w:rFonts w:ascii="Times New Roman" w:eastAsia="Times New Roman" w:hAnsi="Times New Roman" w:cs="Times New Roman"/>
          <w:sz w:val="24"/>
          <w:szCs w:val="24"/>
          <w:highlight w:val="white"/>
        </w:rPr>
        <w:t>Mulé</w:t>
      </w:r>
      <w:proofErr w:type="spellEnd"/>
      <w:r>
        <w:rPr>
          <w:rFonts w:ascii="Times New Roman" w:eastAsia="Times New Roman" w:hAnsi="Times New Roman" w:cs="Times New Roman"/>
          <w:sz w:val="24"/>
          <w:szCs w:val="24"/>
          <w:highlight w:val="white"/>
        </w:rPr>
        <w:t xml:space="preserve">, E. (2017). The chrysalis effect: How ugly initial results metamorphosize into beautiful articles. </w:t>
      </w:r>
      <w:r>
        <w:rPr>
          <w:rFonts w:ascii="Times New Roman" w:eastAsia="Times New Roman" w:hAnsi="Times New Roman" w:cs="Times New Roman"/>
          <w:i/>
          <w:sz w:val="24"/>
          <w:szCs w:val="24"/>
          <w:highlight w:val="white"/>
        </w:rPr>
        <w:t>Journal of Management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43</w:t>
      </w:r>
      <w:r>
        <w:rPr>
          <w:rFonts w:ascii="Times New Roman" w:eastAsia="Times New Roman" w:hAnsi="Times New Roman" w:cs="Times New Roman"/>
          <w:sz w:val="24"/>
          <w:szCs w:val="24"/>
          <w:highlight w:val="white"/>
        </w:rPr>
        <w:t>(2), 376-399.</w:t>
      </w:r>
    </w:p>
    <w:p w14:paraId="4FCAEC67"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Olson, J., </w:t>
      </w:r>
      <w:proofErr w:type="spellStart"/>
      <w:r>
        <w:rPr>
          <w:rFonts w:ascii="Times New Roman" w:eastAsia="Times New Roman" w:hAnsi="Times New Roman" w:cs="Times New Roman"/>
          <w:sz w:val="24"/>
          <w:szCs w:val="24"/>
        </w:rPr>
        <w:t>Mosen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Voracek</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KIrchler</w:t>
      </w:r>
      <w:proofErr w:type="spellEnd"/>
      <w:r>
        <w:rPr>
          <w:rFonts w:ascii="Times New Roman" w:eastAsia="Times New Roman" w:hAnsi="Times New Roman" w:cs="Times New Roman"/>
          <w:sz w:val="24"/>
          <w:szCs w:val="24"/>
        </w:rPr>
        <w:t>, E. (2</w:t>
      </w:r>
      <w:r>
        <w:rPr>
          <w:rFonts w:ascii="Times New Roman" w:eastAsia="Times New Roman" w:hAnsi="Times New Roman" w:cs="Times New Roman"/>
          <w:sz w:val="24"/>
          <w:szCs w:val="24"/>
        </w:rPr>
        <w:t xml:space="preserve">019). Research practices and statistical reporting quality in 250 economic psychology master’s theses: A meta-research investigation. </w:t>
      </w:r>
      <w:r>
        <w:rPr>
          <w:rFonts w:ascii="Times New Roman" w:eastAsia="Times New Roman" w:hAnsi="Times New Roman" w:cs="Times New Roman"/>
          <w:i/>
          <w:sz w:val="24"/>
          <w:szCs w:val="24"/>
        </w:rPr>
        <w:t>Royal Society Open Science</w:t>
      </w:r>
      <w:r>
        <w:rPr>
          <w:rFonts w:ascii="Times New Roman" w:eastAsia="Times New Roman" w:hAnsi="Times New Roman" w:cs="Times New Roman"/>
          <w:sz w:val="24"/>
          <w:szCs w:val="24"/>
        </w:rPr>
        <w:t xml:space="preserve">, 6, 190738. </w:t>
      </w:r>
      <w:proofErr w:type="spellStart"/>
      <w:r>
        <w:rPr>
          <w:rFonts w:ascii="Times New Roman" w:eastAsia="Times New Roman" w:hAnsi="Times New Roman" w:cs="Times New Roman"/>
          <w:sz w:val="24"/>
          <w:szCs w:val="24"/>
        </w:rPr>
        <w:t>httpL</w:t>
      </w:r>
      <w:proofErr w:type="spellEnd"/>
      <w:r>
        <w:rPr>
          <w:rFonts w:ascii="Times New Roman" w:eastAsia="Times New Roman" w:hAnsi="Times New Roman" w:cs="Times New Roman"/>
          <w:sz w:val="24"/>
          <w:szCs w:val="24"/>
        </w:rPr>
        <w:t>//dx.doi.org/10.1098/rsos.190738</w:t>
      </w:r>
    </w:p>
    <w:p w14:paraId="36DC0063"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Onwuegbuzie, A. J., &amp; Wilson, V. A. (2003). S</w:t>
      </w:r>
      <w:r>
        <w:rPr>
          <w:rFonts w:ascii="Times New Roman" w:eastAsia="Times New Roman" w:hAnsi="Times New Roman" w:cs="Times New Roman"/>
          <w:sz w:val="24"/>
          <w:szCs w:val="24"/>
          <w:highlight w:val="white"/>
        </w:rPr>
        <w:t xml:space="preserve">tatistics Anxiety: Nature, </w:t>
      </w:r>
      <w:proofErr w:type="spellStart"/>
      <w:r>
        <w:rPr>
          <w:rFonts w:ascii="Times New Roman" w:eastAsia="Times New Roman" w:hAnsi="Times New Roman" w:cs="Times New Roman"/>
          <w:sz w:val="24"/>
          <w:szCs w:val="24"/>
          <w:highlight w:val="white"/>
        </w:rPr>
        <w:t>etiology</w:t>
      </w:r>
      <w:proofErr w:type="spellEnd"/>
      <w:r>
        <w:rPr>
          <w:rFonts w:ascii="Times New Roman" w:eastAsia="Times New Roman" w:hAnsi="Times New Roman" w:cs="Times New Roman"/>
          <w:sz w:val="24"/>
          <w:szCs w:val="24"/>
          <w:highlight w:val="white"/>
        </w:rPr>
        <w:t xml:space="preserve">, antecedents, effects, and treatments--a comprehensive review of the literature. </w:t>
      </w:r>
      <w:r>
        <w:rPr>
          <w:rFonts w:ascii="Times New Roman" w:eastAsia="Times New Roman" w:hAnsi="Times New Roman" w:cs="Times New Roman"/>
          <w:i/>
          <w:sz w:val="24"/>
          <w:szCs w:val="24"/>
          <w:highlight w:val="white"/>
        </w:rPr>
        <w:t>Teaching in Higher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(2), 195-209.</w:t>
      </w:r>
    </w:p>
    <w:p w14:paraId="3107AF0E"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Open Science Collaboration. (2015). Estimating the reproducibility of psychological science. </w:t>
      </w:r>
      <w:r>
        <w:rPr>
          <w:rFonts w:ascii="Times New Roman" w:eastAsia="Times New Roman" w:hAnsi="Times New Roman" w:cs="Times New Roman"/>
          <w:i/>
          <w:sz w:val="24"/>
          <w:szCs w:val="24"/>
          <w:highlight w:val="white"/>
        </w:rPr>
        <w:t>S</w:t>
      </w:r>
      <w:r>
        <w:rPr>
          <w:rFonts w:ascii="Times New Roman" w:eastAsia="Times New Roman" w:hAnsi="Times New Roman" w:cs="Times New Roman"/>
          <w:i/>
          <w:sz w:val="24"/>
          <w:szCs w:val="24"/>
          <w:highlight w:val="white"/>
        </w:rPr>
        <w:t>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349</w:t>
      </w:r>
      <w:r>
        <w:rPr>
          <w:rFonts w:ascii="Times New Roman" w:eastAsia="Times New Roman" w:hAnsi="Times New Roman" w:cs="Times New Roman"/>
          <w:sz w:val="24"/>
          <w:szCs w:val="24"/>
          <w:highlight w:val="white"/>
        </w:rPr>
        <w:t>(6251).</w:t>
      </w:r>
    </w:p>
    <w:p w14:paraId="0ED384CE"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Orben</w:t>
      </w:r>
      <w:proofErr w:type="spellEnd"/>
      <w:r>
        <w:rPr>
          <w:rFonts w:ascii="Times New Roman" w:eastAsia="Times New Roman" w:hAnsi="Times New Roman" w:cs="Times New Roman"/>
          <w:sz w:val="24"/>
          <w:szCs w:val="24"/>
          <w:highlight w:val="white"/>
        </w:rPr>
        <w:t xml:space="preserve">, A. (2019). A journal club to fix science. </w:t>
      </w:r>
      <w:r>
        <w:rPr>
          <w:rFonts w:ascii="Times New Roman" w:eastAsia="Times New Roman" w:hAnsi="Times New Roman" w:cs="Times New Roman"/>
          <w:i/>
          <w:sz w:val="24"/>
          <w:szCs w:val="24"/>
          <w:highlight w:val="white"/>
        </w:rPr>
        <w:t>Nature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573</w:t>
      </w:r>
      <w:r>
        <w:rPr>
          <w:rFonts w:ascii="Times New Roman" w:eastAsia="Times New Roman" w:hAnsi="Times New Roman" w:cs="Times New Roman"/>
          <w:sz w:val="24"/>
          <w:szCs w:val="24"/>
          <w:highlight w:val="white"/>
        </w:rPr>
        <w:t>(7775), 465-466.</w:t>
      </w:r>
    </w:p>
    <w:p w14:paraId="639A88B5"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Palan</w:t>
      </w:r>
      <w:proofErr w:type="spellEnd"/>
      <w:r>
        <w:rPr>
          <w:rFonts w:ascii="Times New Roman" w:eastAsia="Times New Roman" w:hAnsi="Times New Roman" w:cs="Times New Roman"/>
          <w:sz w:val="24"/>
          <w:szCs w:val="24"/>
          <w:highlight w:val="white"/>
        </w:rPr>
        <w:t xml:space="preserve">, S., &amp; </w:t>
      </w:r>
      <w:proofErr w:type="spellStart"/>
      <w:r>
        <w:rPr>
          <w:rFonts w:ascii="Times New Roman" w:eastAsia="Times New Roman" w:hAnsi="Times New Roman" w:cs="Times New Roman"/>
          <w:sz w:val="24"/>
          <w:szCs w:val="24"/>
          <w:highlight w:val="white"/>
        </w:rPr>
        <w:t>Schitter</w:t>
      </w:r>
      <w:proofErr w:type="spellEnd"/>
      <w:r>
        <w:rPr>
          <w:rFonts w:ascii="Times New Roman" w:eastAsia="Times New Roman" w:hAnsi="Times New Roman" w:cs="Times New Roman"/>
          <w:sz w:val="24"/>
          <w:szCs w:val="24"/>
          <w:highlight w:val="white"/>
        </w:rPr>
        <w:t xml:space="preserve">, C. (2018). Prolific. ac—A subject pool for online experiments. </w:t>
      </w:r>
      <w:r>
        <w:rPr>
          <w:rFonts w:ascii="Times New Roman" w:eastAsia="Times New Roman" w:hAnsi="Times New Roman" w:cs="Times New Roman"/>
          <w:i/>
          <w:sz w:val="24"/>
          <w:szCs w:val="24"/>
          <w:highlight w:val="white"/>
        </w:rPr>
        <w:t xml:space="preserve">Journal of </w:t>
      </w:r>
      <w:proofErr w:type="spellStart"/>
      <w:r>
        <w:rPr>
          <w:rFonts w:ascii="Times New Roman" w:eastAsia="Times New Roman" w:hAnsi="Times New Roman" w:cs="Times New Roman"/>
          <w:i/>
          <w:sz w:val="24"/>
          <w:szCs w:val="24"/>
          <w:highlight w:val="white"/>
        </w:rPr>
        <w:t>Behavioral</w:t>
      </w:r>
      <w:proofErr w:type="spellEnd"/>
      <w:r>
        <w:rPr>
          <w:rFonts w:ascii="Times New Roman" w:eastAsia="Times New Roman" w:hAnsi="Times New Roman" w:cs="Times New Roman"/>
          <w:i/>
          <w:sz w:val="24"/>
          <w:szCs w:val="24"/>
          <w:highlight w:val="white"/>
        </w:rPr>
        <w:t xml:space="preserve"> and Experimental Finance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17</w:t>
      </w:r>
      <w:r>
        <w:rPr>
          <w:rFonts w:ascii="Times New Roman" w:eastAsia="Times New Roman" w:hAnsi="Times New Roman" w:cs="Times New Roman"/>
          <w:sz w:val="24"/>
          <w:szCs w:val="24"/>
          <w:highlight w:val="white"/>
        </w:rPr>
        <w:t>, 22-27.</w:t>
      </w:r>
    </w:p>
    <w:p w14:paraId="3A7B7899"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Pashler</w:t>
      </w:r>
      <w:proofErr w:type="spellEnd"/>
      <w:r>
        <w:rPr>
          <w:rFonts w:ascii="Times New Roman" w:eastAsia="Times New Roman" w:hAnsi="Times New Roman" w:cs="Times New Roman"/>
          <w:sz w:val="24"/>
          <w:szCs w:val="24"/>
          <w:highlight w:val="white"/>
        </w:rPr>
        <w:t xml:space="preserve">, H., &amp; </w:t>
      </w:r>
      <w:proofErr w:type="spellStart"/>
      <w:r>
        <w:rPr>
          <w:rFonts w:ascii="Times New Roman" w:eastAsia="Times New Roman" w:hAnsi="Times New Roman" w:cs="Times New Roman"/>
          <w:sz w:val="24"/>
          <w:szCs w:val="24"/>
          <w:highlight w:val="white"/>
        </w:rPr>
        <w:t>Wagenmakers</w:t>
      </w:r>
      <w:proofErr w:type="spellEnd"/>
      <w:r>
        <w:rPr>
          <w:rFonts w:ascii="Times New Roman" w:eastAsia="Times New Roman" w:hAnsi="Times New Roman" w:cs="Times New Roman"/>
          <w:sz w:val="24"/>
          <w:szCs w:val="24"/>
          <w:highlight w:val="white"/>
        </w:rPr>
        <w:t xml:space="preserve">, E. J. (2012). Editors’ introduction to the special section on </w:t>
      </w:r>
      <w:proofErr w:type="gramStart"/>
      <w:r>
        <w:rPr>
          <w:rFonts w:ascii="Times New Roman" w:eastAsia="Times New Roman" w:hAnsi="Times New Roman" w:cs="Times New Roman"/>
          <w:sz w:val="24"/>
          <w:szCs w:val="24"/>
          <w:highlight w:val="white"/>
        </w:rPr>
        <w:t xml:space="preserve">replicability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in</w:t>
      </w:r>
      <w:proofErr w:type="gramEnd"/>
      <w:r>
        <w:rPr>
          <w:rFonts w:ascii="Times New Roman" w:eastAsia="Times New Roman" w:hAnsi="Times New Roman" w:cs="Times New Roman"/>
          <w:sz w:val="24"/>
          <w:szCs w:val="24"/>
          <w:highlight w:val="white"/>
        </w:rPr>
        <w:t xml:space="preserve"> psychological science: A crisis of confidence?. </w:t>
      </w:r>
      <w:r>
        <w:rPr>
          <w:rFonts w:ascii="Times New Roman" w:eastAsia="Times New Roman" w:hAnsi="Times New Roman" w:cs="Times New Roman"/>
          <w:i/>
          <w:sz w:val="24"/>
          <w:szCs w:val="24"/>
          <w:highlight w:val="white"/>
        </w:rPr>
        <w:t>Perspectives on 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(6), 528-530.</w:t>
      </w:r>
    </w:p>
    <w:p w14:paraId="2DCE4E30"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Pownall, M. (2020a). Pre-registration in the undergraduate di</w:t>
      </w:r>
      <w:r>
        <w:rPr>
          <w:rFonts w:ascii="Times New Roman" w:eastAsia="Times New Roman" w:hAnsi="Times New Roman" w:cs="Times New Roman"/>
          <w:sz w:val="24"/>
          <w:szCs w:val="24"/>
          <w:highlight w:val="white"/>
        </w:rPr>
        <w:t xml:space="preserve">ssertation: A critical discussion. </w:t>
      </w:r>
      <w:r>
        <w:rPr>
          <w:rFonts w:ascii="Times New Roman" w:eastAsia="Times New Roman" w:hAnsi="Times New Roman" w:cs="Times New Roman"/>
          <w:i/>
          <w:sz w:val="24"/>
          <w:szCs w:val="24"/>
          <w:highlight w:val="white"/>
        </w:rPr>
        <w:t>Psychology Teaching Review</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26</w:t>
      </w:r>
      <w:r>
        <w:rPr>
          <w:rFonts w:ascii="Times New Roman" w:eastAsia="Times New Roman" w:hAnsi="Times New Roman" w:cs="Times New Roman"/>
          <w:sz w:val="24"/>
          <w:szCs w:val="24"/>
          <w:highlight w:val="white"/>
        </w:rPr>
        <w:t>(1), 71-76.</w:t>
      </w:r>
    </w:p>
    <w:p w14:paraId="5E9A61A6"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Pownall, M. (2020b) Early career researchers in Open Science: Vanguard or cannon fodder? </w:t>
      </w:r>
      <w:r>
        <w:rPr>
          <w:rFonts w:ascii="Times New Roman" w:eastAsia="Times New Roman" w:hAnsi="Times New Roman" w:cs="Times New Roman"/>
          <w:i/>
          <w:sz w:val="24"/>
          <w:szCs w:val="24"/>
        </w:rPr>
        <w:t xml:space="preserve">The </w:t>
      </w:r>
      <w:proofErr w:type="gramStart"/>
      <w:r>
        <w:rPr>
          <w:rFonts w:ascii="Times New Roman" w:eastAsia="Times New Roman" w:hAnsi="Times New Roman" w:cs="Times New Roman"/>
          <w:i/>
          <w:sz w:val="24"/>
          <w:szCs w:val="24"/>
        </w:rPr>
        <w:t xml:space="preserve">Psychologist </w:t>
      </w:r>
      <w:r>
        <w:rPr>
          <w:rFonts w:ascii="Times New Roman" w:eastAsia="Times New Roman" w:hAnsi="Times New Roman" w:cs="Times New Roman"/>
          <w:sz w:val="24"/>
          <w:szCs w:val="24"/>
        </w:rPr>
        <w:t>.</w:t>
      </w:r>
      <w:proofErr w:type="gramEnd"/>
      <w:r>
        <w:fldChar w:fldCharType="begin"/>
      </w:r>
      <w:r>
        <w:instrText xml:space="preserve"> HYPERLINK "https://thepsychologist.bps.org.uk/early-career-researchers-open-science-vanguard-or-cannon-fodder" \h </w:instrText>
      </w:r>
      <w:r>
        <w:fldChar w:fldCharType="separate"/>
      </w:r>
      <w:r>
        <w:rPr>
          <w:rFonts w:ascii="Times New Roman" w:eastAsia="Times New Roman" w:hAnsi="Times New Roman" w:cs="Times New Roman"/>
          <w:sz w:val="24"/>
          <w:szCs w:val="24"/>
          <w:u w:val="single"/>
        </w:rPr>
        <w:t>https://thepsychologist.bps.org.uk/early-career-researchers-open-science-vanguard-or-cannon-fodder</w:t>
      </w:r>
      <w:r>
        <w:rPr>
          <w:rFonts w:ascii="Times New Roman" w:eastAsia="Times New Roman" w:hAnsi="Times New Roman" w:cs="Times New Roman"/>
          <w:sz w:val="24"/>
          <w:szCs w:val="24"/>
          <w:u w:val="single"/>
        </w:rPr>
        <w:fldChar w:fldCharType="end"/>
      </w:r>
    </w:p>
    <w:p w14:paraId="63A111D1"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Roberts, L. D., &amp; Seaman, K. (2018). Good</w:t>
      </w:r>
      <w:r>
        <w:rPr>
          <w:rFonts w:ascii="Times New Roman" w:eastAsia="Times New Roman" w:hAnsi="Times New Roman" w:cs="Times New Roman"/>
          <w:sz w:val="24"/>
          <w:szCs w:val="24"/>
          <w:highlight w:val="white"/>
        </w:rPr>
        <w:t xml:space="preserve"> undergraduate dissertation supervision: perspectives of supervisors and dissertation coordinators. </w:t>
      </w:r>
      <w:r>
        <w:rPr>
          <w:rFonts w:ascii="Times New Roman" w:eastAsia="Times New Roman" w:hAnsi="Times New Roman" w:cs="Times New Roman"/>
          <w:i/>
          <w:sz w:val="24"/>
          <w:szCs w:val="24"/>
          <w:highlight w:val="white"/>
        </w:rPr>
        <w:t>International Journal for Academic Development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23</w:t>
      </w:r>
      <w:r>
        <w:rPr>
          <w:rFonts w:ascii="Times New Roman" w:eastAsia="Times New Roman" w:hAnsi="Times New Roman" w:cs="Times New Roman"/>
          <w:sz w:val="24"/>
          <w:szCs w:val="24"/>
          <w:highlight w:val="white"/>
        </w:rPr>
        <w:t>(1), 28-40.</w:t>
      </w:r>
    </w:p>
    <w:p w14:paraId="35356A13"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Rouder</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Speckman</w:t>
      </w:r>
      <w:proofErr w:type="spellEnd"/>
      <w:r>
        <w:rPr>
          <w:rFonts w:ascii="Times New Roman" w:eastAsia="Times New Roman" w:hAnsi="Times New Roman" w:cs="Times New Roman"/>
          <w:sz w:val="24"/>
          <w:szCs w:val="24"/>
        </w:rPr>
        <w:t xml:space="preserve"> P. Sun D. Morey R. (2009). Bayesian t tests for accepting and rejecting th</w:t>
      </w:r>
      <w:r>
        <w:rPr>
          <w:rFonts w:ascii="Times New Roman" w:eastAsia="Times New Roman" w:hAnsi="Times New Roman" w:cs="Times New Roman"/>
          <w:sz w:val="24"/>
          <w:szCs w:val="24"/>
        </w:rPr>
        <w:t xml:space="preserve">e null hypothesis. </w:t>
      </w:r>
      <w:r>
        <w:rPr>
          <w:rFonts w:ascii="Times New Roman" w:eastAsia="Times New Roman" w:hAnsi="Times New Roman" w:cs="Times New Roman"/>
          <w:i/>
          <w:sz w:val="24"/>
          <w:szCs w:val="24"/>
        </w:rPr>
        <w:t>Psychonomic Bulletin &amp; Review</w:t>
      </w:r>
      <w:r>
        <w:rPr>
          <w:rFonts w:ascii="Times New Roman" w:eastAsia="Times New Roman" w:hAnsi="Times New Roman" w:cs="Times New Roman"/>
          <w:sz w:val="24"/>
          <w:szCs w:val="24"/>
        </w:rPr>
        <w:t>, 16(2), 255-237. https://doi.org/10.3758/pbr.16.2.225</w:t>
      </w:r>
    </w:p>
    <w:p w14:paraId="5D332B00" w14:textId="77777777" w:rsidR="004F7BBA" w:rsidRDefault="00A51462">
      <w:pPr>
        <w:spacing w:line="480" w:lineRule="auto"/>
        <w:ind w:left="70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Sacco, D. F., &amp; Brown, M. (2019). Assessing the efficacy of a training intervention to reduce acceptance of questionable research practices in psychology</w:t>
      </w:r>
      <w:r>
        <w:rPr>
          <w:rFonts w:ascii="Times New Roman" w:eastAsia="Times New Roman" w:hAnsi="Times New Roman" w:cs="Times New Roman"/>
          <w:sz w:val="24"/>
          <w:szCs w:val="24"/>
        </w:rPr>
        <w:t xml:space="preserve"> graduate students. </w:t>
      </w:r>
      <w:r>
        <w:rPr>
          <w:rFonts w:ascii="Times New Roman" w:eastAsia="Times New Roman" w:hAnsi="Times New Roman" w:cs="Times New Roman"/>
          <w:i/>
          <w:sz w:val="24"/>
          <w:szCs w:val="24"/>
        </w:rPr>
        <w:t>Journal of Empirical Research on Human Research Ethics,</w:t>
      </w:r>
      <w:r>
        <w:rPr>
          <w:rFonts w:ascii="Times New Roman" w:eastAsia="Times New Roman" w:hAnsi="Times New Roman" w:cs="Times New Roman"/>
          <w:sz w:val="24"/>
          <w:szCs w:val="24"/>
        </w:rPr>
        <w:t xml:space="preserve"> 14, 209-218. https://doi.org/10.1177/1556264619840525</w:t>
      </w:r>
    </w:p>
    <w:p w14:paraId="0F057F83"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lastRenderedPageBreak/>
        <w:t>Sarafoglou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Hoogeveen</w:t>
      </w:r>
      <w:proofErr w:type="spellEnd"/>
      <w:r>
        <w:rPr>
          <w:rFonts w:ascii="Times New Roman" w:eastAsia="Times New Roman" w:hAnsi="Times New Roman" w:cs="Times New Roman"/>
          <w:sz w:val="24"/>
          <w:szCs w:val="24"/>
        </w:rPr>
        <w:t xml:space="preserve">, S., Matzke, D., &amp; </w:t>
      </w:r>
      <w:proofErr w:type="spellStart"/>
      <w:r>
        <w:rPr>
          <w:rFonts w:ascii="Times New Roman" w:eastAsia="Times New Roman" w:hAnsi="Times New Roman" w:cs="Times New Roman"/>
          <w:sz w:val="24"/>
          <w:szCs w:val="24"/>
        </w:rPr>
        <w:t>Wagenmakers</w:t>
      </w:r>
      <w:proofErr w:type="spellEnd"/>
      <w:r>
        <w:rPr>
          <w:rFonts w:ascii="Times New Roman" w:eastAsia="Times New Roman" w:hAnsi="Times New Roman" w:cs="Times New Roman"/>
          <w:sz w:val="24"/>
          <w:szCs w:val="24"/>
        </w:rPr>
        <w:t>, E-J. (2020). Teaching good research practices: Protocol of a researc</w:t>
      </w:r>
      <w:r>
        <w:rPr>
          <w:rFonts w:ascii="Times New Roman" w:eastAsia="Times New Roman" w:hAnsi="Times New Roman" w:cs="Times New Roman"/>
          <w:sz w:val="24"/>
          <w:szCs w:val="24"/>
        </w:rPr>
        <w:t xml:space="preserve">h master course. </w:t>
      </w:r>
      <w:r>
        <w:rPr>
          <w:rFonts w:ascii="Times New Roman" w:eastAsia="Times New Roman" w:hAnsi="Times New Roman" w:cs="Times New Roman"/>
          <w:i/>
          <w:sz w:val="24"/>
          <w:szCs w:val="24"/>
        </w:rPr>
        <w:t>Psychology, Learning &amp; Teaching</w:t>
      </w:r>
      <w:r>
        <w:rPr>
          <w:rFonts w:ascii="Times New Roman" w:eastAsia="Times New Roman" w:hAnsi="Times New Roman" w:cs="Times New Roman"/>
          <w:sz w:val="24"/>
          <w:szCs w:val="24"/>
        </w:rPr>
        <w:t>, 19, 46-59. https://doi.org/10.1177/1475725719858807</w:t>
      </w:r>
    </w:p>
    <w:p w14:paraId="60F97644"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Schönbrodt</w:t>
      </w:r>
      <w:proofErr w:type="spellEnd"/>
      <w:r>
        <w:rPr>
          <w:rFonts w:ascii="Times New Roman" w:eastAsia="Times New Roman" w:hAnsi="Times New Roman" w:cs="Times New Roman"/>
          <w:sz w:val="24"/>
          <w:szCs w:val="24"/>
        </w:rPr>
        <w:t xml:space="preserve">, F. D., </w:t>
      </w:r>
      <w:proofErr w:type="spellStart"/>
      <w:r>
        <w:rPr>
          <w:rFonts w:ascii="Times New Roman" w:eastAsia="Times New Roman" w:hAnsi="Times New Roman" w:cs="Times New Roman"/>
          <w:sz w:val="24"/>
          <w:szCs w:val="24"/>
        </w:rPr>
        <w:t>Wagenmakers</w:t>
      </w:r>
      <w:proofErr w:type="spellEnd"/>
      <w:r>
        <w:rPr>
          <w:rFonts w:ascii="Times New Roman" w:eastAsia="Times New Roman" w:hAnsi="Times New Roman" w:cs="Times New Roman"/>
          <w:sz w:val="24"/>
          <w:szCs w:val="24"/>
        </w:rPr>
        <w:t xml:space="preserve">, E. J., </w:t>
      </w:r>
      <w:proofErr w:type="spellStart"/>
      <w:r>
        <w:rPr>
          <w:rFonts w:ascii="Times New Roman" w:eastAsia="Times New Roman" w:hAnsi="Times New Roman" w:cs="Times New Roman"/>
          <w:sz w:val="24"/>
          <w:szCs w:val="24"/>
        </w:rPr>
        <w:t>Zehetleitner</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Perugini</w:t>
      </w:r>
      <w:proofErr w:type="spellEnd"/>
      <w:r>
        <w:rPr>
          <w:rFonts w:ascii="Times New Roman" w:eastAsia="Times New Roman" w:hAnsi="Times New Roman" w:cs="Times New Roman"/>
          <w:sz w:val="24"/>
          <w:szCs w:val="24"/>
        </w:rPr>
        <w:t>, M. (2017). Sequential hypothesis testing with Bayes factors: Efficiently testing mean</w:t>
      </w:r>
      <w:r>
        <w:rPr>
          <w:rFonts w:ascii="Times New Roman" w:eastAsia="Times New Roman" w:hAnsi="Times New Roman" w:cs="Times New Roman"/>
          <w:sz w:val="24"/>
          <w:szCs w:val="24"/>
        </w:rPr>
        <w:t xml:space="preserve"> differences. </w:t>
      </w:r>
      <w:r>
        <w:rPr>
          <w:rFonts w:ascii="Times New Roman" w:eastAsia="Times New Roman" w:hAnsi="Times New Roman" w:cs="Times New Roman"/>
          <w:i/>
          <w:sz w:val="24"/>
          <w:szCs w:val="24"/>
        </w:rPr>
        <w:t>Psychological Methods</w:t>
      </w:r>
      <w:r>
        <w:rPr>
          <w:rFonts w:ascii="Times New Roman" w:eastAsia="Times New Roman" w:hAnsi="Times New Roman" w:cs="Times New Roman"/>
          <w:sz w:val="24"/>
          <w:szCs w:val="24"/>
        </w:rPr>
        <w:t>, 22(2), 322.</w:t>
      </w:r>
    </w:p>
    <w:p w14:paraId="5D3AF8F3"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Simmons, J. P., Nelson, L. D., &amp; </w:t>
      </w:r>
      <w:proofErr w:type="spellStart"/>
      <w:r>
        <w:rPr>
          <w:rFonts w:ascii="Times New Roman" w:eastAsia="Times New Roman" w:hAnsi="Times New Roman" w:cs="Times New Roman"/>
          <w:sz w:val="24"/>
          <w:szCs w:val="24"/>
          <w:highlight w:val="white"/>
        </w:rPr>
        <w:t>Simonsohn</w:t>
      </w:r>
      <w:proofErr w:type="spellEnd"/>
      <w:r>
        <w:rPr>
          <w:rFonts w:ascii="Times New Roman" w:eastAsia="Times New Roman" w:hAnsi="Times New Roman" w:cs="Times New Roman"/>
          <w:sz w:val="24"/>
          <w:szCs w:val="24"/>
          <w:highlight w:val="white"/>
        </w:rPr>
        <w:t xml:space="preserve">, U. (2011). False-positive psychology: Undisclosed flexibility in data collection and analysis allows presenting anything as significant. </w:t>
      </w:r>
      <w:r>
        <w:rPr>
          <w:rFonts w:ascii="Times New Roman" w:eastAsia="Times New Roman" w:hAnsi="Times New Roman" w:cs="Times New Roman"/>
          <w:i/>
          <w:sz w:val="24"/>
          <w:szCs w:val="24"/>
          <w:highlight w:val="white"/>
        </w:rPr>
        <w:t>Psychological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22</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11), 1359-1366.</w:t>
      </w:r>
    </w:p>
    <w:p w14:paraId="3A6D71D9"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Sorokowski</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Groyecka</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Błaszczyński</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Frąckowiak</w:t>
      </w:r>
      <w:proofErr w:type="spellEnd"/>
      <w:r>
        <w:rPr>
          <w:rFonts w:ascii="Times New Roman" w:eastAsia="Times New Roman" w:hAnsi="Times New Roman" w:cs="Times New Roman"/>
          <w:sz w:val="24"/>
          <w:szCs w:val="24"/>
          <w:highlight w:val="white"/>
        </w:rPr>
        <w:t xml:space="preserve">, T., &amp; </w:t>
      </w:r>
      <w:proofErr w:type="spellStart"/>
      <w:r>
        <w:rPr>
          <w:rFonts w:ascii="Times New Roman" w:eastAsia="Times New Roman" w:hAnsi="Times New Roman" w:cs="Times New Roman"/>
          <w:sz w:val="24"/>
          <w:szCs w:val="24"/>
          <w:highlight w:val="white"/>
        </w:rPr>
        <w:t>Kobylarek</w:t>
      </w:r>
      <w:proofErr w:type="spellEnd"/>
      <w:r>
        <w:rPr>
          <w:rFonts w:ascii="Times New Roman" w:eastAsia="Times New Roman" w:hAnsi="Times New Roman" w:cs="Times New Roman"/>
          <w:sz w:val="24"/>
          <w:szCs w:val="24"/>
          <w:highlight w:val="white"/>
        </w:rPr>
        <w:t xml:space="preserve">, A. (2019). Registered reports as a method to increase credibility of science–experimental study among psychological students. </w:t>
      </w:r>
      <w:r>
        <w:rPr>
          <w:rFonts w:ascii="Times New Roman" w:eastAsia="Times New Roman" w:hAnsi="Times New Roman" w:cs="Times New Roman"/>
          <w:i/>
          <w:sz w:val="24"/>
          <w:szCs w:val="24"/>
          <w:highlight w:val="white"/>
        </w:rPr>
        <w:t>Journal of Education Culture and Soci</w:t>
      </w:r>
      <w:r>
        <w:rPr>
          <w:rFonts w:ascii="Times New Roman" w:eastAsia="Times New Roman" w:hAnsi="Times New Roman" w:cs="Times New Roman"/>
          <w:i/>
          <w:sz w:val="24"/>
          <w:szCs w:val="24"/>
          <w:highlight w:val="white"/>
        </w:rPr>
        <w:t>ety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(2), 67-75.</w:t>
      </w:r>
    </w:p>
    <w:p w14:paraId="13B55712" w14:textId="77777777" w:rsidR="004F7BBA" w:rsidRDefault="00A51462">
      <w:pPr>
        <w:spacing w:line="480" w:lineRule="auto"/>
        <w:ind w:left="708"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Stürmer</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Oeberst</w:t>
      </w:r>
      <w:proofErr w:type="spellEnd"/>
      <w:r>
        <w:rPr>
          <w:rFonts w:ascii="Times New Roman" w:eastAsia="Times New Roman" w:hAnsi="Times New Roman" w:cs="Times New Roman"/>
          <w:sz w:val="24"/>
          <w:szCs w:val="24"/>
          <w:highlight w:val="white"/>
        </w:rPr>
        <w:t xml:space="preserve">, A., </w:t>
      </w:r>
      <w:proofErr w:type="spellStart"/>
      <w:r>
        <w:rPr>
          <w:rFonts w:ascii="Times New Roman" w:eastAsia="Times New Roman" w:hAnsi="Times New Roman" w:cs="Times New Roman"/>
          <w:sz w:val="24"/>
          <w:szCs w:val="24"/>
          <w:highlight w:val="white"/>
        </w:rPr>
        <w:t>Trötschel</w:t>
      </w:r>
      <w:proofErr w:type="spellEnd"/>
      <w:r>
        <w:rPr>
          <w:rFonts w:ascii="Times New Roman" w:eastAsia="Times New Roman" w:hAnsi="Times New Roman" w:cs="Times New Roman"/>
          <w:sz w:val="24"/>
          <w:szCs w:val="24"/>
          <w:highlight w:val="white"/>
        </w:rPr>
        <w:t xml:space="preserve">, R., &amp; Decker, O. (2017). Early-career researchers’ perceptions of the prevalence of questionable research practices, potential causes, and Open Science. </w:t>
      </w:r>
      <w:r>
        <w:rPr>
          <w:rFonts w:ascii="Times New Roman" w:eastAsia="Times New Roman" w:hAnsi="Times New Roman" w:cs="Times New Roman"/>
          <w:i/>
          <w:sz w:val="24"/>
          <w:szCs w:val="24"/>
          <w:highlight w:val="white"/>
        </w:rPr>
        <w:t>Social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48(6), 365-371. </w:t>
      </w:r>
      <w:hyperlink r:id="rId23">
        <w:r>
          <w:rPr>
            <w:rFonts w:ascii="Times New Roman" w:eastAsia="Times New Roman" w:hAnsi="Times New Roman" w:cs="Times New Roman"/>
            <w:color w:val="1155CC"/>
            <w:sz w:val="24"/>
            <w:szCs w:val="24"/>
            <w:u w:val="single"/>
          </w:rPr>
          <w:t>https://doi.org/10.1027/1864-9335/a000324</w:t>
        </w:r>
      </w:hyperlink>
    </w:p>
    <w:p w14:paraId="2ED9FAB9" w14:textId="77777777" w:rsidR="004F7BBA" w:rsidRDefault="00A51462">
      <w:pPr>
        <w:spacing w:line="480" w:lineRule="auto"/>
        <w:ind w:left="708" w:hanging="720"/>
        <w:rPr>
          <w:rFonts w:ascii="Times New Roman" w:eastAsia="Times New Roman" w:hAnsi="Times New Roman" w:cs="Times New Roman"/>
          <w:i/>
          <w:color w:val="FF0000"/>
          <w:sz w:val="24"/>
          <w:szCs w:val="24"/>
        </w:rPr>
      </w:pPr>
      <w:proofErr w:type="spellStart"/>
      <w:r>
        <w:rPr>
          <w:rFonts w:ascii="Times New Roman" w:eastAsia="Times New Roman" w:hAnsi="Times New Roman" w:cs="Times New Roman"/>
          <w:color w:val="FF0000"/>
          <w:sz w:val="24"/>
          <w:szCs w:val="24"/>
          <w:highlight w:val="white"/>
        </w:rPr>
        <w:t>Szollosi</w:t>
      </w:r>
      <w:proofErr w:type="spellEnd"/>
      <w:r>
        <w:rPr>
          <w:rFonts w:ascii="Times New Roman" w:eastAsia="Times New Roman" w:hAnsi="Times New Roman" w:cs="Times New Roman"/>
          <w:color w:val="FF0000"/>
          <w:sz w:val="24"/>
          <w:szCs w:val="24"/>
          <w:highlight w:val="white"/>
        </w:rPr>
        <w:t xml:space="preserve">, A., Kellen, D., Navarro, D., Shiffrin, R., van </w:t>
      </w:r>
      <w:proofErr w:type="spellStart"/>
      <w:r>
        <w:rPr>
          <w:rFonts w:ascii="Times New Roman" w:eastAsia="Times New Roman" w:hAnsi="Times New Roman" w:cs="Times New Roman"/>
          <w:color w:val="FF0000"/>
          <w:sz w:val="24"/>
          <w:szCs w:val="24"/>
          <w:highlight w:val="white"/>
        </w:rPr>
        <w:t>Rooij</w:t>
      </w:r>
      <w:proofErr w:type="spellEnd"/>
      <w:r>
        <w:rPr>
          <w:rFonts w:ascii="Times New Roman" w:eastAsia="Times New Roman" w:hAnsi="Times New Roman" w:cs="Times New Roman"/>
          <w:color w:val="FF0000"/>
          <w:sz w:val="24"/>
          <w:szCs w:val="24"/>
          <w:highlight w:val="white"/>
        </w:rPr>
        <w:t xml:space="preserve">, I., Van </w:t>
      </w:r>
      <w:proofErr w:type="spellStart"/>
      <w:r>
        <w:rPr>
          <w:rFonts w:ascii="Times New Roman" w:eastAsia="Times New Roman" w:hAnsi="Times New Roman" w:cs="Times New Roman"/>
          <w:color w:val="FF0000"/>
          <w:sz w:val="24"/>
          <w:szCs w:val="24"/>
          <w:highlight w:val="white"/>
        </w:rPr>
        <w:t>Zandt</w:t>
      </w:r>
      <w:proofErr w:type="spellEnd"/>
      <w:r>
        <w:rPr>
          <w:rFonts w:ascii="Times New Roman" w:eastAsia="Times New Roman" w:hAnsi="Times New Roman" w:cs="Times New Roman"/>
          <w:color w:val="FF0000"/>
          <w:sz w:val="24"/>
          <w:szCs w:val="24"/>
          <w:highlight w:val="white"/>
        </w:rPr>
        <w:t xml:space="preserve">, T., &amp; Donkin, C. (2019). Is preregistration worthwhile? </w:t>
      </w:r>
      <w:r>
        <w:rPr>
          <w:rFonts w:ascii="Times New Roman" w:eastAsia="Times New Roman" w:hAnsi="Times New Roman" w:cs="Times New Roman"/>
          <w:i/>
          <w:color w:val="FF0000"/>
          <w:sz w:val="24"/>
          <w:szCs w:val="24"/>
          <w:highlight w:val="white"/>
        </w:rPr>
        <w:t>Trends in Cognitive Science. 24(2), 94-95. https://doi.org/10.1016/j.tics.2019.11.009</w:t>
      </w:r>
    </w:p>
    <w:p w14:paraId="7B7452FC" w14:textId="77777777" w:rsidR="004F7BBA" w:rsidRDefault="00A51462">
      <w:pPr>
        <w:spacing w:line="480" w:lineRule="auto"/>
        <w:ind w:left="708"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Tennant, J. P., Waldner, F., Jacque</w:t>
      </w:r>
      <w:r>
        <w:rPr>
          <w:rFonts w:ascii="Times New Roman" w:eastAsia="Times New Roman" w:hAnsi="Times New Roman" w:cs="Times New Roman"/>
          <w:sz w:val="24"/>
          <w:szCs w:val="24"/>
          <w:highlight w:val="white"/>
        </w:rPr>
        <w:t xml:space="preserve">s, D. C., </w:t>
      </w:r>
      <w:proofErr w:type="spellStart"/>
      <w:r>
        <w:rPr>
          <w:rFonts w:ascii="Times New Roman" w:eastAsia="Times New Roman" w:hAnsi="Times New Roman" w:cs="Times New Roman"/>
          <w:sz w:val="24"/>
          <w:szCs w:val="24"/>
          <w:highlight w:val="white"/>
        </w:rPr>
        <w:t>Masuzzo</w:t>
      </w:r>
      <w:proofErr w:type="spellEnd"/>
      <w:r>
        <w:rPr>
          <w:rFonts w:ascii="Times New Roman" w:eastAsia="Times New Roman" w:hAnsi="Times New Roman" w:cs="Times New Roman"/>
          <w:sz w:val="24"/>
          <w:szCs w:val="24"/>
          <w:highlight w:val="white"/>
        </w:rPr>
        <w:t xml:space="preserve">, P., </w:t>
      </w:r>
      <w:proofErr w:type="spellStart"/>
      <w:r>
        <w:rPr>
          <w:rFonts w:ascii="Times New Roman" w:eastAsia="Times New Roman" w:hAnsi="Times New Roman" w:cs="Times New Roman"/>
          <w:sz w:val="24"/>
          <w:szCs w:val="24"/>
          <w:highlight w:val="white"/>
        </w:rPr>
        <w:t>Collister</w:t>
      </w:r>
      <w:proofErr w:type="spellEnd"/>
      <w:r>
        <w:rPr>
          <w:rFonts w:ascii="Times New Roman" w:eastAsia="Times New Roman" w:hAnsi="Times New Roman" w:cs="Times New Roman"/>
          <w:sz w:val="24"/>
          <w:szCs w:val="24"/>
          <w:highlight w:val="white"/>
        </w:rPr>
        <w:t xml:space="preserve">, L. B., &amp; </w:t>
      </w:r>
      <w:proofErr w:type="spellStart"/>
      <w:r>
        <w:rPr>
          <w:rFonts w:ascii="Times New Roman" w:eastAsia="Times New Roman" w:hAnsi="Times New Roman" w:cs="Times New Roman"/>
          <w:sz w:val="24"/>
          <w:szCs w:val="24"/>
          <w:highlight w:val="white"/>
        </w:rPr>
        <w:t>Hartgerink</w:t>
      </w:r>
      <w:proofErr w:type="spellEnd"/>
      <w:r>
        <w:rPr>
          <w:rFonts w:ascii="Times New Roman" w:eastAsia="Times New Roman" w:hAnsi="Times New Roman" w:cs="Times New Roman"/>
          <w:sz w:val="24"/>
          <w:szCs w:val="24"/>
          <w:highlight w:val="white"/>
        </w:rPr>
        <w:t xml:space="preserve">, C. H. (2016). The academic, </w:t>
      </w:r>
      <w:proofErr w:type="gramStart"/>
      <w:r>
        <w:rPr>
          <w:rFonts w:ascii="Times New Roman" w:eastAsia="Times New Roman" w:hAnsi="Times New Roman" w:cs="Times New Roman"/>
          <w:sz w:val="24"/>
          <w:szCs w:val="24"/>
          <w:highlight w:val="white"/>
        </w:rPr>
        <w:t>economic</w:t>
      </w:r>
      <w:proofErr w:type="gramEnd"/>
      <w:r>
        <w:rPr>
          <w:rFonts w:ascii="Times New Roman" w:eastAsia="Times New Roman" w:hAnsi="Times New Roman" w:cs="Times New Roman"/>
          <w:sz w:val="24"/>
          <w:szCs w:val="24"/>
          <w:highlight w:val="white"/>
        </w:rPr>
        <w:t xml:space="preserve"> and societal impacts of Open Access: an evidence-based review. </w:t>
      </w:r>
      <w:r>
        <w:rPr>
          <w:rFonts w:ascii="Times New Roman" w:eastAsia="Times New Roman" w:hAnsi="Times New Roman" w:cs="Times New Roman"/>
          <w:i/>
          <w:sz w:val="24"/>
          <w:szCs w:val="24"/>
          <w:highlight w:val="white"/>
        </w:rPr>
        <w:t>F1000Research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w:t>
      </w:r>
    </w:p>
    <w:p w14:paraId="38A08E33"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van't</w:t>
      </w:r>
      <w:proofErr w:type="spellEnd"/>
      <w:r>
        <w:rPr>
          <w:rFonts w:ascii="Times New Roman" w:eastAsia="Times New Roman" w:hAnsi="Times New Roman" w:cs="Times New Roman"/>
          <w:sz w:val="24"/>
          <w:szCs w:val="24"/>
          <w:highlight w:val="white"/>
        </w:rPr>
        <w:t xml:space="preserve"> Veer, A. E., &amp; </w:t>
      </w:r>
      <w:proofErr w:type="spellStart"/>
      <w:r>
        <w:rPr>
          <w:rFonts w:ascii="Times New Roman" w:eastAsia="Times New Roman" w:hAnsi="Times New Roman" w:cs="Times New Roman"/>
          <w:sz w:val="24"/>
          <w:szCs w:val="24"/>
          <w:highlight w:val="white"/>
        </w:rPr>
        <w:t>Giner-Sorolla</w:t>
      </w:r>
      <w:proofErr w:type="spellEnd"/>
      <w:r>
        <w:rPr>
          <w:rFonts w:ascii="Times New Roman" w:eastAsia="Times New Roman" w:hAnsi="Times New Roman" w:cs="Times New Roman"/>
          <w:sz w:val="24"/>
          <w:szCs w:val="24"/>
          <w:highlight w:val="white"/>
        </w:rPr>
        <w:t>, R. (2016). Pre-registration in social psycholog</w:t>
      </w:r>
      <w:r>
        <w:rPr>
          <w:rFonts w:ascii="Times New Roman" w:eastAsia="Times New Roman" w:hAnsi="Times New Roman" w:cs="Times New Roman"/>
          <w:sz w:val="24"/>
          <w:szCs w:val="24"/>
          <w:highlight w:val="white"/>
        </w:rPr>
        <w:t xml:space="preserve">y—A discussion and suggested template. </w:t>
      </w:r>
      <w:r>
        <w:rPr>
          <w:rFonts w:ascii="Times New Roman" w:eastAsia="Times New Roman" w:hAnsi="Times New Roman" w:cs="Times New Roman"/>
          <w:i/>
          <w:sz w:val="24"/>
          <w:szCs w:val="24"/>
          <w:highlight w:val="white"/>
        </w:rPr>
        <w:t>Journal of Experimental Social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67</w:t>
      </w:r>
      <w:r>
        <w:rPr>
          <w:rFonts w:ascii="Times New Roman" w:eastAsia="Times New Roman" w:hAnsi="Times New Roman" w:cs="Times New Roman"/>
          <w:sz w:val="24"/>
          <w:szCs w:val="24"/>
          <w:highlight w:val="white"/>
        </w:rPr>
        <w:t>, 2-12.</w:t>
      </w:r>
    </w:p>
    <w:p w14:paraId="027C0FBA"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Wagenmakers</w:t>
      </w:r>
      <w:proofErr w:type="spellEnd"/>
      <w:r>
        <w:rPr>
          <w:rFonts w:ascii="Times New Roman" w:eastAsia="Times New Roman" w:hAnsi="Times New Roman" w:cs="Times New Roman"/>
          <w:sz w:val="24"/>
          <w:szCs w:val="24"/>
          <w:highlight w:val="white"/>
        </w:rPr>
        <w:t xml:space="preserve">, E. J., </w:t>
      </w:r>
      <w:proofErr w:type="spellStart"/>
      <w:r>
        <w:rPr>
          <w:rFonts w:ascii="Times New Roman" w:eastAsia="Times New Roman" w:hAnsi="Times New Roman" w:cs="Times New Roman"/>
          <w:sz w:val="24"/>
          <w:szCs w:val="24"/>
          <w:highlight w:val="white"/>
        </w:rPr>
        <w:t>Wetzels</w:t>
      </w:r>
      <w:proofErr w:type="spellEnd"/>
      <w:r>
        <w:rPr>
          <w:rFonts w:ascii="Times New Roman" w:eastAsia="Times New Roman" w:hAnsi="Times New Roman" w:cs="Times New Roman"/>
          <w:sz w:val="24"/>
          <w:szCs w:val="24"/>
          <w:highlight w:val="white"/>
        </w:rPr>
        <w:t xml:space="preserve">, R., </w:t>
      </w:r>
      <w:proofErr w:type="spellStart"/>
      <w:r>
        <w:rPr>
          <w:rFonts w:ascii="Times New Roman" w:eastAsia="Times New Roman" w:hAnsi="Times New Roman" w:cs="Times New Roman"/>
          <w:sz w:val="24"/>
          <w:szCs w:val="24"/>
          <w:highlight w:val="white"/>
        </w:rPr>
        <w:t>Borsboom</w:t>
      </w:r>
      <w:proofErr w:type="spellEnd"/>
      <w:r>
        <w:rPr>
          <w:rFonts w:ascii="Times New Roman" w:eastAsia="Times New Roman" w:hAnsi="Times New Roman" w:cs="Times New Roman"/>
          <w:sz w:val="24"/>
          <w:szCs w:val="24"/>
          <w:highlight w:val="white"/>
        </w:rPr>
        <w:t xml:space="preserve">, D., van der Maas, H. L., &amp; </w:t>
      </w:r>
      <w:proofErr w:type="spellStart"/>
      <w:r>
        <w:rPr>
          <w:rFonts w:ascii="Times New Roman" w:eastAsia="Times New Roman" w:hAnsi="Times New Roman" w:cs="Times New Roman"/>
          <w:sz w:val="24"/>
          <w:szCs w:val="24"/>
          <w:highlight w:val="white"/>
        </w:rPr>
        <w:t>Kievit</w:t>
      </w:r>
      <w:proofErr w:type="spellEnd"/>
      <w:r>
        <w:rPr>
          <w:rFonts w:ascii="Times New Roman" w:eastAsia="Times New Roman" w:hAnsi="Times New Roman" w:cs="Times New Roman"/>
          <w:sz w:val="24"/>
          <w:szCs w:val="24"/>
          <w:highlight w:val="white"/>
        </w:rPr>
        <w:t xml:space="preserve">, R. A. (2012). An agenda for purely confirmatory research. </w:t>
      </w:r>
      <w:r>
        <w:rPr>
          <w:rFonts w:ascii="Times New Roman" w:eastAsia="Times New Roman" w:hAnsi="Times New Roman" w:cs="Times New Roman"/>
          <w:i/>
          <w:sz w:val="24"/>
          <w:szCs w:val="24"/>
          <w:highlight w:val="white"/>
        </w:rPr>
        <w:t>Perspectives on Psychologica</w:t>
      </w:r>
      <w:r>
        <w:rPr>
          <w:rFonts w:ascii="Times New Roman" w:eastAsia="Times New Roman" w:hAnsi="Times New Roman" w:cs="Times New Roman"/>
          <w:i/>
          <w:sz w:val="24"/>
          <w:szCs w:val="24"/>
          <w:highlight w:val="white"/>
        </w:rPr>
        <w:t>l Science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(6), 632-638.</w:t>
      </w:r>
    </w:p>
    <w:p w14:paraId="6C73F3D6"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Wagge</w:t>
      </w:r>
      <w:proofErr w:type="spellEnd"/>
      <w:r>
        <w:rPr>
          <w:rFonts w:ascii="Times New Roman" w:eastAsia="Times New Roman" w:hAnsi="Times New Roman" w:cs="Times New Roman"/>
          <w:sz w:val="24"/>
          <w:szCs w:val="24"/>
          <w:highlight w:val="white"/>
        </w:rPr>
        <w:t xml:space="preserve">, J. R., Brandt, M. J., Lazarevic, L. B., Legate, N., Christopherson, C., Wiggins, B., &amp; </w:t>
      </w:r>
      <w:proofErr w:type="spellStart"/>
      <w:r>
        <w:rPr>
          <w:rFonts w:ascii="Times New Roman" w:eastAsia="Times New Roman" w:hAnsi="Times New Roman" w:cs="Times New Roman"/>
          <w:sz w:val="24"/>
          <w:szCs w:val="24"/>
          <w:highlight w:val="white"/>
        </w:rPr>
        <w:t>Grahe</w:t>
      </w:r>
      <w:proofErr w:type="spellEnd"/>
      <w:r>
        <w:rPr>
          <w:rFonts w:ascii="Times New Roman" w:eastAsia="Times New Roman" w:hAnsi="Times New Roman" w:cs="Times New Roman"/>
          <w:sz w:val="24"/>
          <w:szCs w:val="24"/>
          <w:highlight w:val="white"/>
        </w:rPr>
        <w:t xml:space="preserve">, J. E. (2019). Publishing research with undergraduate students via replication work: The collaborative replications and education </w:t>
      </w:r>
      <w:r>
        <w:rPr>
          <w:rFonts w:ascii="Times New Roman" w:eastAsia="Times New Roman" w:hAnsi="Times New Roman" w:cs="Times New Roman"/>
          <w:sz w:val="24"/>
          <w:szCs w:val="24"/>
          <w:highlight w:val="white"/>
        </w:rPr>
        <w:t xml:space="preserve">project. </w:t>
      </w:r>
      <w:r>
        <w:rPr>
          <w:rFonts w:ascii="Times New Roman" w:eastAsia="Times New Roman" w:hAnsi="Times New Roman" w:cs="Times New Roman"/>
          <w:i/>
          <w:sz w:val="24"/>
          <w:szCs w:val="24"/>
          <w:highlight w:val="white"/>
        </w:rPr>
        <w:t>Frontiers in Psychology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10</w:t>
      </w:r>
      <w:r>
        <w:rPr>
          <w:rFonts w:ascii="Times New Roman" w:eastAsia="Times New Roman" w:hAnsi="Times New Roman" w:cs="Times New Roman"/>
          <w:sz w:val="24"/>
          <w:szCs w:val="24"/>
          <w:highlight w:val="white"/>
        </w:rPr>
        <w:t>, 247.</w:t>
      </w:r>
    </w:p>
    <w:p w14:paraId="375E4B76" w14:textId="77777777" w:rsidR="004F7BBA" w:rsidRDefault="00A51462">
      <w:pPr>
        <w:spacing w:line="480" w:lineRule="auto"/>
        <w:ind w:left="708"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Zečević</w:t>
      </w:r>
      <w:proofErr w:type="spellEnd"/>
      <w:r>
        <w:rPr>
          <w:rFonts w:ascii="Times New Roman" w:eastAsia="Times New Roman" w:hAnsi="Times New Roman" w:cs="Times New Roman"/>
          <w:sz w:val="24"/>
          <w:szCs w:val="24"/>
          <w:highlight w:val="white"/>
        </w:rPr>
        <w:t xml:space="preserve">, K., Houghton, C., </w:t>
      </w:r>
      <w:proofErr w:type="spellStart"/>
      <w:r>
        <w:rPr>
          <w:rFonts w:ascii="Times New Roman" w:eastAsia="Times New Roman" w:hAnsi="Times New Roman" w:cs="Times New Roman"/>
          <w:sz w:val="24"/>
          <w:szCs w:val="24"/>
          <w:highlight w:val="white"/>
        </w:rPr>
        <w:t>Noone</w:t>
      </w:r>
      <w:proofErr w:type="spellEnd"/>
      <w:r>
        <w:rPr>
          <w:rFonts w:ascii="Times New Roman" w:eastAsia="Times New Roman" w:hAnsi="Times New Roman" w:cs="Times New Roman"/>
          <w:sz w:val="24"/>
          <w:szCs w:val="24"/>
          <w:highlight w:val="white"/>
        </w:rPr>
        <w:t xml:space="preserve">, C., Lee, H., </w:t>
      </w:r>
      <w:proofErr w:type="spellStart"/>
      <w:r>
        <w:rPr>
          <w:rFonts w:ascii="Times New Roman" w:eastAsia="Times New Roman" w:hAnsi="Times New Roman" w:cs="Times New Roman"/>
          <w:sz w:val="24"/>
          <w:szCs w:val="24"/>
          <w:highlight w:val="white"/>
        </w:rPr>
        <w:t>Matvienko</w:t>
      </w:r>
      <w:proofErr w:type="spellEnd"/>
      <w:r>
        <w:rPr>
          <w:rFonts w:ascii="Times New Roman" w:eastAsia="Times New Roman" w:hAnsi="Times New Roman" w:cs="Times New Roman"/>
          <w:sz w:val="24"/>
          <w:szCs w:val="24"/>
          <w:highlight w:val="white"/>
        </w:rPr>
        <w:t xml:space="preserve">-Sikar, K., &amp; Toomey, E. (2020). Exploring factors that influence the practice of Open Science by early career health researchers: a mixed methods study. </w:t>
      </w:r>
      <w:r>
        <w:rPr>
          <w:rFonts w:ascii="Times New Roman" w:eastAsia="Times New Roman" w:hAnsi="Times New Roman" w:cs="Times New Roman"/>
          <w:i/>
          <w:sz w:val="24"/>
          <w:szCs w:val="24"/>
          <w:highlight w:val="white"/>
        </w:rPr>
        <w:t>HRB Open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w:t>
      </w:r>
      <w:r>
        <w:rPr>
          <w:rFonts w:ascii="Times New Roman" w:eastAsia="Times New Roman" w:hAnsi="Times New Roman" w:cs="Times New Roman"/>
          <w:sz w:val="24"/>
          <w:szCs w:val="24"/>
          <w:highlight w:val="white"/>
        </w:rPr>
        <w:t>(56), 56.</w:t>
      </w:r>
    </w:p>
    <w:p w14:paraId="3781BBDE" w14:textId="77777777" w:rsidR="004F7BBA" w:rsidRDefault="004F7BBA">
      <w:pPr>
        <w:spacing w:line="480" w:lineRule="auto"/>
        <w:jc w:val="center"/>
        <w:rPr>
          <w:rFonts w:ascii="Times New Roman" w:eastAsia="Times New Roman" w:hAnsi="Times New Roman" w:cs="Times New Roman"/>
          <w:b/>
          <w:sz w:val="24"/>
          <w:szCs w:val="24"/>
        </w:rPr>
      </w:pPr>
    </w:p>
    <w:p w14:paraId="071110DD" w14:textId="77777777" w:rsidR="004F7BBA" w:rsidRDefault="004F7BBA">
      <w:pPr>
        <w:spacing w:line="480" w:lineRule="auto"/>
        <w:jc w:val="center"/>
        <w:rPr>
          <w:rFonts w:ascii="Times New Roman" w:eastAsia="Times New Roman" w:hAnsi="Times New Roman" w:cs="Times New Roman"/>
          <w:b/>
          <w:sz w:val="24"/>
          <w:szCs w:val="24"/>
        </w:rPr>
      </w:pPr>
    </w:p>
    <w:p w14:paraId="34C0A043" w14:textId="77777777" w:rsidR="004F7BBA" w:rsidRDefault="004F7BBA">
      <w:pPr>
        <w:spacing w:line="480" w:lineRule="auto"/>
        <w:rPr>
          <w:rFonts w:ascii="Times New Roman" w:eastAsia="Times New Roman" w:hAnsi="Times New Roman" w:cs="Times New Roman"/>
          <w:sz w:val="24"/>
          <w:szCs w:val="24"/>
          <w:shd w:val="clear" w:color="auto" w:fill="FFFFE4"/>
        </w:rPr>
      </w:pPr>
    </w:p>
    <w:sectPr w:rsidR="004F7BBA" w:rsidSect="00EE371E">
      <w:pgSz w:w="11909" w:h="16834"/>
      <w:pgMar w:top="1440" w:right="1440" w:bottom="1440" w:left="1440" w:header="720" w:footer="720" w:gutter="0"/>
      <w:pgNumType w:start="2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E823" w14:textId="77777777" w:rsidR="00A51462" w:rsidRDefault="00A51462">
      <w:pPr>
        <w:spacing w:line="240" w:lineRule="auto"/>
      </w:pPr>
      <w:r>
        <w:separator/>
      </w:r>
    </w:p>
  </w:endnote>
  <w:endnote w:type="continuationSeparator" w:id="0">
    <w:p w14:paraId="7C512AF9" w14:textId="77777777" w:rsidR="00A51462" w:rsidRDefault="00A51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Ľꛀᬫ翽"/>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8331437"/>
      <w:docPartObj>
        <w:docPartGallery w:val="Page Numbers (Bottom of Page)"/>
        <w:docPartUnique/>
      </w:docPartObj>
    </w:sdtPr>
    <w:sdtContent>
      <w:p w14:paraId="5C366D1A" w14:textId="596D4422" w:rsidR="00EE371E" w:rsidRDefault="00EE371E" w:rsidP="00EE2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F48946" w14:textId="4B24C215" w:rsidR="004F7BBA" w:rsidRDefault="004F7BBA" w:rsidP="00EE371E">
    <w:pPr>
      <w:pBdr>
        <w:top w:val="nil"/>
        <w:left w:val="nil"/>
        <w:bottom w:val="nil"/>
        <w:right w:val="nil"/>
        <w:between w:val="nil"/>
      </w:pBdr>
      <w:tabs>
        <w:tab w:val="center" w:pos="4513"/>
        <w:tab w:val="right" w:pos="9026"/>
      </w:tabs>
      <w:spacing w:line="240" w:lineRule="auto"/>
      <w:ind w:right="360"/>
      <w:jc w:val="right"/>
      <w:rPr>
        <w:color w:val="000000"/>
      </w:rPr>
    </w:pPr>
  </w:p>
  <w:p w14:paraId="3D4318E6" w14:textId="77777777" w:rsidR="004F7BBA" w:rsidRDefault="004F7BBA">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3066689"/>
      <w:docPartObj>
        <w:docPartGallery w:val="Page Numbers (Bottom of Page)"/>
        <w:docPartUnique/>
      </w:docPartObj>
    </w:sdtPr>
    <w:sdtContent>
      <w:p w14:paraId="69EA8678" w14:textId="44052689" w:rsidR="00EE371E" w:rsidRDefault="00EE371E" w:rsidP="00EE25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7F12F9" w14:textId="53F49AFC" w:rsidR="004F7BBA" w:rsidRDefault="004F7BBA" w:rsidP="00EE371E">
    <w:pPr>
      <w:pBdr>
        <w:top w:val="nil"/>
        <w:left w:val="nil"/>
        <w:bottom w:val="nil"/>
        <w:right w:val="nil"/>
        <w:between w:val="nil"/>
      </w:pBdr>
      <w:tabs>
        <w:tab w:val="center" w:pos="4513"/>
        <w:tab w:val="right" w:pos="9026"/>
      </w:tabs>
      <w:spacing w:line="240" w:lineRule="auto"/>
      <w:ind w:right="360"/>
      <w:jc w:val="right"/>
      <w:rPr>
        <w:rFonts w:ascii="Times" w:eastAsia="Times" w:hAnsi="Times" w:cs="Times"/>
        <w:color w:val="000000"/>
      </w:rPr>
    </w:pPr>
  </w:p>
  <w:p w14:paraId="6B0797D2" w14:textId="77777777" w:rsidR="004F7BBA" w:rsidRDefault="004F7BBA">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1E0D" w14:textId="77777777" w:rsidR="00A51462" w:rsidRDefault="00A51462">
      <w:pPr>
        <w:spacing w:line="240" w:lineRule="auto"/>
      </w:pPr>
      <w:r>
        <w:separator/>
      </w:r>
    </w:p>
  </w:footnote>
  <w:footnote w:type="continuationSeparator" w:id="0">
    <w:p w14:paraId="61FED8FB" w14:textId="77777777" w:rsidR="00A51462" w:rsidRDefault="00A514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05C0"/>
    <w:multiLevelType w:val="multilevel"/>
    <w:tmpl w:val="728CF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F5B4106"/>
    <w:multiLevelType w:val="multilevel"/>
    <w:tmpl w:val="A8E4D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BBA"/>
    <w:rsid w:val="004F7BBA"/>
    <w:rsid w:val="00A51462"/>
    <w:rsid w:val="00EA20F9"/>
    <w:rsid w:val="00EE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76384E"/>
  <w15:docId w15:val="{BEE43D96-4A0A-D44E-BDBD-454961D8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21527"/>
    <w:rPr>
      <w:color w:val="0000FF" w:themeColor="hyperlink"/>
      <w:u w:val="single"/>
    </w:rPr>
  </w:style>
  <w:style w:type="character" w:styleId="UnresolvedMention">
    <w:name w:val="Unresolved Mention"/>
    <w:basedOn w:val="DefaultParagraphFont"/>
    <w:uiPriority w:val="99"/>
    <w:semiHidden/>
    <w:unhideWhenUsed/>
    <w:rsid w:val="00921527"/>
    <w:rPr>
      <w:color w:val="605E5C"/>
      <w:shd w:val="clear" w:color="auto" w:fill="E1DFDD"/>
    </w:rPr>
  </w:style>
  <w:style w:type="paragraph" w:styleId="Footer">
    <w:name w:val="footer"/>
    <w:basedOn w:val="Normal"/>
    <w:link w:val="FooterChar"/>
    <w:uiPriority w:val="99"/>
    <w:unhideWhenUsed/>
    <w:rsid w:val="00136600"/>
    <w:pPr>
      <w:tabs>
        <w:tab w:val="center" w:pos="4513"/>
        <w:tab w:val="right" w:pos="9026"/>
      </w:tabs>
      <w:spacing w:line="240" w:lineRule="auto"/>
    </w:pPr>
  </w:style>
  <w:style w:type="character" w:customStyle="1" w:styleId="FooterChar">
    <w:name w:val="Footer Char"/>
    <w:basedOn w:val="DefaultParagraphFont"/>
    <w:link w:val="Footer"/>
    <w:uiPriority w:val="99"/>
    <w:rsid w:val="00136600"/>
  </w:style>
  <w:style w:type="character" w:styleId="PageNumber">
    <w:name w:val="page number"/>
    <w:basedOn w:val="DefaultParagraphFont"/>
    <w:uiPriority w:val="99"/>
    <w:semiHidden/>
    <w:unhideWhenUsed/>
    <w:rsid w:val="00136600"/>
  </w:style>
  <w:style w:type="paragraph" w:styleId="Header">
    <w:name w:val="header"/>
    <w:basedOn w:val="Normal"/>
    <w:link w:val="HeaderChar"/>
    <w:uiPriority w:val="99"/>
    <w:unhideWhenUsed/>
    <w:rsid w:val="00136600"/>
    <w:pPr>
      <w:tabs>
        <w:tab w:val="center" w:pos="4513"/>
        <w:tab w:val="right" w:pos="9026"/>
      </w:tabs>
      <w:spacing w:line="240" w:lineRule="auto"/>
    </w:pPr>
  </w:style>
  <w:style w:type="character" w:customStyle="1" w:styleId="HeaderChar">
    <w:name w:val="Header Char"/>
    <w:basedOn w:val="DefaultParagraphFont"/>
    <w:link w:val="Header"/>
    <w:uiPriority w:val="99"/>
    <w:rsid w:val="00136600"/>
  </w:style>
  <w:style w:type="table" w:styleId="TableGrid">
    <w:name w:val="Table Grid"/>
    <w:basedOn w:val="TableNormal"/>
    <w:uiPriority w:val="39"/>
    <w:rsid w:val="004210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V.Pownall@leeds.ac.uk" TargetMode="External"/><Relationship Id="rId13" Type="http://schemas.openxmlformats.org/officeDocument/2006/relationships/hyperlink" Target="https://rr.peercommunityin.org/help/guide_for_autho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i.org/10.1177/2515245920951503" TargetMode="External"/><Relationship Id="rId7" Type="http://schemas.openxmlformats.org/officeDocument/2006/relationships/endnotes" Target="endnotes.xml"/><Relationship Id="rId12" Type="http://schemas.openxmlformats.org/officeDocument/2006/relationships/hyperlink" Target="https://osf.io/8sndy/" TargetMode="External"/><Relationship Id="rId17" Type="http://schemas.openxmlformats.org/officeDocument/2006/relationships/hyperlink" Target="https://www.qualtrics.com/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altrics.com/uk/" TargetMode="External"/><Relationship Id="rId20" Type="http://schemas.openxmlformats.org/officeDocument/2006/relationships/hyperlink" Target="https://osf.io/y9vz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redicte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ualtrics.com/support/survey-platform/survey-module/survey-tools/quotas/" TargetMode="External"/><Relationship Id="rId23" Type="http://schemas.openxmlformats.org/officeDocument/2006/relationships/hyperlink" Target="https://doi.org/10.1027/1864-9335/a000324" TargetMode="External"/><Relationship Id="rId10" Type="http://schemas.openxmlformats.org/officeDocument/2006/relationships/hyperlink" Target="https://osf.i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mprovingpsych.org/mission/" TargetMode="External"/><Relationship Id="rId14" Type="http://schemas.openxmlformats.org/officeDocument/2006/relationships/hyperlink" Target="https://osf.io/y9vz7/" TargetMode="External"/><Relationship Id="rId22" Type="http://schemas.openxmlformats.org/officeDocument/2006/relationships/hyperlink" Target="https://doi.org/10.1038/s41562-016-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lsC5MkgyQZGbNIc0CiIEQ7qvw==">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10017</Words>
  <Characters>57101</Characters>
  <Application>Microsoft Office Word</Application>
  <DocSecurity>0</DocSecurity>
  <Lines>475</Lines>
  <Paragraphs>133</Paragraphs>
  <ScaleCrop>false</ScaleCrop>
  <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Madeleine Pownall</cp:lastModifiedBy>
  <cp:revision>3</cp:revision>
  <dcterms:created xsi:type="dcterms:W3CDTF">2021-07-08T12:50:00Z</dcterms:created>
  <dcterms:modified xsi:type="dcterms:W3CDTF">2021-09-07T21:38:00Z</dcterms:modified>
</cp:coreProperties>
</file>