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FDE9" w14:textId="5F01E778" w:rsidR="00096CF2" w:rsidRPr="006F38C2" w:rsidRDefault="0028420F" w:rsidP="00713EE2">
      <w:pPr>
        <w:pStyle w:val="Articletitle"/>
      </w:pPr>
      <w:r w:rsidRPr="006F38C2">
        <w:t>Stage 1 Registered Report: Impulsivity and online sports betting behavior: Untangling the causal relationship</w:t>
      </w:r>
    </w:p>
    <w:p w14:paraId="1FD2C637" w14:textId="77777777" w:rsidR="0028420F" w:rsidRPr="006F38C2" w:rsidRDefault="0028420F" w:rsidP="0028420F"/>
    <w:p w14:paraId="6E2AB048" w14:textId="1C870D88" w:rsidR="007E1DEF" w:rsidRPr="006F38C2" w:rsidRDefault="007E1DEF" w:rsidP="009914A5">
      <w:pPr>
        <w:pStyle w:val="Authornames"/>
        <w:rPr>
          <w:vertAlign w:val="superscript"/>
        </w:rPr>
      </w:pPr>
      <w:r w:rsidRPr="006F38C2">
        <w:t>Anne Jacob</w:t>
      </w:r>
      <w:r w:rsidRPr="006F38C2">
        <w:rPr>
          <w:vertAlign w:val="superscript"/>
        </w:rPr>
        <w:t>1</w:t>
      </w:r>
      <w:r w:rsidR="00DE4A00" w:rsidRPr="006F38C2">
        <w:t>, Mohsen Joshanloo</w:t>
      </w:r>
      <w:r w:rsidR="00DE4A00" w:rsidRPr="006F38C2">
        <w:rPr>
          <w:vertAlign w:val="superscript"/>
        </w:rPr>
        <w:t>2</w:t>
      </w:r>
      <w:r w:rsidR="00DE4A00" w:rsidRPr="006F38C2">
        <w:t>, Robert Czern</w:t>
      </w:r>
      <w:r w:rsidR="008F1EF7" w:rsidRPr="006F38C2">
        <w:t>e</w:t>
      </w:r>
      <w:r w:rsidR="00DE4A00" w:rsidRPr="006F38C2">
        <w:t>cka</w:t>
      </w:r>
      <w:r w:rsidR="00DE4A00" w:rsidRPr="006F38C2">
        <w:rPr>
          <w:vertAlign w:val="superscript"/>
        </w:rPr>
        <w:t>1</w:t>
      </w:r>
      <w:r w:rsidRPr="006F38C2">
        <w:t>,</w:t>
      </w:r>
      <w:r w:rsidRPr="006F38C2">
        <w:rPr>
          <w:vertAlign w:val="superscript"/>
        </w:rPr>
        <w:t xml:space="preserve"> </w:t>
      </w:r>
      <w:r w:rsidRPr="006F38C2">
        <w:t>Anja Kräplin</w:t>
      </w:r>
      <w:r w:rsidRPr="006F38C2">
        <w:rPr>
          <w:vertAlign w:val="superscript"/>
        </w:rPr>
        <w:t>1</w:t>
      </w:r>
    </w:p>
    <w:p w14:paraId="4F17A744" w14:textId="5F712FCA" w:rsidR="00DE4A00" w:rsidRPr="006F38C2" w:rsidRDefault="00DE4A00" w:rsidP="009914A5">
      <w:pPr>
        <w:pStyle w:val="Authornames"/>
      </w:pPr>
    </w:p>
    <w:p w14:paraId="3CF6D8D7" w14:textId="7E54C006" w:rsidR="00DE4A00" w:rsidRPr="006F38C2" w:rsidRDefault="00DE4A00" w:rsidP="00A2360E">
      <w:pPr>
        <w:pStyle w:val="Affiliation"/>
      </w:pPr>
      <w:r w:rsidRPr="006F38C2">
        <w:rPr>
          <w:vertAlign w:val="superscript"/>
        </w:rPr>
        <w:t>1</w:t>
      </w:r>
      <w:r w:rsidRPr="006F38C2">
        <w:t xml:space="preserve">Faculty of Psychology, </w:t>
      </w:r>
      <w:r w:rsidR="00E31EDD" w:rsidRPr="006F38C2">
        <w:rPr>
          <w:rFonts w:cstheme="minorHAnsi"/>
        </w:rPr>
        <w:t xml:space="preserve">TUD </w:t>
      </w:r>
      <w:r w:rsidR="00E31EDD" w:rsidRPr="006F38C2">
        <w:t>Dresden University of Technology</w:t>
      </w:r>
      <w:r w:rsidR="00E31EDD" w:rsidRPr="006F38C2" w:rsidDel="00E31EDD">
        <w:t xml:space="preserve"> </w:t>
      </w:r>
      <w:r w:rsidRPr="006F38C2">
        <w:t>, Germany</w:t>
      </w:r>
    </w:p>
    <w:p w14:paraId="1C9BA69D" w14:textId="5E3E9104" w:rsidR="00DE4A00" w:rsidRPr="006F38C2" w:rsidRDefault="00DE4A00" w:rsidP="00A2360E">
      <w:pPr>
        <w:pStyle w:val="Affiliation"/>
      </w:pPr>
      <w:r w:rsidRPr="006F38C2">
        <w:rPr>
          <w:vertAlign w:val="superscript"/>
        </w:rPr>
        <w:t>2</w:t>
      </w:r>
      <w:r w:rsidRPr="006F38C2">
        <w:t>Department of Psychology, Keimyung University, Daegu, South Korea</w:t>
      </w:r>
    </w:p>
    <w:p w14:paraId="3E7A91D1" w14:textId="04830F2F" w:rsidR="00D36C96" w:rsidRPr="006F38C2" w:rsidRDefault="00D36C96" w:rsidP="00DE4A00">
      <w:pPr>
        <w:pStyle w:val="Correspondencedetails"/>
      </w:pPr>
    </w:p>
    <w:p w14:paraId="32EA2C02" w14:textId="6CE926B0" w:rsidR="004A6429" w:rsidRPr="006F38C2" w:rsidRDefault="004A6429" w:rsidP="00DE4A00">
      <w:pPr>
        <w:pStyle w:val="Correspondencedetails"/>
      </w:pPr>
      <w:r w:rsidRPr="006F38C2">
        <w:t>Author note</w:t>
      </w:r>
    </w:p>
    <w:p w14:paraId="779C9229" w14:textId="5E83B230" w:rsidR="00A956B2" w:rsidRPr="006F38C2" w:rsidRDefault="00A956B2" w:rsidP="00DE4A00">
      <w:pPr>
        <w:pStyle w:val="Correspondencedetails"/>
      </w:pPr>
      <w:r w:rsidRPr="006F38C2">
        <w:t xml:space="preserve">We are </w:t>
      </w:r>
      <w:r w:rsidR="00AE4CB4" w:rsidRPr="006F38C2">
        <w:t>presenting a Stage 1 Registered Report.  In order t</w:t>
      </w:r>
      <w:r w:rsidRPr="006F38C2">
        <w:t xml:space="preserve">o maximize transparency, we have </w:t>
      </w:r>
      <w:r w:rsidR="00AE4CB4" w:rsidRPr="006F38C2">
        <w:t xml:space="preserve">written </w:t>
      </w:r>
      <w:r w:rsidRPr="006F38C2">
        <w:t xml:space="preserve">some aspects of the method section in </w:t>
      </w:r>
      <w:r w:rsidR="00AE4CB4" w:rsidRPr="006F38C2">
        <w:t xml:space="preserve">the </w:t>
      </w:r>
      <w:r w:rsidRPr="006F38C2">
        <w:t>past tense, as the first of three waves in the project ha</w:t>
      </w:r>
      <w:r w:rsidR="00AE4CB4" w:rsidRPr="006F38C2">
        <w:t xml:space="preserve">s already </w:t>
      </w:r>
      <w:r w:rsidRPr="006F38C2">
        <w:t>been carried out. The analyses of the study can</w:t>
      </w:r>
      <w:r w:rsidR="00AE4CB4" w:rsidRPr="006F38C2">
        <w:t xml:space="preserve"> only </w:t>
      </w:r>
      <w:r w:rsidRPr="006F38C2">
        <w:t xml:space="preserve">be carried out </w:t>
      </w:r>
      <w:r w:rsidR="00AE4CB4" w:rsidRPr="006F38C2">
        <w:t>after</w:t>
      </w:r>
      <w:r w:rsidRPr="006F38C2">
        <w:t xml:space="preserve"> the final third wave</w:t>
      </w:r>
      <w:r w:rsidR="00AE4CB4" w:rsidRPr="006F38C2">
        <w:t>, as</w:t>
      </w:r>
      <w:r w:rsidRPr="006F38C2">
        <w:t xml:space="preserve"> the statistical models </w:t>
      </w:r>
      <w:r w:rsidR="00AE4CB4" w:rsidRPr="006F38C2">
        <w:t>needed</w:t>
      </w:r>
      <w:r w:rsidRPr="006F38C2">
        <w:t xml:space="preserve"> to test the hypotheses require </w:t>
      </w:r>
      <w:r w:rsidR="00AE4CB4" w:rsidRPr="006F38C2">
        <w:t xml:space="preserve">at least </w:t>
      </w:r>
      <w:r w:rsidRPr="006F38C2">
        <w:t xml:space="preserve">three waves. In Stage 2, we will change the tense to past </w:t>
      </w:r>
      <w:r w:rsidR="00AE4CB4" w:rsidRPr="006F38C2">
        <w:t xml:space="preserve">tense </w:t>
      </w:r>
      <w:r w:rsidRPr="006F38C2">
        <w:t xml:space="preserve">for all sections and </w:t>
      </w:r>
      <w:r w:rsidR="00AE4CB4" w:rsidRPr="006F38C2">
        <w:t>add the</w:t>
      </w:r>
      <w:r w:rsidRPr="006F38C2">
        <w:t xml:space="preserve"> discussion and conclusion sections.</w:t>
      </w:r>
    </w:p>
    <w:p w14:paraId="2E0A3979" w14:textId="77777777" w:rsidR="00AE4CB4" w:rsidRPr="006F38C2" w:rsidRDefault="00AE4CB4" w:rsidP="00DE4A00">
      <w:pPr>
        <w:pStyle w:val="Correspondencedetails"/>
      </w:pPr>
    </w:p>
    <w:p w14:paraId="68A1BE29" w14:textId="00F0B988" w:rsidR="00DE4A00" w:rsidRPr="006F38C2" w:rsidRDefault="00DE4A00" w:rsidP="00DE4A00">
      <w:pPr>
        <w:pStyle w:val="Correspondencedetails"/>
      </w:pPr>
      <w:r w:rsidRPr="006F38C2">
        <w:t>Correspondence address</w:t>
      </w:r>
    </w:p>
    <w:p w14:paraId="3F41C586" w14:textId="03CA3601" w:rsidR="00DE4A00" w:rsidRPr="006F38C2" w:rsidRDefault="00DE4A00" w:rsidP="00A2360E">
      <w:pPr>
        <w:pStyle w:val="Correspondencedetails"/>
      </w:pPr>
      <w:r w:rsidRPr="006F38C2">
        <w:t xml:space="preserve">Dr. rer. nat. habil. Anja Kräplin, Work group Addictive Behaviors, Risk Analysis and Risk Management, Faculty of Psychology, </w:t>
      </w:r>
      <w:r w:rsidR="00E31EDD" w:rsidRPr="006F38C2">
        <w:rPr>
          <w:rFonts w:cstheme="minorHAnsi"/>
        </w:rPr>
        <w:t xml:space="preserve">TUD </w:t>
      </w:r>
      <w:r w:rsidR="00E31EDD" w:rsidRPr="006F38C2">
        <w:t>Dresden University of Technology</w:t>
      </w:r>
      <w:r w:rsidR="00D36C96" w:rsidRPr="006F38C2">
        <w:t xml:space="preserve">, Chemnitzer Straße 46, </w:t>
      </w:r>
      <w:r w:rsidRPr="006F38C2">
        <w:t>01187 Dresden, Germany. Email: anja.kraeplin@tu-dresden.de</w:t>
      </w:r>
    </w:p>
    <w:p w14:paraId="3EB6EC08" w14:textId="1B77B02B" w:rsidR="00C246C5" w:rsidRPr="006F38C2" w:rsidRDefault="00C14585" w:rsidP="009B24B5">
      <w:pPr>
        <w:pStyle w:val="Articletitle"/>
      </w:pPr>
      <w:r w:rsidRPr="006F38C2">
        <w:br w:type="page"/>
      </w:r>
      <w:r w:rsidR="0028420F" w:rsidRPr="006F38C2">
        <w:lastRenderedPageBreak/>
        <w:t xml:space="preserve">Stage 1 Registered Report: </w:t>
      </w:r>
      <w:r w:rsidR="00912439" w:rsidRPr="006F38C2">
        <w:t>Impulsivity and online sports betting behavior: Untangling the causal relationship</w:t>
      </w:r>
    </w:p>
    <w:p w14:paraId="265A40C0" w14:textId="269E82AC" w:rsidR="003F1ABD" w:rsidRPr="006F38C2" w:rsidRDefault="003F1ABD" w:rsidP="003F1ABD">
      <w:pPr>
        <w:pStyle w:val="Abstract"/>
      </w:pPr>
      <w:r w:rsidRPr="006F38C2">
        <w:t xml:space="preserve">The rapid expansion of online sports betting has raised concerns about its potential impact on </w:t>
      </w:r>
      <w:r w:rsidR="005A636B" w:rsidRPr="006F38C2">
        <w:t xml:space="preserve">individual health and </w:t>
      </w:r>
      <w:r w:rsidRPr="006F38C2">
        <w:t xml:space="preserve">public health. In order to </w:t>
      </w:r>
      <w:r w:rsidR="00BE48F0" w:rsidRPr="006F38C2">
        <w:t xml:space="preserve">further </w:t>
      </w:r>
      <w:r w:rsidRPr="006F38C2">
        <w:t xml:space="preserve">develop </w:t>
      </w:r>
      <w:r w:rsidR="00BE48F0" w:rsidRPr="006F38C2">
        <w:t xml:space="preserve">etiological models </w:t>
      </w:r>
      <w:r w:rsidRPr="006F38C2">
        <w:t xml:space="preserve">for gambling disorder (GD) in </w:t>
      </w:r>
      <w:r w:rsidR="00F16B1F" w:rsidRPr="006F38C2">
        <w:t>sports betting</w:t>
      </w:r>
      <w:r w:rsidRPr="006F38C2">
        <w:t xml:space="preserve">, it is essential to unravel the underlying causal processes. Recent studies have identified risky online gambling </w:t>
      </w:r>
      <w:r w:rsidR="008123CF" w:rsidRPr="006F38C2">
        <w:t>behavior</w:t>
      </w:r>
      <w:r w:rsidRPr="006F38C2">
        <w:t xml:space="preserve"> as</w:t>
      </w:r>
      <w:r w:rsidR="00E42841" w:rsidRPr="006F38C2">
        <w:t xml:space="preserve"> an early indicator of GD. The planned</w:t>
      </w:r>
      <w:r w:rsidRPr="006F38C2">
        <w:t xml:space="preserve"> study focuses on impulsivity as a well-documented risk factor for GD and investigates whether </w:t>
      </w:r>
      <w:r w:rsidR="00E42841" w:rsidRPr="006F38C2">
        <w:t>increased</w:t>
      </w:r>
      <w:r w:rsidRPr="006F38C2">
        <w:t xml:space="preserve"> impulsivity leads to risky online gambling </w:t>
      </w:r>
      <w:r w:rsidR="008123CF" w:rsidRPr="006F38C2">
        <w:t>behavior</w:t>
      </w:r>
      <w:r w:rsidRPr="006F38C2">
        <w:t xml:space="preserve"> and subsequently contributes to GD. </w:t>
      </w:r>
      <w:r w:rsidR="00E42841" w:rsidRPr="006F38C2">
        <w:t>I</w:t>
      </w:r>
      <w:r w:rsidRPr="006F38C2">
        <w:t xml:space="preserve">mpulsivity, risky gambling </w:t>
      </w:r>
      <w:r w:rsidR="008123CF" w:rsidRPr="006F38C2">
        <w:t>behavior</w:t>
      </w:r>
      <w:r w:rsidRPr="006F38C2">
        <w:t xml:space="preserve">, and GD symptoms will be assessed </w:t>
      </w:r>
      <w:r w:rsidR="00BE48F0" w:rsidRPr="006F38C2">
        <w:t xml:space="preserve">three times </w:t>
      </w:r>
      <w:r w:rsidRPr="006F38C2">
        <w:t xml:space="preserve">at three-month intervals using a longitudinal cross-lagged panel design. </w:t>
      </w:r>
      <w:r w:rsidR="008F1EF7" w:rsidRPr="006F38C2">
        <w:t xml:space="preserve">We aim to recruit a </w:t>
      </w:r>
      <w:r w:rsidR="00E42841" w:rsidRPr="006F38C2">
        <w:t xml:space="preserve">final </w:t>
      </w:r>
      <w:r w:rsidRPr="006F38C2">
        <w:t>sample o</w:t>
      </w:r>
      <w:r w:rsidR="005A636B" w:rsidRPr="006F38C2">
        <w:t>f n</w:t>
      </w:r>
      <w:r w:rsidR="0021145F" w:rsidRPr="006F38C2">
        <w:t> </w:t>
      </w:r>
      <w:r w:rsidR="005A636B" w:rsidRPr="006F38C2">
        <w:t>=</w:t>
      </w:r>
      <w:r w:rsidR="0021145F" w:rsidRPr="006F38C2">
        <w:t> </w:t>
      </w:r>
      <w:r w:rsidR="005A636B" w:rsidRPr="006F38C2">
        <w:t xml:space="preserve">370 regular sports bettors </w:t>
      </w:r>
      <w:r w:rsidRPr="006F38C2">
        <w:t xml:space="preserve">from the online gambling provider Tipico. Impulsivity and GD </w:t>
      </w:r>
      <w:del w:id="0" w:author="Mohsen Joshanloo" w:date="2024-03-05T10:04:00Z">
        <w:r w:rsidR="005A636B" w:rsidRPr="006F38C2" w:rsidDel="006F4DC4">
          <w:delText>are</w:delText>
        </w:r>
        <w:r w:rsidRPr="006F38C2" w:rsidDel="006F4DC4">
          <w:delText xml:space="preserve"> </w:delText>
        </w:r>
      </w:del>
      <w:ins w:id="1" w:author="Mohsen Joshanloo" w:date="2024-03-05T10:04:00Z">
        <w:r w:rsidR="006F4DC4">
          <w:t>will be</w:t>
        </w:r>
        <w:r w:rsidR="006F4DC4" w:rsidRPr="006F38C2">
          <w:t xml:space="preserve"> </w:t>
        </w:r>
      </w:ins>
      <w:r w:rsidRPr="006F38C2">
        <w:t xml:space="preserve">assessed using a combination of online experimental tasks and questionnaires. As a measure of risky gambling </w:t>
      </w:r>
      <w:r w:rsidR="008123CF" w:rsidRPr="006F38C2">
        <w:t>behavior</w:t>
      </w:r>
      <w:r w:rsidRPr="006F38C2">
        <w:t>, Tipico will provide player tracking data for the included participants. Random intercept cross‐lagged panel models will be used to test the evidence for our hypotheses.</w:t>
      </w:r>
      <w:r w:rsidR="00E42841" w:rsidRPr="006F38C2">
        <w:t xml:space="preserve"> </w:t>
      </w:r>
      <w:r w:rsidR="00CA254D" w:rsidRPr="006F38C2">
        <w:t>T</w:t>
      </w:r>
      <w:r w:rsidR="00E42841" w:rsidRPr="006F38C2">
        <w:t>he results will</w:t>
      </w:r>
      <w:r w:rsidRPr="006F38C2">
        <w:t xml:space="preserve"> improve our understanding of the causal pathways leading to </w:t>
      </w:r>
      <w:r w:rsidR="00E42841" w:rsidRPr="006F38C2">
        <w:t xml:space="preserve">risky </w:t>
      </w:r>
      <w:r w:rsidRPr="006F38C2">
        <w:t xml:space="preserve">gambling </w:t>
      </w:r>
      <w:r w:rsidR="008123CF" w:rsidRPr="006F38C2">
        <w:t>behavior</w:t>
      </w:r>
      <w:r w:rsidRPr="006F38C2">
        <w:t xml:space="preserve"> and GD</w:t>
      </w:r>
      <w:r w:rsidR="00E42841" w:rsidRPr="006F38C2">
        <w:t>, and will</w:t>
      </w:r>
      <w:r w:rsidRPr="006F38C2">
        <w:t xml:space="preserve"> inform the development of early prevention strategies.</w:t>
      </w:r>
    </w:p>
    <w:p w14:paraId="615033CE" w14:textId="2FFE215D" w:rsidR="000206B1" w:rsidRPr="006F38C2" w:rsidRDefault="003F1ABD" w:rsidP="002F45CD">
      <w:pPr>
        <w:pStyle w:val="Keywords"/>
      </w:pPr>
      <w:r w:rsidRPr="006F38C2">
        <w:t>Keywords: gambling disorder; player tracking data; longitudinal design; decision making; inhibitory control; cross-lagged panel design</w:t>
      </w:r>
    </w:p>
    <w:p w14:paraId="1178C85A" w14:textId="77777777" w:rsidR="002F45CD" w:rsidRPr="006F38C2" w:rsidRDefault="002F45CD" w:rsidP="002F45CD">
      <w:pPr>
        <w:pStyle w:val="Paragraph"/>
      </w:pPr>
    </w:p>
    <w:p w14:paraId="3B973F06" w14:textId="1ABB1B20" w:rsidR="00312EFC" w:rsidRPr="006F38C2" w:rsidRDefault="003278B9" w:rsidP="00B668B3">
      <w:pPr>
        <w:pStyle w:val="Newparagraph"/>
      </w:pPr>
      <w:r w:rsidRPr="006F38C2">
        <w:t>Online sports betting is growing in popularity worldwide due to</w:t>
      </w:r>
      <w:r w:rsidR="004C49D6" w:rsidRPr="006F38C2">
        <w:t xml:space="preserve"> </w:t>
      </w:r>
      <w:r w:rsidR="000A52FC" w:rsidRPr="006F38C2">
        <w:t xml:space="preserve">its </w:t>
      </w:r>
      <w:r w:rsidR="004C49D6" w:rsidRPr="006F38C2">
        <w:t>legalization in a growing number of international jurisdictions and</w:t>
      </w:r>
      <w:r w:rsidRPr="006F38C2">
        <w:t xml:space="preserve"> technological advances. </w:t>
      </w:r>
      <w:r w:rsidR="004C49D6" w:rsidRPr="006F38C2">
        <w:t>F</w:t>
      </w:r>
      <w:r w:rsidRPr="006F38C2">
        <w:t>or example</w:t>
      </w:r>
      <w:r w:rsidR="004C49D6" w:rsidRPr="006F38C2">
        <w:t>, legalization took place</w:t>
      </w:r>
      <w:r w:rsidRPr="006F38C2">
        <w:t xml:space="preserve"> in U.S. states after a Supreme Court ruling in 2018 </w:t>
      </w:r>
      <w:r w:rsidR="004C49D6" w:rsidRPr="006F38C2">
        <w:fldChar w:fldCharType="begin"/>
      </w:r>
      <w:r w:rsidR="0048170D">
        <w:instrText xml:space="preserve"> ADDIN ZOTERO_ITEM CSL_CITATION {"citationID":"QVg6hRKS","properties":{"formattedCitation":"(Winters &amp; Derevensky, 2019)","plainCitation":"(Winters &amp; Derevensky, 2019)","noteIndex":0},"citationItems":[{"id":5102,"uris":["http://zotero.org/groups/4928452/items/TEGU8TUS"],"itemData":{"id":5102,"type":"article-journal","container-title":"Journal of Gambling Issues","DOI":"10.4309/jgi.2019.43.7","ISSN":"1910-7595","issue":"43","title":"A review of sports wagering: Prevalence, characteristics of sports bettors, and association with problem gambling","author":[{"family":"Winters","given":"Ken C"},{"family":"Derevensky","given":"Jeffrey L"}],"issued":{"date-parts":[["2019"]]}}}],"schema":"https://github.com/citation-style-language/schema/raw/master/csl-citation.json"} </w:instrText>
      </w:r>
      <w:r w:rsidR="004C49D6" w:rsidRPr="006F38C2">
        <w:fldChar w:fldCharType="separate"/>
      </w:r>
      <w:r w:rsidR="004C49D6" w:rsidRPr="006F38C2">
        <w:t>(Winters &amp; Derevensky, 2019)</w:t>
      </w:r>
      <w:r w:rsidR="004C49D6" w:rsidRPr="006F38C2">
        <w:fldChar w:fldCharType="end"/>
      </w:r>
      <w:r w:rsidRPr="006F38C2">
        <w:t xml:space="preserve"> or in Germany according to the new State Treaty on Gambling </w:t>
      </w:r>
      <w:r w:rsidR="005158E4" w:rsidRPr="006F38C2">
        <w:t xml:space="preserve">in </w:t>
      </w:r>
      <w:r w:rsidRPr="006F38C2">
        <w:t>2021</w:t>
      </w:r>
      <w:r w:rsidR="000D725B" w:rsidRPr="006F38C2">
        <w:t xml:space="preserve"> (GlüStV, 2021)</w:t>
      </w:r>
      <w:r w:rsidRPr="006F38C2">
        <w:t xml:space="preserve">. </w:t>
      </w:r>
      <w:r w:rsidR="002C504C" w:rsidRPr="006F38C2">
        <w:t>As a result, more and more people are</w:t>
      </w:r>
      <w:r w:rsidR="00465EFC" w:rsidRPr="006F38C2">
        <w:t xml:space="preserve"> </w:t>
      </w:r>
      <w:r w:rsidR="005158E4" w:rsidRPr="006F38C2">
        <w:t xml:space="preserve">participating in online </w:t>
      </w:r>
      <w:r w:rsidR="00465EFC" w:rsidRPr="006F38C2">
        <w:t>sports bet</w:t>
      </w:r>
      <w:r w:rsidR="005158E4" w:rsidRPr="006F38C2">
        <w:t>ting</w:t>
      </w:r>
      <w:r w:rsidR="002C504C" w:rsidRPr="006F38C2">
        <w:t xml:space="preserve">. </w:t>
      </w:r>
      <w:r w:rsidRPr="006F38C2">
        <w:t xml:space="preserve">For example, </w:t>
      </w:r>
      <w:r w:rsidR="00FC1B5A" w:rsidRPr="006F38C2">
        <w:t>the number of online sport</w:t>
      </w:r>
      <w:r w:rsidR="002C504C" w:rsidRPr="006F38C2">
        <w:t>s betto</w:t>
      </w:r>
      <w:r w:rsidR="00FC1B5A" w:rsidRPr="006F38C2">
        <w:t xml:space="preserve">rs </w:t>
      </w:r>
      <w:r w:rsidR="004C49D6" w:rsidRPr="006F38C2">
        <w:t xml:space="preserve">in the US market is expected to </w:t>
      </w:r>
      <w:r w:rsidR="00FC1B5A" w:rsidRPr="006F38C2">
        <w:t xml:space="preserve">reach </w:t>
      </w:r>
      <w:r w:rsidR="00003B94" w:rsidRPr="006F38C2">
        <w:t>52</w:t>
      </w:r>
      <w:r w:rsidR="00FC1B5A" w:rsidRPr="006F38C2">
        <w:t xml:space="preserve"> million by 202</w:t>
      </w:r>
      <w:r w:rsidR="00003B94" w:rsidRPr="006F38C2">
        <w:t>8</w:t>
      </w:r>
      <w:r w:rsidR="00F77505" w:rsidRPr="006F38C2">
        <w:t>, which would be an increase of 1</w:t>
      </w:r>
      <w:r w:rsidR="00003B94" w:rsidRPr="006F38C2">
        <w:t>5</w:t>
      </w:r>
      <w:ins w:id="2" w:author="Anne" w:date="2024-03-01T13:16:00Z">
        <w:r w:rsidR="00E500D3">
          <w:t>.</w:t>
        </w:r>
      </w:ins>
      <w:del w:id="3" w:author="Anne" w:date="2024-03-01T13:16:00Z">
        <w:r w:rsidR="00F77505" w:rsidRPr="006F38C2" w:rsidDel="00E500D3">
          <w:delText>,</w:delText>
        </w:r>
      </w:del>
      <w:r w:rsidR="00003B94" w:rsidRPr="006F38C2">
        <w:t>6</w:t>
      </w:r>
      <w:r w:rsidR="00F77505" w:rsidRPr="006F38C2">
        <w:t>%</w:t>
      </w:r>
      <w:r w:rsidR="00C35ADA" w:rsidRPr="006F38C2">
        <w:t xml:space="preserve"> </w:t>
      </w:r>
      <w:r w:rsidR="00C35ADA" w:rsidRPr="006F38C2">
        <w:lastRenderedPageBreak/>
        <w:fldChar w:fldCharType="begin"/>
      </w:r>
      <w:r w:rsidR="0070603D">
        <w:instrText xml:space="preserve"> ADDIN ZOTERO_ITEM CSL_CITATION {"citationID":"nxGHyHk3","properties":{"formattedCitation":"({\\i{}Online Sports Betting - US | Statista Market Forecast}, 2023)","plainCitation":"(Online Sports Betting - US | Statista Market Forecast, 2023)","noteIndex":0},"citationItems":[{"id":"9asiiLB4/2kui79l7","uris":["http://zotero.org/users/2799545/items/M6CP3HHU"],"itemData":{"id":1283,"type":"webpage","abstract":"The Online Sports Betting market in the United States is projected to grow by 15.63% (2023-2028) resulting in a market volume of US$15.75bn in 2028.","container-title":"Statista","language":"en","title":"Online Sports Betting - US | Statista Market Forecast","URL":"https://www.statista.com/outlook/dmo/eservices/online-gambling/online-sports-betting/united-states","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Online Sports Betting - US | Statista Market Forecast</w:t>
      </w:r>
      <w:r w:rsidR="00FB7DE7" w:rsidRPr="006F38C2">
        <w:t>, 2023)</w:t>
      </w:r>
      <w:r w:rsidR="00C35ADA" w:rsidRPr="006F38C2">
        <w:fldChar w:fldCharType="end"/>
      </w:r>
      <w:r w:rsidR="00C35ADA" w:rsidRPr="006F38C2">
        <w:t>.</w:t>
      </w:r>
      <w:r w:rsidR="00FC1B5A" w:rsidRPr="006F38C2">
        <w:t xml:space="preserve"> </w:t>
      </w:r>
      <w:r w:rsidR="00A1172A" w:rsidRPr="006F38C2">
        <w:t>P</w:t>
      </w:r>
      <w:r w:rsidR="00392E2A" w:rsidRPr="006F38C2">
        <w:t>rofits</w:t>
      </w:r>
      <w:r w:rsidR="00C605BF" w:rsidRPr="006F38C2">
        <w:t xml:space="preserve"> for online sports betting in the US</w:t>
      </w:r>
      <w:r w:rsidR="00A1172A" w:rsidRPr="006F38C2">
        <w:t xml:space="preserve"> are also</w:t>
      </w:r>
      <w:r w:rsidR="00C605BF" w:rsidRPr="006F38C2">
        <w:t xml:space="preserve"> growing</w:t>
      </w:r>
      <w:r w:rsidR="00A1172A" w:rsidRPr="006F38C2">
        <w:t>, with sports betting apps generating</w:t>
      </w:r>
      <w:r w:rsidR="00C605BF" w:rsidRPr="006F38C2">
        <w:t xml:space="preserve"> 0</w:t>
      </w:r>
      <w:r w:rsidR="00553BBE" w:rsidRPr="006F38C2">
        <w:t>.</w:t>
      </w:r>
      <w:r w:rsidR="00C605BF" w:rsidRPr="006F38C2">
        <w:t>3 billion $ in revenue</w:t>
      </w:r>
      <w:r w:rsidR="00A1172A" w:rsidRPr="006F38C2">
        <w:t xml:space="preserve"> in 2018, rising to</w:t>
      </w:r>
      <w:r w:rsidR="002C504C" w:rsidRPr="006F38C2">
        <w:t xml:space="preserve"> 7</w:t>
      </w:r>
      <w:r w:rsidR="00553BBE" w:rsidRPr="006F38C2">
        <w:t>.</w:t>
      </w:r>
      <w:r w:rsidR="002C504C" w:rsidRPr="006F38C2">
        <w:t xml:space="preserve">4 billion </w:t>
      </w:r>
      <w:r w:rsidR="00C605BF" w:rsidRPr="006F38C2">
        <w:t>$</w:t>
      </w:r>
      <w:r w:rsidR="00A1172A" w:rsidRPr="006F38C2">
        <w:t xml:space="preserve"> by 2022</w:t>
      </w:r>
      <w:r w:rsidR="00C605BF" w:rsidRPr="006F38C2">
        <w:t xml:space="preserve"> </w:t>
      </w:r>
      <w:r w:rsidR="00C35ADA" w:rsidRPr="006F38C2">
        <w:fldChar w:fldCharType="begin"/>
      </w:r>
      <w:r w:rsidR="0070603D">
        <w:instrText xml:space="preserve"> ADDIN ZOTERO_ITEM CSL_CITATION {"citationID":"wCdMsmNX","properties":{"formattedCitation":"({\\i{}Sports Betting App Revenue and Usage Statistics (2023)}, 2023)","plainCitation":"(Sports Betting App Revenue and Usage Statistics (2023), 2023)","dontUpdate":true,"noteIndex":0},"citationItems":[{"id":"9asiiLB4/oVmnVreM","uris":["http://zotero.org/users/2799545/items/IR2WYVXY"],"itemData":{"id":1281,"type":"webpage","abstract":"Sports betting has been around for a long time, with a long history of sports leagues and organizations trying to restrict the practice. In the US specifically, a few notable sports betting scandals restricted sports betting to a few locations, such as Las Vegas, with the majority of the US unable to participate. That has changed over the past decade, with the Supreme Court overruling an act which made it illegal for states to legalize sports betting. Since that law was overturned in 2018, over 25 states have legalized the practice. The growth of fantasy sports services, such as FanDuel and DraftKings, has also complimented the legalization of betting in the US. Betting apps now offer a wide range of options for individual players, teams, and","container-title":"Business of Apps","language":"en","title":"Sports Betting App Revenue and Usage Statistics (2023)","URL":"https://www.businessofapps.com/data/sports-betting-app-market/","accessed":{"date-parts":[["2023",12,18]]},"issued":{"date-parts":[["2023",12,18]]}}}],"schema":"https://github.com/citation-style-language/schema/raw/master/csl-citation.json"}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Sports Betting App Revenue and Usage Statistics</w:t>
      </w:r>
      <w:r w:rsidR="00FB7DE7" w:rsidRPr="006F38C2">
        <w:t>, 2023)</w:t>
      </w:r>
      <w:r w:rsidR="00C35ADA" w:rsidRPr="006F38C2">
        <w:fldChar w:fldCharType="end"/>
      </w:r>
      <w:r w:rsidR="00A1172A" w:rsidRPr="006F38C2">
        <w:t>.</w:t>
      </w:r>
    </w:p>
    <w:p w14:paraId="3E71BD30" w14:textId="485334FE" w:rsidR="001B56BE" w:rsidRPr="006F38C2" w:rsidRDefault="003278B9" w:rsidP="00B668B3">
      <w:pPr>
        <w:pStyle w:val="Newparagraph"/>
      </w:pPr>
      <w:r w:rsidRPr="006F38C2">
        <w:t xml:space="preserve">Researchers and policymakers are concerned about </w:t>
      </w:r>
      <w:r w:rsidR="000A52FC" w:rsidRPr="006F38C2">
        <w:t xml:space="preserve">the </w:t>
      </w:r>
      <w:r w:rsidR="004C49D6" w:rsidRPr="006F38C2">
        <w:t>pot</w:t>
      </w:r>
      <w:r w:rsidR="00627F6A" w:rsidRPr="006F38C2">
        <w:t>en</w:t>
      </w:r>
      <w:r w:rsidR="004C49D6" w:rsidRPr="006F38C2">
        <w:t>t</w:t>
      </w:r>
      <w:r w:rsidR="00627F6A" w:rsidRPr="006F38C2">
        <w:t>i</w:t>
      </w:r>
      <w:r w:rsidR="004C49D6" w:rsidRPr="006F38C2">
        <w:t xml:space="preserve">al </w:t>
      </w:r>
      <w:r w:rsidRPr="006F38C2">
        <w:t xml:space="preserve">negative </w:t>
      </w:r>
      <w:r w:rsidR="004C49D6" w:rsidRPr="006F38C2">
        <w:t xml:space="preserve">impact of such a large increase in </w:t>
      </w:r>
      <w:r w:rsidR="007B0AF8" w:rsidRPr="006F38C2">
        <w:t xml:space="preserve">the availability of </w:t>
      </w:r>
      <w:r w:rsidR="004C49D6" w:rsidRPr="006F38C2">
        <w:t xml:space="preserve">online sports betting on </w:t>
      </w:r>
      <w:r w:rsidRPr="006F38C2">
        <w:t xml:space="preserve">individual </w:t>
      </w:r>
      <w:r w:rsidR="000D725B" w:rsidRPr="006F38C2">
        <w:t xml:space="preserve">health </w:t>
      </w:r>
      <w:r w:rsidRPr="006F38C2">
        <w:t xml:space="preserve">and public health, as </w:t>
      </w:r>
      <w:r w:rsidR="007B0AF8" w:rsidRPr="006F38C2">
        <w:t xml:space="preserve">increased </w:t>
      </w:r>
      <w:r w:rsidR="00E62C9B" w:rsidRPr="00E62C9B">
        <w:t>availability</w:t>
      </w:r>
      <w:r w:rsidR="007B0AF8" w:rsidRPr="006F38C2">
        <w:t xml:space="preserve"> leads to higher online sports betting participation and </w:t>
      </w:r>
      <w:r w:rsidRPr="006F38C2">
        <w:t xml:space="preserve">cross-sectional studies </w:t>
      </w:r>
      <w:r w:rsidR="004C49D6" w:rsidRPr="006F38C2">
        <w:t xml:space="preserve">have linked </w:t>
      </w:r>
      <w:r w:rsidRPr="006F38C2">
        <w:t xml:space="preserve">online </w:t>
      </w:r>
      <w:r w:rsidR="002B6170" w:rsidRPr="006F38C2">
        <w:t>gambling</w:t>
      </w:r>
      <w:r w:rsidR="007B0AF8" w:rsidRPr="006F38C2">
        <w:t xml:space="preserve"> participation</w:t>
      </w:r>
      <w:r w:rsidR="002B6170" w:rsidRPr="006F38C2">
        <w:t xml:space="preserve"> </w:t>
      </w:r>
      <w:r w:rsidRPr="006F38C2">
        <w:t xml:space="preserve">to a significant rate of gambling problems </w:t>
      </w:r>
      <w:r w:rsidR="001B56BE" w:rsidRPr="006F38C2">
        <w:fldChar w:fldCharType="begin"/>
      </w:r>
      <w:r w:rsidR="0048170D">
        <w:instrText xml:space="preserve"> ADDIN ZOTERO_ITEM CSL_CITATION {"citationID":"gr8eaXZy","properties":{"formattedCitation":"(Allami et al., 2021)","plainCitation":"(Allami et al., 2021)","noteIndex":0},"citationItems":[{"id":3570,"uris":["http://zotero.org/groups/4928452/items/MHKKUGZ9"],"itemData":{"id":3570,"type":"article-journal","container-title":"Addiction","DOI":"10.1111/add.15449","ISSN":"0965-2140, 1360-0443","issue":"11","journalAbbreviation":"Addiction","language":"en","page":"2968-2977","source":"DOI.org (Crossref)","title":"A meta‐analysis of problem gambling risk factors in the general adult population","volume":"116","author":[{"family":"Allami","given":"Youssef"},{"family":"Hodgins","given":"David C."},{"family":"Young","given":"Matthew"},{"family":"Brunelle","given":"Natacha"},{"family":"Currie","given":"Shawn"},{"family":"Dufour","given":"Magali"},{"family":"Flores‐Pajot","given":"Marie‐Claire"},{"family":"Nadeau","given":"Louise"}],"issued":{"date-parts":[["2021",11]]}}}],"schema":"https://github.com/citation-style-language/schema/raw/master/csl-citation.json"} </w:instrText>
      </w:r>
      <w:r w:rsidR="001B56BE" w:rsidRPr="006F38C2">
        <w:fldChar w:fldCharType="separate"/>
      </w:r>
      <w:r w:rsidR="001B56BE" w:rsidRPr="006F38C2">
        <w:t>(Allami et al., 2021)</w:t>
      </w:r>
      <w:r w:rsidR="001B56BE" w:rsidRPr="006F38C2">
        <w:fldChar w:fldCharType="end"/>
      </w:r>
      <w:r w:rsidRPr="006F38C2">
        <w:t>.</w:t>
      </w:r>
      <w:r w:rsidR="00E21AE6" w:rsidRPr="006F38C2">
        <w:t xml:space="preserve"> </w:t>
      </w:r>
      <w:r w:rsidR="00CE7CEF" w:rsidRPr="006F38C2">
        <w:t>The general 12</w:t>
      </w:r>
      <w:r w:rsidR="000A52FC" w:rsidRPr="006F38C2">
        <w:t>-month</w:t>
      </w:r>
      <w:r w:rsidR="00CE7CEF" w:rsidRPr="006F38C2">
        <w:t xml:space="preserve"> prevalence rates of GD are between 0.2 and 2.0 % </w:t>
      </w:r>
      <w:r w:rsidR="00CE7CEF" w:rsidRPr="006F38C2">
        <w:fldChar w:fldCharType="begin"/>
      </w:r>
      <w:r w:rsidR="0048170D">
        <w:instrText xml:space="preserve"> ADDIN ZOTERO_ITEM CSL_CITATION {"citationID":"6usmfCk8","properties":{"formattedCitation":"(Kr\\uc0\\u228{}plin &amp; Goudriaan, 2018)","plainCitation":"(Kräplin &amp; Goudriaan, 2018)","noteIndex":0},"citationItems":[{"id":3653,"uris":["http://zotero.org/groups/4928452/items/88L6P4BX"],"itemData":{"id":3653,"type":"article-journal","abstract":"Aims: To provide an overview of characteristics and risk factors of gambling disorder (GD) in order to systematically identify corresponding targets for responsible gambling strategies. Methods: We conducted a literature review on the concept and characteristics of GD and on the correlates and risk factors for GD. Results and conclusions: GD is characterized by low prevalence rates, but detrimental individual and public health consequences. Responsible gambling strategies therefore need to provide transparent and safe gambling for the majority of gamblers and strategies for early identification, intervention, and harm reduction for the minority of individuals at risk for GD. As individuals at risk for GD are characterized by multiple correlates and risk factors, a multifaceted array of strategies is required. Individual and environmental risk factors provide an important basis for responsible gambling strategies, for instance, which specific high-risk groups (e. g., youth) or gambling behaviours (e. g., high gambling intensity) need to be targeted. As there is no evidence for risk-free gambling, all land-based and online gambling segments should be regulated and controlled within a common framework. Within this process, scientists, practitioners, and stakeholders need to collaborate and translational efforts are required.","container-title":"econtent.hogrefe.com","DOI":"10.1024/0939-5911/a000559","issue":"5-6","note":"publisher: Hogrefe Verlag GmbH &amp; Co. KG","page":"247–256","title":"Characteristics and risk factors of gambling disorder as basis for responsible gambling strategies","volume":"64","author":[{"family":"Kräplin","given":"Anja"},{"family":"Goudriaan","given":"Anna E"}],"issued":{"date-parts":[["2018"]]}}}],"schema":"https://github.com/citation-style-language/schema/raw/master/csl-citation.json"} </w:instrText>
      </w:r>
      <w:r w:rsidR="00CE7CEF" w:rsidRPr="006F38C2">
        <w:fldChar w:fldCharType="separate"/>
      </w:r>
      <w:r w:rsidR="00CE7CEF" w:rsidRPr="006F38C2">
        <w:t>(Kräplin &amp; Goudriaan, 2018)</w:t>
      </w:r>
      <w:r w:rsidR="00CE7CEF" w:rsidRPr="006F38C2">
        <w:fldChar w:fldCharType="end"/>
      </w:r>
      <w:r w:rsidR="00CE7CEF" w:rsidRPr="006F38C2">
        <w:t xml:space="preserve">. </w:t>
      </w:r>
      <w:r w:rsidR="00465EFC" w:rsidRPr="006F38C2">
        <w:t>To the best of our knowledge, t</w:t>
      </w:r>
      <w:r w:rsidR="00CE7CEF" w:rsidRPr="006F38C2">
        <w:t xml:space="preserve">here are no </w:t>
      </w:r>
      <w:r w:rsidR="00A1172A" w:rsidRPr="006F38C2">
        <w:t xml:space="preserve">current </w:t>
      </w:r>
      <w:r w:rsidR="00066532" w:rsidRPr="006F38C2">
        <w:t xml:space="preserve">international </w:t>
      </w:r>
      <w:r w:rsidR="00CE7CEF" w:rsidRPr="006F38C2">
        <w:t xml:space="preserve">studies </w:t>
      </w:r>
      <w:r w:rsidR="00D42F04" w:rsidRPr="006F38C2">
        <w:t xml:space="preserve">that </w:t>
      </w:r>
      <w:r w:rsidR="00CE7CEF" w:rsidRPr="006F38C2">
        <w:t xml:space="preserve">specifically </w:t>
      </w:r>
      <w:r w:rsidR="00D42F04" w:rsidRPr="006F38C2">
        <w:t>report</w:t>
      </w:r>
      <w:r w:rsidR="00CE7CEF" w:rsidRPr="006F38C2">
        <w:t xml:space="preserve"> the prevalence rates of GD among online sports bettors. </w:t>
      </w:r>
      <w:r w:rsidR="00D141C2" w:rsidRPr="006F38C2">
        <w:t xml:space="preserve">A current study from Germany reported a 12-month prevalence rate of GD of 17.6% among those who report </w:t>
      </w:r>
      <w:del w:id="4" w:author="Mohsen Joshanloo" w:date="2024-03-05T10:19:00Z">
        <w:r w:rsidR="00553F5D" w:rsidRPr="006F38C2" w:rsidDel="006B69EE">
          <w:delText xml:space="preserve">to </w:delText>
        </w:r>
      </w:del>
      <w:r w:rsidR="002C504C" w:rsidRPr="006F38C2">
        <w:t xml:space="preserve">(also) </w:t>
      </w:r>
      <w:del w:id="5" w:author="Mohsen Joshanloo" w:date="2024-03-05T10:19:00Z">
        <w:r w:rsidR="00553F5D" w:rsidRPr="006F38C2" w:rsidDel="006B69EE">
          <w:delText xml:space="preserve">participate </w:delText>
        </w:r>
      </w:del>
      <w:ins w:id="6" w:author="Mohsen Joshanloo" w:date="2024-03-05T10:19:00Z">
        <w:r w:rsidR="006B69EE" w:rsidRPr="006F38C2">
          <w:t>participat</w:t>
        </w:r>
        <w:r w:rsidR="006B69EE">
          <w:t>ing</w:t>
        </w:r>
        <w:r w:rsidR="006B69EE" w:rsidRPr="006F38C2">
          <w:t xml:space="preserve"> </w:t>
        </w:r>
      </w:ins>
      <w:r w:rsidR="00553F5D" w:rsidRPr="006F38C2">
        <w:t xml:space="preserve">in </w:t>
      </w:r>
      <w:r w:rsidR="00D141C2" w:rsidRPr="006F38C2">
        <w:t>online sports betting</w:t>
      </w:r>
      <w:r w:rsidR="00066532" w:rsidRPr="006F38C2">
        <w:t xml:space="preserve"> </w:t>
      </w:r>
      <w:r w:rsidR="00066532" w:rsidRPr="006F38C2">
        <w:fldChar w:fldCharType="begin"/>
      </w:r>
      <w:r w:rsidR="0048170D">
        <w:instrText xml:space="preserve"> ADDIN ZOTERO_ITEM CSL_CITATION {"citationID":"e5bqP6Zs","properties":{"formattedCitation":"(Meyer et al., 2023)","plainCitation":"(Meyer et al., 2023)","noteIndex":0},"citationItems":[{"id":4129,"uris":["http://zotero.org/groups/4928452/items/B9RVLF75"],"itemData":{"id":4129,"type":"article-journal","abstract":"Since 2006, representative telephone surveys among the German general population have not detected any significant changes with respect to gambling-related problems. This is remarkable, as in the meantime not only the availability of gambling services and the turnover and gross gambling revenues of gambling providers have increased, but also the demand for treatment from people with gambling problems has grown. Not only in the gambling field have population surveys of this type recently been associated with certain methodological problems. These include a decreasing willingness to participate among and limited access to specific subgroups. The prevalence study at hand is based on a mixed-mode design which combines both a telephone and an online survey. The weighting of both samples in a ratio of 2 to 1 was checked against plausibility data. The sample consists of 12,303 complete interviews (telephone: 61%, online: 39%). The results show that 2.3% of the German population aged 18–70 years are identified as having a ‘gambling disorder’ according to DSM-5 (mild disorder: 1.1%, moderate disorder: 0.7%, and severe disorder: 0.5%). The prevalence detected in this study is significantly higher than that of previous surveys. Finally, we discuss the results primarily within the context of the new survey methodology.","container-title":"International Gambling Studies","DOI":"10.1080/14459795.2023.2182337","ISSN":"1445-9795","issue":"0","note":"publisher: Routledge\n_eprint: https://doi.org/10.1080/14459795.2023.2182337","page":"1-18","source":"Taylor and Francis+NEJM","title":"Problem gambling in Germany: results of a mixed-mode population survey in 2021","title-short":"Problem gambling in Germany","volume":"0","author":[{"family":"Meyer","given":"Gerhard"},{"family":"Kalke","given":"Jens"},{"family":"Buth","given":"Sven"}],"issued":{"date-parts":[["2023",3,10]]}}}],"schema":"https://github.com/citation-style-language/schema/raw/master/csl-citation.json"} </w:instrText>
      </w:r>
      <w:r w:rsidR="00066532" w:rsidRPr="006F38C2">
        <w:fldChar w:fldCharType="separate"/>
      </w:r>
      <w:r w:rsidR="00066532" w:rsidRPr="006F38C2">
        <w:t>(Meyer et al., 2023)</w:t>
      </w:r>
      <w:r w:rsidR="00066532" w:rsidRPr="006F38C2">
        <w:fldChar w:fldCharType="end"/>
      </w:r>
      <w:r w:rsidR="00D141C2" w:rsidRPr="006F38C2">
        <w:t xml:space="preserve">. </w:t>
      </w:r>
      <w:r w:rsidR="00465EFC" w:rsidRPr="006F38C2">
        <w:t>I</w:t>
      </w:r>
      <w:r w:rsidR="001B56BE" w:rsidRPr="006F38C2">
        <w:t xml:space="preserve">t remains unclear </w:t>
      </w:r>
      <w:r w:rsidR="002C504C" w:rsidRPr="006F38C2">
        <w:t xml:space="preserve">why </w:t>
      </w:r>
      <w:r w:rsidR="001B56BE" w:rsidRPr="006F38C2">
        <w:t xml:space="preserve">exactly there is a link between online sports betting and </w:t>
      </w:r>
      <w:r w:rsidR="002C504C" w:rsidRPr="006F38C2">
        <w:t>higher</w:t>
      </w:r>
      <w:r w:rsidR="001B56BE" w:rsidRPr="006F38C2">
        <w:t xml:space="preserve"> </w:t>
      </w:r>
      <w:r w:rsidR="002C504C" w:rsidRPr="006F38C2">
        <w:t>GD rates</w:t>
      </w:r>
      <w:r w:rsidR="001B56BE" w:rsidRPr="006F38C2">
        <w:t>.</w:t>
      </w:r>
    </w:p>
    <w:p w14:paraId="57D8D3EF" w14:textId="4EF1D843" w:rsidR="0043376E" w:rsidRPr="006F38C2" w:rsidRDefault="00FC5A30" w:rsidP="00B668B3">
      <w:pPr>
        <w:pStyle w:val="Newparagraph"/>
      </w:pPr>
      <w:r w:rsidRPr="006F38C2">
        <w:t xml:space="preserve">Established models of the etiology of GD </w:t>
      </w:r>
      <w:r w:rsidR="0008793B" w:rsidRPr="006F38C2">
        <w:t xml:space="preserve">(and other addictive behaviors) </w:t>
      </w:r>
      <w:r w:rsidRPr="006F38C2">
        <w:t xml:space="preserve">suggest that environmental, </w:t>
      </w:r>
      <w:r w:rsidR="002C504C" w:rsidRPr="006F38C2">
        <w:t xml:space="preserve">individual </w:t>
      </w:r>
      <w:r w:rsidRPr="006F38C2">
        <w:t xml:space="preserve">and gambling-related factors play a role in the development of GD </w:t>
      </w:r>
      <w:r w:rsidRPr="006F38C2">
        <w:fldChar w:fldCharType="begin"/>
      </w:r>
      <w:r w:rsidR="0048170D">
        <w:instrText xml:space="preserve"> ADDIN ZOTERO_ITEM CSL_CITATION {"citationID":"mHdBIA6F","properties":{"formattedCitation":"(Blaszczynski &amp; Nower, 2002; Brand et al., 2019; B\\uc0\\u252{}hringer et al., 2008)","plainCitation":"(Blaszczynski &amp; Nower, 2002; Brand et al., 2019; Bühringer et al., 2008)","noteIndex":0},"citationItems":[{"id":4012,"uris":["http://zotero.org/groups/4928452/items/2HFRRAAH"],"itemData":{"id":4012,"type":"article-journal","abstract":"At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N."}],"issued":{"date-parts":[["2019",9,1]]}}},{"id":4061,"uris":["http://zotero.org/groups/4928452/items/HSP6GUYR"],"itemData":{"id":4061,"type":"article-journal","container-title":"International Journal of Methods in Psychiatric Research","DOI":"10.1002/mpr.246","page":"4-15","title":"Why people change? The role of cognitive control processes in the onset and cessation of substance abuse disorders","volume":"17 (S1)","author":[{"family":"Bühringer","given":"Gerhard"},{"family":"Wittchen","given":"H.-U."},{"family":"Gottlebe","given":"K."},{"family":"Kufeld","given":"C."},{"family":"Goschke","given":"T."}],"issued":{"date-parts":[["2008"]]}}}],"schema":"https://github.com/citation-style-language/schema/raw/master/csl-citation.json"} </w:instrText>
      </w:r>
      <w:r w:rsidRPr="006F38C2">
        <w:fldChar w:fldCharType="separate"/>
      </w:r>
      <w:r w:rsidR="005B0BC0" w:rsidRPr="006F38C2">
        <w:t>(Blaszczynski &amp; Nower, 2002; Brand et al., 2019; Bühringer et al., 2008)</w:t>
      </w:r>
      <w:r w:rsidRPr="006F38C2">
        <w:fldChar w:fldCharType="end"/>
      </w:r>
      <w:r w:rsidRPr="006F38C2">
        <w:t xml:space="preserve">. With </w:t>
      </w:r>
      <w:r w:rsidR="000A52FC" w:rsidRPr="006F38C2">
        <w:t xml:space="preserve">an </w:t>
      </w:r>
      <w:r w:rsidRPr="006F38C2">
        <w:t xml:space="preserve">emphasis on psychological research, we </w:t>
      </w:r>
      <w:r w:rsidR="00903A04" w:rsidRPr="006F38C2">
        <w:t>will</w:t>
      </w:r>
      <w:r w:rsidRPr="006F38C2">
        <w:t xml:space="preserve"> focus on impulsivity </w:t>
      </w:r>
      <w:r w:rsidR="002C504C" w:rsidRPr="006F38C2">
        <w:t xml:space="preserve">as one individual factor </w:t>
      </w:r>
      <w:r w:rsidRPr="006F38C2">
        <w:t xml:space="preserve">in our project. </w:t>
      </w:r>
      <w:r w:rsidR="0043376E" w:rsidRPr="006F38C2">
        <w:t>As impulsivity is a multifaceted construct, we will define it according to</w:t>
      </w:r>
      <w:r w:rsidR="00346BCE" w:rsidRPr="006F38C2">
        <w:t xml:space="preserve"> MacKillop et al.</w:t>
      </w:r>
      <w:r w:rsidR="00C35ADA" w:rsidRPr="006F38C2">
        <w:t xml:space="preserve"> </w:t>
      </w:r>
      <w:r w:rsidR="002B6170" w:rsidRPr="006F38C2">
        <w:fldChar w:fldCharType="begin"/>
      </w:r>
      <w:r w:rsidR="0048170D">
        <w:instrText xml:space="preserve"> ADDIN ZOTERO_ITEM CSL_CITATION {"citationID":"ZlHeYx9c","properties":{"formattedCitation":"(2016)","plainCitation":"(2016)","noteIndex":0},"citationItems":[{"id":5110,"uris":["http://zotero.org/groups/4928452/items/QT279GK6"],"itemData":{"id":5110,"type":"article-journal","abstract":"Impulsivity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suppress-author":true}],"schema":"https://github.com/citation-style-language/schema/raw/master/csl-citation.json"} </w:instrText>
      </w:r>
      <w:r w:rsidR="002B6170" w:rsidRPr="006F38C2">
        <w:fldChar w:fldCharType="separate"/>
      </w:r>
      <w:r w:rsidR="00346BCE" w:rsidRPr="006F38C2">
        <w:t>(2016)</w:t>
      </w:r>
      <w:r w:rsidR="002B6170" w:rsidRPr="006F38C2">
        <w:fldChar w:fldCharType="end"/>
      </w:r>
      <w:r w:rsidR="002C504C" w:rsidRPr="006F38C2">
        <w:t xml:space="preserve"> who proposed</w:t>
      </w:r>
      <w:r w:rsidR="0043376E" w:rsidRPr="006F38C2">
        <w:t xml:space="preserve"> three ind</w:t>
      </w:r>
      <w:r w:rsidR="00465EFC" w:rsidRPr="006F38C2">
        <w:t>ependent facets of impulsivity:</w:t>
      </w:r>
    </w:p>
    <w:p w14:paraId="29B86B3D" w14:textId="686BFF2D" w:rsidR="0043376E" w:rsidRPr="006F38C2" w:rsidRDefault="0043376E" w:rsidP="00B668B3">
      <w:pPr>
        <w:pStyle w:val="Displayedquotation"/>
      </w:pPr>
      <w:r w:rsidRPr="006F38C2">
        <w:t>“impulsive choice, reflecting discounting of delayed rewards; impulsive action, reflecting ability to inhibit a prepotent motor response; and impulsive personality traits, reflecting self-reported attributions of self-regulatory capacity.”</w:t>
      </w:r>
      <w:r w:rsidR="00346BCE" w:rsidRPr="006F38C2">
        <w:t xml:space="preserve"> </w:t>
      </w:r>
      <w:r w:rsidR="002B6170" w:rsidRPr="006F38C2">
        <w:fldChar w:fldCharType="begin"/>
      </w:r>
      <w:r w:rsidR="0048170D">
        <w:instrText xml:space="preserve"> ADDIN ZOTERO_ITEM CSL_CITATION {"citationID":"cs3aqUYV","properties":{"formattedCitation":"(p. 3361; MacKillop et al., 2016)","plainCitation":"(p. 3361; 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Gray","given":"Joshua"},{"family":"Oshri","given":"Assaf"},{"family":"Palmer","given":"Abraham"},{"family":"Wit","given":"Harriet","non-dropping-particle":"de"}],"issued":{"date-parts":[["2016",9,1]]}},"label":"page","prefix":"p. 3361; "}],"schema":"https://github.com/citation-style-language/schema/raw/master/csl-citation.json"} </w:instrText>
      </w:r>
      <w:r w:rsidR="002B6170" w:rsidRPr="006F38C2">
        <w:fldChar w:fldCharType="separate"/>
      </w:r>
      <w:r w:rsidR="00346BCE" w:rsidRPr="006F38C2">
        <w:t>(p. 3361; MacKillop et al., 2016)</w:t>
      </w:r>
      <w:r w:rsidR="002B6170" w:rsidRPr="006F38C2">
        <w:fldChar w:fldCharType="end"/>
      </w:r>
      <w:r w:rsidRPr="006F38C2">
        <w:t>.</w:t>
      </w:r>
    </w:p>
    <w:p w14:paraId="586CA2AF" w14:textId="648CBF45" w:rsidR="00782A1A" w:rsidRPr="006F38C2" w:rsidRDefault="0043376E" w:rsidP="00B668B3">
      <w:pPr>
        <w:pStyle w:val="Newparagraph"/>
      </w:pPr>
      <w:r w:rsidRPr="006F38C2">
        <w:lastRenderedPageBreak/>
        <w:t xml:space="preserve">Increased impulsivity is a well-established risk factor for GD in general, with longitudinal research focusing on </w:t>
      </w:r>
      <w:r w:rsidR="0008793B" w:rsidRPr="006F38C2">
        <w:t xml:space="preserve">temperament and </w:t>
      </w:r>
      <w:r w:rsidRPr="006F38C2">
        <w:t xml:space="preserve">impulsive personality traits </w:t>
      </w:r>
      <w:r w:rsidR="0008793B" w:rsidRPr="006F38C2">
        <w:fldChar w:fldCharType="begin"/>
      </w:r>
      <w:r w:rsidR="0048170D">
        <w:instrText xml:space="preserve"> ADDIN ZOTERO_ITEM CSL_CITATION {"citationID":"wNbiCu4C","properties":{"formattedCitation":"(Shenassa et al., 2012; Slutske et al., 2005, 2012)","plainCitation":"(Shenassa et al., 2012; Slutske et al., 2005, 2012)","noteIndex":0},"citationItems":[{"id":5104,"uris":["http://zotero.org/groups/4928452/items/8VJKYG5I"],"itemData":{"id":5104,"type":"article-journal","abstract":"Aims  Problem gambling can create major financial, emotional and sometimes criminal problems for an individual. This study prospectively investigated the association between impulsive behavior at age 7 and the development of life-time problem gambling by adulthood. We also examined the specificity of any observed association between impulsive behaviors and problem gambling by conducting parallel analyses examining the link between respondents' shy/depressed behavior in childhood and later problem gambling. Design, setting and participants  Cohort study of 958 offspring of mothers enrolled in the Collaborative Perinatal Project who participated in an adult follow-up study at a mean age of 39.2 years. Measurements  Multivariable logistic regression models were fitted to determine associations between psychologist-rated impulsive and shy/depressed behaviors at age 7 and life-time self-reported gambling as measured by the South Oaks Gambling Screen administered during the adult follow-up study. Findings  Children who exhibited impulsive behaviors at age 7, compared to their non-impulsive counterparts, were 3.09 (95% confidence interval: 1.40–6.82) times as likely to report problem gambling years later. In contrast, we did not find a significant association between childhood shy/depressed behavior and problem gambling by adulthood in adjusted analyses. Conclusions  Impulsive behaviors at age 7 are a specific and significant risk factor for later problem gambling.","container-title":"Addiction","DOI":"10.1111/j.1360-0443.2011.03571.x","ISSN":"1360-0443","issue":"1","page":"160-168","title":"Childhood impulsive behavior and problem gambling by adulthood: a 30-year prospective community-based study","volume":"107","author":[{"family":"Shenassa","given":"Edmond D."},{"family":"Paradis","given":"Angela D."},{"family":"Dolan","given":"Sara L."},{"family":"Wilhelm","given":"Charlotte S."},{"family":"Buka","given":"Stephen L."}],"issued":{"date-parts":[["2012"]]}}},{"id":5105,"uris":["http://zotero.org/groups/4928452/items/EGMPZUZL"],"itemData":{"id":5105,"type":"article-journal","container-title":"Archives of General Psychiatry","DOI":"10.1001/archpsyc.62.7.769","page":"769-775","title":"Personality and problem gambling - A prospective study of a birth cohort of young adults","volume":"62","author":[{"family":"Slutske","given":"Wendy S."},{"family":"Caspi","given":"Avshalom"},{"family":"Moffitt","given":"Terrie E."},{"family":"Poulton","given":"Richie"}],"issued":{"date-parts":[["2005"]]}}},{"id":5106,"uris":["http://zotero.org/groups/4928452/items/QWPAQGC9"],"itemData":{"id":5106,"type":"article-journal","abstract":"Using data from the large, 30-year prospective Dunedin cohort study, we examined whether preexisting individual differences in childhood temperament predicted adulthood disordered gambling (a diagnosis covering the full continuum of gambling-related problems). A 90-min observational assessment at age 3 was used to categorize children into five temperament groups, including one primarily characterized by behavioral and emotional undercontrol. The children with undercontrolled temperament at 3 years of age were more than twice as likely to evidence disordered gambling at ages 21 and 32 than were children who were well-adjusted at age 3. These associations could not be explained by differences in childhood IQ or family socioeconomic status. Cleanly demonstrating the temporal relation between behavioral undercontrol and adult disordered gambling is an important step toward building more developmentally sensitive theories of disordered gambling and may put researchers in a better position to begin considering potential routes to disordered-gambling prevention through enhancing self-control and emotional regulation.","archive_location":"22457426","container-title":"Psychological Science","DOI":"10.1177/0956797611429708","issue":"5","page":"510-516","title":"Undercontrolled temperament at age 3 predicts disordered gambling at age 32","volume":"23","author":[{"family":"Slutske","given":"Wendy S."},{"family":"Moffitt","given":"Terrie E."},{"family":"Poulton","given":"Richie"},{"family":"Caspi","given":"Avshalom"}],"issued":{"date-parts":[["2012"]]}}}],"schema":"https://github.com/citation-style-language/schema/raw/master/csl-citation.json"} </w:instrText>
      </w:r>
      <w:r w:rsidR="0008793B" w:rsidRPr="006F38C2">
        <w:fldChar w:fldCharType="separate"/>
      </w:r>
      <w:r w:rsidR="0008793B" w:rsidRPr="006F38C2">
        <w:t>(Shenassa et al., 2012; Slutske et al., 2005, 2012)</w:t>
      </w:r>
      <w:r w:rsidR="0008793B" w:rsidRPr="006F38C2">
        <w:fldChar w:fldCharType="end"/>
      </w:r>
      <w:r w:rsidR="00647793" w:rsidRPr="006F38C2">
        <w:t>.</w:t>
      </w:r>
      <w:r w:rsidRPr="006F38C2">
        <w:t xml:space="preserve"> Cross-sectional </w:t>
      </w:r>
      <w:r w:rsidR="005A636B" w:rsidRPr="006F38C2">
        <w:t xml:space="preserve">case control </w:t>
      </w:r>
      <w:r w:rsidRPr="006F38C2">
        <w:t xml:space="preserve">studies have also provided evidence for increased impulsive choice </w:t>
      </w:r>
      <w:r w:rsidR="0008793B" w:rsidRPr="006F38C2">
        <w:fldChar w:fldCharType="begin"/>
      </w:r>
      <w:r w:rsidR="0048170D">
        <w:instrText xml:space="preserve"> ADDIN ZOTERO_ITEM CSL_CITATION {"citationID":"tB2afsyH","properties":{"formattedCitation":"(Amlung et al., 2017)","plainCitation":"(Amlung et al., 2017)","noteIndex":0},"citationItems":[{"id":5107,"uris":["http://zotero.org/groups/4928452/items/LFWCGRFJ"],"itemData":{"id":5107,"type":"article-journal","abstract":"Abstract Aims To synthesize continuous associations between delayed reward discounting (DRD) and both addiction severity and quantity–frequency (QF); to examine moderators of these relationships; and to investigate publication bias. Methods Meta-analysis of published studies examining continuous associations between DRD and addictive behaviors. Published, peer-reviewed studies on addictive behaviors (alcohol, tobacco, cannabis, stimulants, opiates and gambling) were identified via PubMed, MEDLINE and PsycInfo. Studies were restricted to DRD measures of monetary gains. Random-effects meta-analysis was conducted using Pearson's r as the effect size. Publication bias was evaluated using fail-safe N, Begg–Mazumdar and Egger's tests, meta-regression of publication year and effect size and imputation of missing studies. Results The primary meta-analysis revealed a small magnitude effect size that was highly significant (r = 0.14, P &lt; 10−14). Significantly larger effect sizes were observed for studies examining severity compared with QF (P = 0.01), but not between the type of addictive behavior (P = 0.30) or DRD assessment (P = 0.90). Indices of publication bias suggested a modest impact of unpublished findings. Conclusions Delayed reward discounting is associated robustly with continuous measures of addiction severity and quantity–frequency. This relation is generally robust across type of addictive behavior and delayed reward discounting assessment modality.","container-title":"Addiction","DOI":"10.1111/add.13535","issue":"1","page":"51-62","title":"Steep delay discounting and addictive behavior: a meta-analysis of continuous associations","volume":"112","author":[{"family":"Amlung","given":"Michael"},{"family":"Vedelago","given":"Lana"},{"family":"Acker","given":"John"},{"family":"Balodis","given":"Iris"},{"family":"MacKillop","given":"James"}],"issued":{"date-parts":[["2017"]]}}}],"schema":"https://github.com/citation-style-language/schema/raw/master/csl-citation.json"} </w:instrText>
      </w:r>
      <w:r w:rsidR="0008793B" w:rsidRPr="006F38C2">
        <w:fldChar w:fldCharType="separate"/>
      </w:r>
      <w:r w:rsidR="0008793B" w:rsidRPr="006F38C2">
        <w:t>(Amlung et al., 2017)</w:t>
      </w:r>
      <w:r w:rsidR="0008793B" w:rsidRPr="006F38C2">
        <w:fldChar w:fldCharType="end"/>
      </w:r>
      <w:r w:rsidR="0008793B" w:rsidRPr="006F38C2">
        <w:t xml:space="preserve"> </w:t>
      </w:r>
      <w:r w:rsidRPr="006F38C2">
        <w:t xml:space="preserve">and impulsive action </w:t>
      </w:r>
      <w:r w:rsidR="0008793B" w:rsidRPr="006F38C2">
        <w:fldChar w:fldCharType="begin"/>
      </w:r>
      <w:r w:rsidR="0048170D">
        <w:instrText xml:space="preserve"> ADDIN ZOTERO_ITEM CSL_CITATION {"citationID":"SVdevxo5","properties":{"formattedCitation":"(Chowdhury et al., 2017)","plainCitation":"(Chowdhury et al., 2017)","noteIndex":0},"citationItems":[{"id":5108,"uris":["http://zotero.org/groups/4928452/items/PFH8EH5P"],"itemData":{"id":5108,"type":"article-journal","abstract":"Motor impulsivity, which is an impairment in withholding and cancelling inappropriate responses, may account for the inability for pathological gamblers (PGs) to inhibit their urges to gamble. The aim of this systematic review was to perform a quantitative and qualitative synthesis of existing studies in order to assess whether PGs without comorbid substance use disorder have elevated motor impulsivity, relative to healthy controls. An exhaustive literature search led to the identification of 20 studies which met inclusion criteria. A meta-analysis was then conducted on the following measures: stop signal reaction time from the stop signal task; commission errors, omission errors, and Go reaction time from the Go/No-Go task; and the motor impulsiveness subscale of the Barratt Impulsiveness Scale (BIS-Motor). The results revealed a moderate to large mean effect size of stop signal reaction time, small to moderate mean effect sizes for commission errors, omission errors and Go reaction time, and a large mean effect size for the BIS-Motor. Significant heterogeneity in effect sizes was observed on most behavioural measures, but not for the BIS-Motor or omission errors on the Go/No-Go task. Overall, these results suggest that motor impulsivity may be one of the features of PG psychopathology, accounting for their poor inhibitory control over gambling behaviours. Moreover, other deficits in sustained attention, or more generally in executive/cognitive control, may be present in PGs. We discuss the implications, limitations of existing research, and suggested avenues for future studies, particularly the need to acknowledge heterogeneity amongst PGs and amongst different behavioural measures.","container-title":"Journal of Gambling Studies","DOI":"10.1007/s10899-017-9683-5","ISSN":"1573-3602","issue":"4","page":"1213-1239","title":"Pathological gambling and motor impulsivity: A systematic review with meta-analysis","volume":"33","author":[{"family":"Chowdhury","given":"Nahian S."},{"family":"Livesey","given":"Evan J."},{"family":"Blaszczynski","given":"Alex"},{"family":"Harris","given":"Justin A."}],"issued":{"date-parts":[["2017",12]]}}}],"schema":"https://github.com/citation-style-language/schema/raw/master/csl-citation.json"} </w:instrText>
      </w:r>
      <w:r w:rsidR="0008793B" w:rsidRPr="006F38C2">
        <w:fldChar w:fldCharType="separate"/>
      </w:r>
      <w:r w:rsidR="0008793B" w:rsidRPr="006F38C2">
        <w:t>(Chowdhury et al., 2017)</w:t>
      </w:r>
      <w:r w:rsidR="0008793B" w:rsidRPr="006F38C2">
        <w:fldChar w:fldCharType="end"/>
      </w:r>
      <w:r w:rsidR="0008793B" w:rsidRPr="006F38C2">
        <w:t xml:space="preserve"> </w:t>
      </w:r>
      <w:r w:rsidRPr="006F38C2">
        <w:t>in GD compared to healthy controls</w:t>
      </w:r>
      <w:r w:rsidR="0064666F" w:rsidRPr="006F38C2">
        <w:t xml:space="preserve">. </w:t>
      </w:r>
      <w:r w:rsidR="00D930B4" w:rsidRPr="006F38C2">
        <w:t>To the best of our knowledge, there is so far only one study from our lab focusing particularly on impulsivity in</w:t>
      </w:r>
      <w:r w:rsidR="00D930B4" w:rsidRPr="006F38C2">
        <w:rPr>
          <w:i/>
        </w:rPr>
        <w:t xml:space="preserve"> online</w:t>
      </w:r>
      <w:r w:rsidR="00D930B4" w:rsidRPr="006F38C2">
        <w:t xml:space="preserve"> sports betting. We showed that impulsive personality traits are increased in online sports bettors with GD compared to those without </w:t>
      </w:r>
      <w:r w:rsidR="00782A1A" w:rsidRPr="006F38C2">
        <w:t xml:space="preserve">GD </w:t>
      </w:r>
      <w:r w:rsidR="00D930B4" w:rsidRPr="006F38C2">
        <w:t xml:space="preserve">and that increased impulsivity predicts GD one year later (Wirkus et al., under review). </w:t>
      </w:r>
    </w:p>
    <w:p w14:paraId="0A61BAEB" w14:textId="3B97609A" w:rsidR="00A90089" w:rsidRPr="006F38C2" w:rsidRDefault="00D930B4" w:rsidP="00B668B3">
      <w:pPr>
        <w:pStyle w:val="Newparagraph"/>
      </w:pPr>
      <w:r w:rsidRPr="006F38C2">
        <w:t>While increased impulsivity seems to be a valid risk factor for GD</w:t>
      </w:r>
      <w:r w:rsidR="0043376E" w:rsidRPr="006F38C2">
        <w:t>, it is unclear exactly how increased impulsivity contributes to the development of GD in general and in online sports betting in particular.</w:t>
      </w:r>
      <w:r w:rsidR="0064666F" w:rsidRPr="006F38C2">
        <w:t xml:space="preserve"> As a very valuable basis for explaining the </w:t>
      </w:r>
      <w:r w:rsidR="002C504C" w:rsidRPr="006F38C2">
        <w:t xml:space="preserve">possible </w:t>
      </w:r>
      <w:r w:rsidR="0064666F" w:rsidRPr="006F38C2">
        <w:t xml:space="preserve">mechanisms, some studies have shown that increased impulsive personality traits are related to </w:t>
      </w:r>
      <w:r w:rsidR="000D725B" w:rsidRPr="006F38C2">
        <w:t>riskier</w:t>
      </w:r>
      <w:r w:rsidR="0064666F" w:rsidRPr="006F38C2">
        <w:t xml:space="preserve"> betting behavior </w:t>
      </w:r>
      <w:r w:rsidR="0064666F" w:rsidRPr="006F38C2">
        <w:fldChar w:fldCharType="begin"/>
      </w:r>
      <w:r w:rsidR="0048170D">
        <w:instrText xml:space="preserve"> ADDIN ZOTERO_ITEM CSL_CITATION {"citationID":"qYUMaLpm","properties":{"formattedCitation":"(Hing et al., 2018; Russell et al., 2019; Valenciano-Mendoza et al., 2023)","plainCitation":"(Hing et al., 2018; Russell et al., 2019; Valenciano-Mendoza et al., 2023)","noteIndex":0},"citationItems":[{"id":3619,"uris":["http://zotero.org/groups/4928452/items/T3CBPBJE"],"itemData":{"id":3619,"type":"article-journal","abstract":"Betting on impulse, without thoughtful consideration, research or informed decision-making, may cause financial and other harms and lead to the development of gambling problems. Impulse betting undermines responsible consumption of gambling because it reflects self-regulatory failure, impaired control, unreflective decision-making and betting more than planned. In this paper we define impulse gambling and report on a study that aimed to understand more about the intrinsic characteristics of sports bettors who have a greater tendency to bet on impulse. Specifically, the study aimed to identify behavioural, psychological and socio-demographic predictors of impulse sports betting. A sample of 1816 Australian sports bettors completed an online survey that measured the proportion of their bets placed on impulse both before and during sporting events, as well as bets that were researched and planned in advance. Impulse betting was common, accounting for nearly one-half of all past-year sports bets by respondents. Over three-quarters of respondents had placed one or more impulse bets in the last year and one in seven respondents had made all of their sports bets on impulse. More impulsive sports bettors were characterised as having higher trait impulsiveness, higher problem gambling severity, more frequent sports betting and a shorter history of sports betting. They favoured betting on in-match contingencies instead of overall match outcomes. While health promotion strategies are needed to discourage impulse betting, research into contextual factors that arouse urges to bet would also provide direction for harm minimisation measures that help consumers to resist impulsive betting decisions.","container-title":"Journal of Gambling Studies","DOI":"10.1007/s10899-017-9719-x","ISSN":"1573-3602","issue":"2","journalAbbreviation":"J Gambl Stud","language":"en","page":"413-428","source":"Springer Link","title":"On the Spur of the Moment: Intrinsic Predictors of Impulse Sports Betting","title-short":"On the Spur of the Moment","volume":"34","author":[{"family":"Hing","given":"Nerilee"},{"family":"Li","given":"En"},{"family":"Vitartas","given":"Peter"},{"family":"Russell","given":"Alex M. T."}],"issued":{"date-parts":[["2018",6,1]]}}},{"id":3639,"uris":["http://zotero.org/groups/4928452/items/IFYRT2G7"],"itemData":{"id":3639,"type":"article-journal","abstract":"Studies examining risk factors for problem gambling amongst sports bettors have used screens that assess gambling problems in general. Because people experiencing gambling-related problems tend to gamble on multiple forms, it is unclear whether problems identified amongst sports bettors are due to sports betting itself. The present study examined a range of distal and proximal demographic, behavioural and psychological risk factors using a modified version of the Problem Gambling Severity Index which respondents answered only in relation to their sports betting. In general, those at risk were younger, spoke a language other than English, were more engaged sports bettors and gamblers, and tended not to watch the event they had bet on. They particularly endorsed money-oriented motivations, and had higher erroneous cognitions, gambling urges, and were more likely to experience alcohol issues. Higher-risk sports bettors were also more likely to apportion less responsibility for their gambling to themselves, and to have lower self control. A penalised model found that key predictors were money motivations, gambling urges and erroneous cognitions, alcohol issues and lower self-control, but not sports betting behaviour. These findings suggest that one’s psychological relationship to sports betting is a primary driver of gambling-related problems, rather than just betting behaviour. As sports betting expands through new products and legalisation in additional jurisdictions, understanding who is most at risk from this form of gambling is important to inform legislation as well as harm reduction and treatment measures.","container-title":"Journal of Gambling Studies","DOI":"10.1007/s10899-019-09848-x","ISSN":"1573-3602","issue":"4","journalAbbreviation":"J Gambl Stud","language":"en","page":"1211-1228","source":"Springer Link","title":"Risk Factors for Gambling Problems Specifically Associated with Sports Betting","volume":"35","author":[{"family":"Russell","given":"Alex M. T."},{"family":"Hing","given":"Nerilee"},{"family":"Browne","given":"Matthew"}],"issued":{"date-parts":[["2019",12,1]]}}},{"id":4102,"uris":["http://zotero.org/groups/4928452/items/2RNFABAL"],"itemData":{"id":4102,"type":"article-journal","abstract":"Sports betting is becoming increasingly widespread, and a growing number of individuals, both adolescents and adults, participate in this type of gambling. The main aim of this systematic review was to assess correlates of sports betting (sociodemographic features, gambling-related variables, co-occurring psychopathologies, and personality tendencies) through a systematic review conducted following the PRISMA guidelines. Relevant studies were identified via searches of NCBI/PubMed and APA PsycInfo databases. Individuals from the general population and/or with a clinical diagnosis of gambling disorder (GD) were included, irrespective of gender and age. In addition, the studies needed to have administered at least one clinical interview/psychometric instrument to assess the presence of problematic gambling/GD, contain at least one group of participants with sports betting, and directly analyze the association between sports betting and any of the following features: sociodemographics, gambling-related variables, co-occurring psychopathologies, and/or personality tendencies. Fifty-four articles were included. Multiple sociodemographic variables have been studied in relation to sports betting. In general, males with high impulsivity have greater tendencies for sports betting. The co-occurrence of certain pathologies, especially substance use or other addictive disorders, was also suggested. Most studies were cross-sectional, assessed participants using self-administered instruments, recruited samples using non-probability online panels, included small samples, had unbalanced samples, and included samples from only one country. Impulsive males may be particularly prone to sports gambling and related problems. Future research should examine prevention strategies that may help prevent the development of sport-betting-related GD and other addictive behaviors in vulnerable individuals.","container-title":"Journal of Gambling Studies","DOI":"10.1007/s10899-023-10196-0","ISSN":"1573-3602","issue":"2","journalAbbreviation":"J Gambl Stud","language":"en","page":"579-624","source":"Springer Link","title":"Clinical Correlates of Sports Betting: A Systematic Review","title-short":"Clinical Correlates of Sports Betting","volume":"39","author":[{"family":"Valenciano-Mendoza","given":"Eduardo"},{"family":"Mora-Maltas","given":"Bernat"},{"family":"Mestre-Bach","given":"Gemma"},{"family":"Munguía","given":"Lucero"},{"family":"Richard","given":"Jérémie"},{"family":"Derevensky","given":"Jeffrey L."},{"family":"Potenza","given":"Marc N."},{"family":"Jiménez-Murcia","given":"Susana"}],"issued":{"date-parts":[["2023",6,1]]}}}],"schema":"https://github.com/citation-style-language/schema/raw/master/csl-citation.json"} </w:instrText>
      </w:r>
      <w:r w:rsidR="0064666F" w:rsidRPr="006F38C2">
        <w:fldChar w:fldCharType="separate"/>
      </w:r>
      <w:r w:rsidR="0064666F" w:rsidRPr="006F38C2">
        <w:t>(Hing et al., 2018; Russell et al., 2019; Valenciano-Mendoza et al., 2023)</w:t>
      </w:r>
      <w:r w:rsidR="0064666F" w:rsidRPr="006F38C2">
        <w:fldChar w:fldCharType="end"/>
      </w:r>
      <w:r w:rsidR="0064666F" w:rsidRPr="006F38C2">
        <w:t xml:space="preserve">. According to </w:t>
      </w:r>
      <w:r w:rsidR="005B0BC0" w:rsidRPr="006F38C2">
        <w:t xml:space="preserve">established multifactorial </w:t>
      </w:r>
      <w:r w:rsidR="004D3E5B" w:rsidRPr="006F38C2">
        <w:t xml:space="preserve">etiological </w:t>
      </w:r>
      <w:r w:rsidR="005B0BC0" w:rsidRPr="006F38C2">
        <w:t xml:space="preserve">models </w:t>
      </w:r>
      <w:r w:rsidR="004D3E5B" w:rsidRPr="006F38C2">
        <w:t>of</w:t>
      </w:r>
      <w:r w:rsidR="005B0BC0" w:rsidRPr="006F38C2">
        <w:t xml:space="preserve"> </w:t>
      </w:r>
      <w:r w:rsidR="004D3E5B" w:rsidRPr="006F38C2">
        <w:t>behavioral addictions</w:t>
      </w:r>
      <w:r w:rsidR="00942838" w:rsidRPr="006F38C2">
        <w:t xml:space="preserve"> </w:t>
      </w:r>
      <w:r w:rsidR="005B0BC0" w:rsidRPr="006F38C2">
        <w:fldChar w:fldCharType="begin"/>
      </w:r>
      <w:r w:rsidR="0048170D">
        <w:instrText xml:space="preserve"> ADDIN ZOTERO_ITEM CSL_CITATION {"citationID":"AdqxeSTr","properties":{"formattedCitation":"(Blaszczynski &amp; Nower, 2002; Brand et al., 2019)","plainCitation":"(Blaszczynski &amp; Nower, 2002; Brand et al., 2019)","noteIndex":0},"citationItems":[{"id":5103,"uris":["http://zotero.org/groups/4928452/items/MN9KZ5MY"],"itemData":{"id":5103,"type":"article-journal","abstract":"We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gambling","volume":"97","author":[{"family":"Blaszczynski","given":"Alex"},{"family":"Nower","given":"Lia"}],"issued":{"date-parts":[["2002"]]}}}],"schema":"https://github.com/citation-style-language/schema/raw/master/csl-citation.json"} </w:instrText>
      </w:r>
      <w:r w:rsidR="005B0BC0" w:rsidRPr="006F38C2">
        <w:fldChar w:fldCharType="separate"/>
      </w:r>
      <w:r w:rsidR="00782A1A" w:rsidRPr="006F38C2">
        <w:t>(Blaszczynski &amp; Nower, 2002; Brand et al., 2019)</w:t>
      </w:r>
      <w:r w:rsidR="005B0BC0" w:rsidRPr="006F38C2">
        <w:fldChar w:fldCharType="end"/>
      </w:r>
      <w:r w:rsidR="005B0BC0" w:rsidRPr="006F38C2">
        <w:t xml:space="preserve">, increased impulsivity may </w:t>
      </w:r>
      <w:r w:rsidR="004D3E5B" w:rsidRPr="006F38C2">
        <w:t>lead to</w:t>
      </w:r>
      <w:r w:rsidR="005B0BC0" w:rsidRPr="006F38C2">
        <w:t xml:space="preserve"> </w:t>
      </w:r>
      <w:r w:rsidR="0026165D" w:rsidRPr="006F38C2">
        <w:t xml:space="preserve">specific </w:t>
      </w:r>
      <w:r w:rsidR="005B0BC0" w:rsidRPr="006F38C2">
        <w:t xml:space="preserve">risky gambling patterns (e.g., betting on </w:t>
      </w:r>
      <w:r w:rsidR="005323CD" w:rsidRPr="006F38C2">
        <w:t xml:space="preserve">riskier </w:t>
      </w:r>
      <w:r w:rsidR="005B0BC0" w:rsidRPr="006F38C2">
        <w:t>odds, higher variability in stakes)</w:t>
      </w:r>
      <w:r w:rsidR="0026165D" w:rsidRPr="006F38C2">
        <w:t xml:space="preserve">. These patterns may </w:t>
      </w:r>
      <w:r w:rsidR="005B0BC0" w:rsidRPr="006F38C2">
        <w:t xml:space="preserve">in turn </w:t>
      </w:r>
      <w:r w:rsidR="004D3E5B" w:rsidRPr="006F38C2">
        <w:t>lead</w:t>
      </w:r>
      <w:r w:rsidR="005B0BC0" w:rsidRPr="006F38C2">
        <w:t xml:space="preserve"> </w:t>
      </w:r>
      <w:r w:rsidR="004D3E5B" w:rsidRPr="006F38C2">
        <w:t>to GD</w:t>
      </w:r>
      <w:r w:rsidR="00E01B9A" w:rsidRPr="006F38C2">
        <w:t xml:space="preserve"> in sports betting</w:t>
      </w:r>
      <w:r w:rsidR="004D3E5B" w:rsidRPr="006F38C2">
        <w:t xml:space="preserve">, </w:t>
      </w:r>
      <w:r w:rsidR="005B0BC0" w:rsidRPr="006F38C2">
        <w:t>in interaction with</w:t>
      </w:r>
      <w:r w:rsidR="0026165D" w:rsidRPr="006F38C2">
        <w:t xml:space="preserve"> other variables such as </w:t>
      </w:r>
      <w:r w:rsidR="00782A1A" w:rsidRPr="006F38C2">
        <w:t xml:space="preserve">dysfunctional </w:t>
      </w:r>
      <w:r w:rsidR="0026165D" w:rsidRPr="006F38C2">
        <w:t>emotion regulation and</w:t>
      </w:r>
      <w:r w:rsidR="005B0BC0" w:rsidRPr="006F38C2">
        <w:t xml:space="preserve"> the lack of external contro</w:t>
      </w:r>
      <w:r w:rsidR="004D3E5B" w:rsidRPr="006F38C2">
        <w:t>l</w:t>
      </w:r>
      <w:r w:rsidR="0026165D" w:rsidRPr="006F38C2">
        <w:t xml:space="preserve"> in online environment</w:t>
      </w:r>
      <w:r w:rsidR="00782A1A" w:rsidRPr="006F38C2">
        <w:t>s</w:t>
      </w:r>
      <w:r w:rsidR="005B0BC0" w:rsidRPr="006F38C2">
        <w:t xml:space="preserve">. </w:t>
      </w:r>
      <w:r w:rsidR="00A90089" w:rsidRPr="006F38C2">
        <w:t xml:space="preserve">One </w:t>
      </w:r>
      <w:r w:rsidR="002C504C" w:rsidRPr="006F38C2">
        <w:t xml:space="preserve">promising </w:t>
      </w:r>
      <w:r w:rsidR="00A90089" w:rsidRPr="006F38C2">
        <w:t xml:space="preserve">approach </w:t>
      </w:r>
      <w:r w:rsidR="002C504C" w:rsidRPr="006F38C2">
        <w:t>to</w:t>
      </w:r>
      <w:r w:rsidR="00A90089" w:rsidRPr="006F38C2">
        <w:t xml:space="preserve"> support this assumption </w:t>
      </w:r>
      <w:r w:rsidR="002C504C" w:rsidRPr="006F38C2">
        <w:t>is</w:t>
      </w:r>
      <w:r w:rsidR="00A90089" w:rsidRPr="006F38C2">
        <w:t xml:space="preserve"> studies o</w:t>
      </w:r>
      <w:r w:rsidR="002C504C" w:rsidRPr="006F38C2">
        <w:t>f</w:t>
      </w:r>
      <w:r w:rsidR="00A90089" w:rsidRPr="006F38C2">
        <w:t xml:space="preserve"> player</w:t>
      </w:r>
      <w:r w:rsidR="005232AB" w:rsidRPr="006F38C2">
        <w:t xml:space="preserve"> tracking data, which </w:t>
      </w:r>
      <w:r w:rsidR="003278B9" w:rsidRPr="006F38C2">
        <w:t xml:space="preserve">have shown that risky gambling </w:t>
      </w:r>
      <w:r w:rsidR="008123CF" w:rsidRPr="006F38C2">
        <w:t>behavior</w:t>
      </w:r>
      <w:r w:rsidR="003278B9" w:rsidRPr="006F38C2">
        <w:t xml:space="preserve"> is an early marker of GD </w:t>
      </w:r>
      <w:r w:rsidR="005232AB" w:rsidRPr="006F38C2">
        <w:fldChar w:fldCharType="begin"/>
      </w:r>
      <w:r w:rsidR="0048170D">
        <w:instrText xml:space="preserve"> ADDIN ZOTERO_ITEM CSL_CITATION {"citationID":"sWRTiA9h","properties":{"formattedCitation":"(Braverman et al., 2013; Di Censo et al., 2023; Gray et al., 2012)","plainCitation":"(Braverman et al., 2013; Di Censo et al., 2023; Gray et al., 2012)","noteIndex":0},"citationItems":[{"id":4072,"uris":["http://zotero.org/groups/4928452/items/IHSHFN9W"],"itemData":{"id":4072,"type":"article-journal","abstract":"Using actual gambling behavior provides the opportunity to develop behavioral markers that operators can use to predict the development of gambling-related problems among their subscribers. Participants were 4,056 Internet gamblers who subscribed to the Internet betting service provider bwin.party. Half of this sample included multiple platform gamblers who were identified by bwin.party’s Responsible Gambling (RG) program; the other half were controls randomly selected from those who had the same first deposit date. Using the daily aggregated Internet betting transactions for gamblers’ first 31 calendar days of online betting activities at bwin.party, we employed a 2-step analytic strategy: (a) applying an exploratory chi-squared automatic interaction detection (CHAID) decision tree method to identify characteristics that distinguished a subgroup of high-risk Internet gamblers from the rest of the sample, and (b) conducting a confirmatory analysis of those characteristics among an independent validation sample. This analysis identified two high-risk groups (i.e., groups in which 90% of the members were identified by bwin.party’s RG program): Group 1 engaged in three or more gambling activities and evidenced high wager variability on casino-type games; Group 2 engaged in two different gambling activities and evidenced high variability for live action wagers. This analysis advances an ongoing research program to identify potentially problematic Internet gamblers during the earliest stages of their Internet gambling. Gambling providers and public policymakers can use these results to inform early intervention programs that target high-risk Internet gamblers.","container-title":"Psychology of Addictive Behaviors","DOI":"10.1037/a0032818","ISSN":"1939-1501, 0893-164X","issue":"3","journalAbbreviation":"Psychology of Addictive Behaviors","language":"en","page":"868-877","source":"DOI.org (Crossref)","title":"Using cross-game behavioral markers for early identification of high-risk internet gamblers.","volume":"27","author":[{"family":"Braverman","given":"Julia"},{"family":"LaPlante","given":"Debi A."},{"family":"Nelson","given":"Sarah E."},{"family":"Shaffer","given":"Howard J."}],"issued":{"date-parts":[["2013",9]]}}},{"id":5112,"uris":["http://zotero.org/groups/4928452/items/4VXUTFTU"],"itemData":{"id":5112,"type":"article-journal","abstract":"Studies have raised concerns regarding how gambling advertising influences young people, particularly in relation to normalizing and glamourising the activity. This paper scrutinizes the accuracy of claims made in the existing literature on how gambling advertising influences young people by critically analyzing studies’ methodologies. A total of 19 studies were suitable for the review. Five primary criteria were used to evaluate studies: 1) representativeness of young people; 2) gambling outcome measures (dependent variables); 3) advertising exposure measures (independent variables); 4) consideration of third variables; and 5) use of comparisons. It was generally found that awareness of and attitudes toward gambling, as well as self-reported gambling behavior, were influenced by gambling advertising. However, intentions to gamble were not markedly influenced by gambling advertising. These findings are discussed in light of the methodological limitations of each of these outcomes. Measures of exposure to advertising were found to be speculative and did not consider that gambling advertising is often targeted at consumers and that interest in gambling likely influences the reporting of exposure to gambling advertising. The paper concludes with methodological considerations for future research, such as the use of real exposure to advertising and the evaluation of responsible gambling messages.","container-title":"International Gambling Studies","DOI":"10.1080/14459795.2023.2199050","ISSN":"1445-9795","issue":"0","note":"publisher: Routledge\n_eprint: https://doi.org/10.1080/14459795.2023.2199050","page":"1-21","source":"Taylor and Francis+NEJM","title":"The impact of gambling advertising and marketing on young people: A critical review and analysis of methodologies","title-short":"The impact of gambling advertising and marketing on young people","volume":"0","author":[{"family":"Di Censo","given":"Gianluca"},{"family":"Delfabbro","given":"Paul"},{"family":"King","given":"Daniel L."}],"issued":{"date-parts":[["2023"]]}}},{"id":3651,"uris":["http://zotero.org/groups/4928452/items/G2MKFBTF"],"itemData":{"id":3651,"type":"article-journal","abstract":"As the worldwide popularity of Internet gambling increases, concerns about the potential for gambling-related harm also increase. This paper reports the results of a study examining actual Internet gambling behavior during 10 years of play. We examined the electronic gambling records of subscribers (N = 2,066) who triggered a responsible gaming alert system at a large international online gaming company. We compared these cases with control subscribers (N = 2,066) who had the same amount of exposure to the Internet gambling service provider. We used discriminant function analysis to explore what aspects of gambling behavior distinguish cases from controls. Indices of the intensity of gambling activity (e.g., total number of bets made, number of bets per betting day) best distinguished cases from controls, particularly in the case of live-action sports betting. Control group players evidenced behavior similar to the population of players using this service. These results add to our understanding of behavioral markers for disordered Internet gambling and will aid in the development of behavior-based algorithms capable of predicting the presence and/or the onset of disordered Internet gambling. © 2012 American Psychological Association.","container-title":"Psychology of Addictive Behaviors","DOI":"10.1037/a0028545","ISSN":"0893164X","issue":"3","note":"PMID: 22686960","page":"527–535","title":"Behavioral characteristics of Internet gamblers who trigger corporate responsible gambling interventions","volume":"26","author":[{"family":"Gray","given":"Heather M."},{"family":"LaPlante","given":"Debi A."},{"family":"Shaffer","given":"Howard J."}],"issued":{"date-parts":[["2012",9]]}}}],"schema":"https://github.com/citation-style-language/schema/raw/master/csl-citation.json"} </w:instrText>
      </w:r>
      <w:r w:rsidR="005232AB" w:rsidRPr="006F38C2">
        <w:fldChar w:fldCharType="separate"/>
      </w:r>
      <w:r w:rsidR="00066532" w:rsidRPr="006F38C2">
        <w:t>(Braverman et al., 2013; Di Censo et al., 2023; Gray et al., 2012)</w:t>
      </w:r>
      <w:r w:rsidR="005232AB" w:rsidRPr="006F38C2">
        <w:fldChar w:fldCharType="end"/>
      </w:r>
      <w:r w:rsidR="005232AB" w:rsidRPr="006F38C2">
        <w:t>.</w:t>
      </w:r>
    </w:p>
    <w:p w14:paraId="535F5B87" w14:textId="11C61700" w:rsidR="00667D67" w:rsidRPr="006F38C2" w:rsidRDefault="007A299B" w:rsidP="00B668B3">
      <w:pPr>
        <w:pStyle w:val="Newparagraph"/>
      </w:pPr>
      <w:r w:rsidRPr="006F38C2">
        <w:lastRenderedPageBreak/>
        <w:t xml:space="preserve">The planned study will be the first to explicitly test these causal </w:t>
      </w:r>
      <w:r w:rsidR="0079583D" w:rsidRPr="006F38C2">
        <w:t>assumptions</w:t>
      </w:r>
      <w:r w:rsidRPr="006F38C2">
        <w:t xml:space="preserve">. </w:t>
      </w:r>
      <w:r w:rsidR="00460775" w:rsidRPr="006F38C2">
        <w:t>The</w:t>
      </w:r>
      <w:r w:rsidRPr="006F38C2">
        <w:t xml:space="preserve"> </w:t>
      </w:r>
      <w:r w:rsidR="0079583D" w:rsidRPr="006F38C2">
        <w:t xml:space="preserve">main </w:t>
      </w:r>
      <w:r w:rsidR="00782A1A" w:rsidRPr="006F38C2">
        <w:t>assumption</w:t>
      </w:r>
      <w:r w:rsidRPr="006F38C2">
        <w:t xml:space="preserve"> </w:t>
      </w:r>
      <w:r w:rsidR="00460775" w:rsidRPr="006F38C2">
        <w:t xml:space="preserve">to be tested is </w:t>
      </w:r>
      <w:r w:rsidR="00782A1A" w:rsidRPr="006F38C2">
        <w:t>that</w:t>
      </w:r>
      <w:r w:rsidR="003278B9" w:rsidRPr="006F38C2">
        <w:t xml:space="preserve"> increased impulsivity causes risky online betting </w:t>
      </w:r>
      <w:r w:rsidR="008123CF" w:rsidRPr="006F38C2">
        <w:t>behavior</w:t>
      </w:r>
      <w:r w:rsidR="00782A1A" w:rsidRPr="006F38C2">
        <w:t>, which</w:t>
      </w:r>
      <w:r w:rsidR="003278B9" w:rsidRPr="006F38C2">
        <w:t xml:space="preserve"> in turn leads to GD</w:t>
      </w:r>
      <w:r w:rsidRPr="006F38C2">
        <w:t xml:space="preserve"> (Figure 1)</w:t>
      </w:r>
      <w:r w:rsidR="00B668B3" w:rsidRPr="006F38C2">
        <w:t>.</w:t>
      </w:r>
    </w:p>
    <w:p w14:paraId="79899B78" w14:textId="555C4FF2" w:rsidR="003A4BF5" w:rsidRPr="006F38C2" w:rsidRDefault="003A4BF5" w:rsidP="003A4BF5">
      <w:pPr>
        <w:pStyle w:val="Newparagraph"/>
        <w:spacing w:before="240"/>
        <w:ind w:firstLine="0"/>
        <w:rPr>
          <w:b/>
        </w:rPr>
      </w:pPr>
      <w:r w:rsidRPr="006F38C2">
        <w:rPr>
          <w:b/>
        </w:rPr>
        <w:t>Figure 1</w:t>
      </w:r>
    </w:p>
    <w:p w14:paraId="2EBB6AE9" w14:textId="0FC4F4AE" w:rsidR="007A299B" w:rsidRPr="006F38C2" w:rsidRDefault="00EB6A70" w:rsidP="003A4BF5">
      <w:pPr>
        <w:pStyle w:val="Newparagraph"/>
        <w:spacing w:line="360" w:lineRule="auto"/>
        <w:ind w:firstLine="0"/>
        <w:rPr>
          <w:i/>
        </w:rPr>
      </w:pPr>
      <w:r w:rsidRPr="006F38C2">
        <w:rPr>
          <w:b/>
          <w:i/>
          <w:noProof/>
          <w:lang w:val="de-DE" w:eastAsia="de-DE"/>
        </w:rPr>
        <w:drawing>
          <wp:anchor distT="0" distB="0" distL="114300" distR="114300" simplePos="0" relativeHeight="251658240" behindDoc="0" locked="0" layoutInCell="1" allowOverlap="1" wp14:anchorId="27AA6950" wp14:editId="2823BB35">
            <wp:simplePos x="0" y="0"/>
            <wp:positionH relativeFrom="margin">
              <wp:align>right</wp:align>
            </wp:positionH>
            <wp:positionV relativeFrom="paragraph">
              <wp:posOffset>822337</wp:posOffset>
            </wp:positionV>
            <wp:extent cx="5391150" cy="1844675"/>
            <wp:effectExtent l="0" t="0" r="0" b="3175"/>
            <wp:wrapTopAndBottom/>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91150" cy="1844675"/>
                    </a:xfrm>
                    <a:prstGeom prst="rect">
                      <a:avLst/>
                    </a:prstGeom>
                  </pic:spPr>
                </pic:pic>
              </a:graphicData>
            </a:graphic>
            <wp14:sizeRelH relativeFrom="margin">
              <wp14:pctWidth>0</wp14:pctWidth>
            </wp14:sizeRelH>
            <wp14:sizeRelV relativeFrom="margin">
              <wp14:pctHeight>0</wp14:pctHeight>
            </wp14:sizeRelV>
          </wp:anchor>
        </w:drawing>
      </w:r>
      <w:r w:rsidR="003A4BF5" w:rsidRPr="006F38C2">
        <w:rPr>
          <w:i/>
        </w:rPr>
        <w:t xml:space="preserve">Heuristic mediation model to explain the development of gambling disorder in sports betting (figure taken from the preregistration; </w:t>
      </w:r>
      <w:hyperlink r:id="rId9" w:history="1">
        <w:r w:rsidR="003A4BF5" w:rsidRPr="006F38C2">
          <w:rPr>
            <w:rStyle w:val="Hyperlink"/>
            <w:i/>
          </w:rPr>
          <w:t>https://doi.org/10.23668/psycharchives.13483</w:t>
        </w:r>
      </w:hyperlink>
      <w:r w:rsidR="003A4BF5" w:rsidRPr="006F38C2">
        <w:rPr>
          <w:i/>
        </w:rPr>
        <w:t>)</w:t>
      </w:r>
    </w:p>
    <w:p w14:paraId="24448557" w14:textId="783120D1" w:rsidR="003A4BF5" w:rsidRPr="006F38C2" w:rsidRDefault="003A4BF5" w:rsidP="003A4BF5">
      <w:pPr>
        <w:pStyle w:val="Newparagraph"/>
        <w:spacing w:before="240"/>
        <w:ind w:firstLine="0"/>
      </w:pPr>
    </w:p>
    <w:p w14:paraId="656387FF" w14:textId="7E3BE6A1" w:rsidR="0079583D" w:rsidRPr="006F38C2" w:rsidRDefault="00A16336" w:rsidP="00B668B3">
      <w:pPr>
        <w:pStyle w:val="Newparagraph"/>
      </w:pPr>
      <w:r w:rsidRPr="006F38C2">
        <w:t>We propose t</w:t>
      </w:r>
      <w:r w:rsidR="0079583D" w:rsidRPr="006F38C2">
        <w:t xml:space="preserve">hree directional hypotheses to test our main </w:t>
      </w:r>
      <w:r w:rsidR="00782A1A" w:rsidRPr="006F38C2">
        <w:t>assumption</w:t>
      </w:r>
      <w:r w:rsidR="0079583D" w:rsidRPr="006F38C2">
        <w:t>:</w:t>
      </w:r>
    </w:p>
    <w:p w14:paraId="7035E1C9" w14:textId="6582A7A1" w:rsidR="007971FC" w:rsidRPr="006F38C2" w:rsidRDefault="0079583D" w:rsidP="006439A8">
      <w:pPr>
        <w:pStyle w:val="Bulletedlist"/>
        <w:ind w:left="567" w:hanging="425"/>
      </w:pPr>
      <w:r w:rsidRPr="006F38C2">
        <w:t xml:space="preserve">H1. Increased impulsivity among online sports bettors leads to </w:t>
      </w:r>
      <w:r w:rsidR="005231CF" w:rsidRPr="006F38C2">
        <w:t xml:space="preserve">higher </w:t>
      </w:r>
      <w:r w:rsidR="00DA090C" w:rsidRPr="006F38C2">
        <w:t>GD</w:t>
      </w:r>
      <w:r w:rsidR="005231CF" w:rsidRPr="006F38C2">
        <w:t xml:space="preserve"> severity</w:t>
      </w:r>
      <w:r w:rsidRPr="006F38C2">
        <w:t>.</w:t>
      </w:r>
    </w:p>
    <w:p w14:paraId="2A4CA10E" w14:textId="77777777" w:rsidR="006439A8" w:rsidRPr="006F38C2" w:rsidRDefault="0079583D" w:rsidP="006439A8">
      <w:pPr>
        <w:pStyle w:val="Bulletedlist"/>
        <w:ind w:left="567" w:hanging="425"/>
      </w:pPr>
      <w:r w:rsidRPr="006F38C2">
        <w:t xml:space="preserve">H2. Increased impulsivity </w:t>
      </w:r>
      <w:r w:rsidR="00E01B9A" w:rsidRPr="006F38C2">
        <w:t xml:space="preserve">among online sports bettors </w:t>
      </w:r>
      <w:r w:rsidRPr="006F38C2">
        <w:t>leads to riskier betting behavior in online sports betting, e.g. higher betting frequency.</w:t>
      </w:r>
    </w:p>
    <w:p w14:paraId="161647EF" w14:textId="4FEBF617" w:rsidR="007A299B" w:rsidRPr="006F38C2" w:rsidRDefault="0079583D" w:rsidP="006439A8">
      <w:pPr>
        <w:pStyle w:val="Bulletedlist"/>
        <w:ind w:left="567" w:hanging="425"/>
      </w:pPr>
      <w:r w:rsidRPr="006F38C2">
        <w:t xml:space="preserve">H3. </w:t>
      </w:r>
      <w:r w:rsidR="00460775" w:rsidRPr="006F38C2">
        <w:t>R</w:t>
      </w:r>
      <w:r w:rsidRPr="006F38C2">
        <w:t xml:space="preserve">isky betting behavior is a mediator between impulsivity and </w:t>
      </w:r>
      <w:r w:rsidR="00DA090C" w:rsidRPr="006F38C2">
        <w:t>GD</w:t>
      </w:r>
      <w:r w:rsidR="005231CF" w:rsidRPr="006F38C2">
        <w:t xml:space="preserve"> severity</w:t>
      </w:r>
      <w:r w:rsidRPr="006F38C2">
        <w:t>.</w:t>
      </w:r>
    </w:p>
    <w:p w14:paraId="6FF5073C" w14:textId="33F36463" w:rsidR="00716383" w:rsidRPr="006F38C2" w:rsidRDefault="006439A8" w:rsidP="006439A8">
      <w:pPr>
        <w:pStyle w:val="Newparagraph"/>
      </w:pPr>
      <w:r w:rsidRPr="006F38C2">
        <w:t>As we regard impulsivity as multifaceted construct, we assume in detail that the predictor impulsivity will consist of (a) impulsive choice, (b) impulsive action, and (c) impulsive personality traits. Accordingly, hypothesis test</w:t>
      </w:r>
      <w:r w:rsidR="001C1631">
        <w:t>ing</w:t>
      </w:r>
      <w:r w:rsidRPr="006F38C2">
        <w:t xml:space="preserve"> will take all 3 facets into account</w:t>
      </w:r>
      <w:r w:rsidR="0051687F">
        <w:t xml:space="preserve"> (see subsection ‘Hypothesis testing’)</w:t>
      </w:r>
      <w:r w:rsidRPr="006F38C2">
        <w:t xml:space="preserve">. </w:t>
      </w:r>
      <w:r w:rsidR="0079583D" w:rsidRPr="006F38C2">
        <w:t xml:space="preserve">The results </w:t>
      </w:r>
      <w:r w:rsidR="00460775" w:rsidRPr="006F38C2">
        <w:t xml:space="preserve">of this study </w:t>
      </w:r>
      <w:r w:rsidR="0079583D" w:rsidRPr="006F38C2">
        <w:t xml:space="preserve">will improve </w:t>
      </w:r>
      <w:r w:rsidR="00460775" w:rsidRPr="006F38C2">
        <w:t>the</w:t>
      </w:r>
      <w:r w:rsidR="0079583D" w:rsidRPr="006F38C2">
        <w:t xml:space="preserve"> </w:t>
      </w:r>
      <w:r w:rsidR="0079583D" w:rsidRPr="006F38C2">
        <w:lastRenderedPageBreak/>
        <w:t>causal understanding of problematic developments in gambling behavior and provide targets for early prevention measures.</w:t>
      </w:r>
    </w:p>
    <w:p w14:paraId="2170BFE8" w14:textId="18198B12" w:rsidR="000206B1" w:rsidRPr="006F38C2" w:rsidRDefault="007C4DDC" w:rsidP="00106DAF">
      <w:pPr>
        <w:pStyle w:val="berschrift1"/>
      </w:pPr>
      <w:r w:rsidRPr="006F38C2">
        <w:t>Method</w:t>
      </w:r>
    </w:p>
    <w:p w14:paraId="0E942F8A" w14:textId="2CCCDC86" w:rsidR="00F46869" w:rsidRPr="006F38C2" w:rsidRDefault="006A4178" w:rsidP="00F46869">
      <w:pPr>
        <w:pStyle w:val="berschrift2"/>
      </w:pPr>
      <w:r w:rsidRPr="006F38C2">
        <w:t>Statement on t</w:t>
      </w:r>
      <w:r w:rsidR="00F46869" w:rsidRPr="006F38C2">
        <w:t xml:space="preserve">ransparency </w:t>
      </w:r>
      <w:r w:rsidR="00CA0397" w:rsidRPr="006F38C2">
        <w:t>and ethics</w:t>
      </w:r>
    </w:p>
    <w:p w14:paraId="19FCB2BE" w14:textId="2CBCE274" w:rsidR="00E40429" w:rsidRPr="006F38C2" w:rsidRDefault="001C0282" w:rsidP="00CA0397">
      <w:pPr>
        <w:pStyle w:val="Newparagraph"/>
      </w:pPr>
      <w:r w:rsidRPr="006F38C2">
        <w:t>We report how we determined our sample size, all data exclusions (if any), all manipulations, and all measures in the study</w:t>
      </w:r>
      <w:r w:rsidR="00F46869" w:rsidRPr="006F38C2">
        <w:t xml:space="preserve">. We </w:t>
      </w:r>
      <w:r w:rsidRPr="006F38C2">
        <w:t xml:space="preserve">fulfil </w:t>
      </w:r>
      <w:r w:rsidR="00F46869" w:rsidRPr="006F38C2">
        <w:t>Level 3 of the PCI RR bias control (</w:t>
      </w:r>
      <w:hyperlink r:id="rId10" w:history="1">
        <w:r w:rsidR="00246CA4" w:rsidRPr="006F38C2">
          <w:rPr>
            <w:rStyle w:val="Hyperlink"/>
          </w:rPr>
          <w:t>https://rr.peercommunityin.org/help/guide_for_authors</w:t>
        </w:r>
      </w:hyperlink>
      <w:r w:rsidR="00246CA4" w:rsidRPr="006F38C2">
        <w:t>)</w:t>
      </w:r>
      <w:r w:rsidR="00F46869" w:rsidRPr="006F38C2">
        <w:t xml:space="preserve">. </w:t>
      </w:r>
      <w:r w:rsidR="00C13DB3" w:rsidRPr="006F38C2">
        <w:t xml:space="preserve">Due to time constraints imposed by the project schedule, data collection </w:t>
      </w:r>
      <w:r w:rsidR="0091337B" w:rsidRPr="006F38C2">
        <w:t xml:space="preserve">had </w:t>
      </w:r>
      <w:r w:rsidR="00C13DB3" w:rsidRPr="006F38C2">
        <w:t xml:space="preserve">already started on October </w:t>
      </w:r>
      <w:r w:rsidR="004E718E" w:rsidRPr="006F38C2">
        <w:t>2</w:t>
      </w:r>
      <w:r w:rsidR="00C13DB3" w:rsidRPr="006F38C2">
        <w:t>0</w:t>
      </w:r>
      <w:r w:rsidR="00C13DB3" w:rsidRPr="006F38C2">
        <w:rPr>
          <w:vertAlign w:val="superscript"/>
        </w:rPr>
        <w:t xml:space="preserve"> </w:t>
      </w:r>
      <w:r w:rsidR="00C13DB3" w:rsidRPr="006F38C2">
        <w:t>2023 and the first wave was successfully completed on November 24 2023 with n</w:t>
      </w:r>
      <w:r w:rsidR="0021145F" w:rsidRPr="006F38C2">
        <w:t> </w:t>
      </w:r>
      <w:r w:rsidR="00C13DB3" w:rsidRPr="006F38C2">
        <w:t>=</w:t>
      </w:r>
      <w:r w:rsidR="0021145F" w:rsidRPr="006F38C2">
        <w:t> </w:t>
      </w:r>
      <w:r w:rsidR="00C13DB3" w:rsidRPr="006F38C2">
        <w:t>954. These data</w:t>
      </w:r>
      <w:r w:rsidRPr="006F38C2">
        <w:t xml:space="preserve"> are</w:t>
      </w:r>
      <w:r w:rsidR="00C13DB3" w:rsidRPr="006F38C2">
        <w:t xml:space="preserve"> accessible to the authors </w:t>
      </w:r>
      <w:r w:rsidRPr="006F38C2">
        <w:t>for quality checks</w:t>
      </w:r>
      <w:r w:rsidR="00C13DB3" w:rsidRPr="006F38C2">
        <w:t xml:space="preserve"> (see section ‘Missing values, data quality, and data exclusion’). </w:t>
      </w:r>
      <w:r w:rsidR="0091337B" w:rsidRPr="006F38C2">
        <w:t>T</w:t>
      </w:r>
      <w:r w:rsidR="00C13DB3" w:rsidRPr="006F38C2">
        <w:t xml:space="preserve">he study </w:t>
      </w:r>
      <w:r w:rsidR="0091337B" w:rsidRPr="006F38C2">
        <w:t>including hypotheses had</w:t>
      </w:r>
      <w:r w:rsidR="00C13DB3" w:rsidRPr="006F38C2">
        <w:t xml:space="preserve"> </w:t>
      </w:r>
      <w:r w:rsidR="0091337B" w:rsidRPr="006F38C2">
        <w:t xml:space="preserve">been </w:t>
      </w:r>
      <w:r w:rsidR="00C13DB3" w:rsidRPr="006F38C2">
        <w:t xml:space="preserve">preregistered </w:t>
      </w:r>
      <w:r w:rsidR="00865D4A" w:rsidRPr="006F38C2">
        <w:t>at PsychArchives of the Leibniz Institute of Psychology (</w:t>
      </w:r>
      <w:r w:rsidR="00C13DB3" w:rsidRPr="006F38C2">
        <w:t>ZPID</w:t>
      </w:r>
      <w:r w:rsidR="00865D4A" w:rsidRPr="006F38C2">
        <w:t>)</w:t>
      </w:r>
      <w:r w:rsidR="00C13DB3" w:rsidRPr="006F38C2">
        <w:t xml:space="preserve"> on October 16</w:t>
      </w:r>
      <w:r w:rsidR="00C13DB3" w:rsidRPr="006F38C2">
        <w:rPr>
          <w:vertAlign w:val="superscript"/>
        </w:rPr>
        <w:t xml:space="preserve"> </w:t>
      </w:r>
      <w:r w:rsidR="00C13DB3" w:rsidRPr="006F38C2">
        <w:t xml:space="preserve">2023 at </w:t>
      </w:r>
      <w:hyperlink r:id="rId11" w:history="1">
        <w:r w:rsidR="00C13DB3" w:rsidRPr="006F38C2">
          <w:rPr>
            <w:rStyle w:val="Hyperlink"/>
          </w:rPr>
          <w:t>https://psycharchives.org/en/item/e31cfc4c-153d-463e-ab8c-f3bee6883604</w:t>
        </w:r>
      </w:hyperlink>
      <w:r w:rsidR="0091337B" w:rsidRPr="006F38C2">
        <w:rPr>
          <w:rStyle w:val="Hyperlink"/>
        </w:rPr>
        <w:t xml:space="preserve"> </w:t>
      </w:r>
      <w:r w:rsidR="0091337B" w:rsidRPr="006F38C2">
        <w:t>before data collection started</w:t>
      </w:r>
      <w:r w:rsidR="00C13DB3" w:rsidRPr="006F38C2">
        <w:t>.</w:t>
      </w:r>
      <w:r w:rsidRPr="006F38C2">
        <w:t xml:space="preserve"> </w:t>
      </w:r>
      <w:r w:rsidR="00C13DB3" w:rsidRPr="006F38C2">
        <w:t xml:space="preserve">The study design </w:t>
      </w:r>
      <w:r w:rsidRPr="006F38C2">
        <w:t>is presented according to</w:t>
      </w:r>
      <w:r w:rsidR="00C13DB3" w:rsidRPr="006F38C2">
        <w:t xml:space="preserve"> the PCI RR format in Table 1. </w:t>
      </w:r>
      <w:r w:rsidR="007C4DDC" w:rsidRPr="006F38C2">
        <w:t xml:space="preserve">The </w:t>
      </w:r>
      <w:r w:rsidR="00CE7FAF" w:rsidRPr="006F38C2">
        <w:t xml:space="preserve">study </w:t>
      </w:r>
      <w:r w:rsidR="007C4DDC" w:rsidRPr="006F38C2">
        <w:t>data</w:t>
      </w:r>
      <w:r w:rsidR="00CE7FAF" w:rsidRPr="006F38C2">
        <w:t xml:space="preserve"> (with access restricted to researchers)</w:t>
      </w:r>
      <w:r w:rsidR="007C4DDC" w:rsidRPr="006F38C2">
        <w:t>, materials, analysis script, and preregis</w:t>
      </w:r>
      <w:r w:rsidR="00A1172A" w:rsidRPr="006F38C2">
        <w:t xml:space="preserve">tration of the accepted Stage 1 </w:t>
      </w:r>
      <w:r w:rsidR="007C4DDC" w:rsidRPr="006F38C2">
        <w:t xml:space="preserve">manuscript </w:t>
      </w:r>
      <w:r w:rsidR="003D6B4D" w:rsidRPr="006F38C2">
        <w:t xml:space="preserve">are </w:t>
      </w:r>
      <w:r w:rsidR="000B4588" w:rsidRPr="006F38C2">
        <w:t>and</w:t>
      </w:r>
      <w:r w:rsidR="003D6B4D" w:rsidRPr="006F38C2">
        <w:t xml:space="preserve"> </w:t>
      </w:r>
      <w:r w:rsidR="007C4DDC" w:rsidRPr="006F38C2">
        <w:t>will be publicly a</w:t>
      </w:r>
      <w:r w:rsidR="00B10EDC" w:rsidRPr="006F38C2">
        <w:t>vailable</w:t>
      </w:r>
      <w:r w:rsidR="00865D4A" w:rsidRPr="006F38C2">
        <w:t xml:space="preserve"> at</w:t>
      </w:r>
      <w:r w:rsidR="007C4DDC" w:rsidRPr="006F38C2">
        <w:t xml:space="preserve"> PsychArchives</w:t>
      </w:r>
      <w:r w:rsidR="00024341" w:rsidRPr="006F38C2">
        <w:t>.</w:t>
      </w:r>
      <w:r w:rsidR="007C4DDC" w:rsidRPr="006F38C2">
        <w:t xml:space="preserve"> </w:t>
      </w:r>
      <w:r w:rsidRPr="006F38C2">
        <w:t>The</w:t>
      </w:r>
      <w:r w:rsidR="007C4DDC" w:rsidRPr="006F38C2">
        <w:t xml:space="preserve"> study was </w:t>
      </w:r>
      <w:r w:rsidRPr="006F38C2">
        <w:t>ethically approved</w:t>
      </w:r>
      <w:r w:rsidR="007C4DDC" w:rsidRPr="006F38C2">
        <w:t xml:space="preserve"> by the Institutional Review Board (IRB) </w:t>
      </w:r>
      <w:r w:rsidRPr="006F38C2">
        <w:t>of</w:t>
      </w:r>
      <w:r w:rsidR="007C4DDC" w:rsidRPr="006F38C2">
        <w:t xml:space="preserve"> the TU Dresden (IRB00001473; refe</w:t>
      </w:r>
      <w:r w:rsidR="00CA0397" w:rsidRPr="006F38C2">
        <w:t>rence number: SR-EK-260062023).</w:t>
      </w:r>
    </w:p>
    <w:p w14:paraId="21C79169" w14:textId="77777777" w:rsidR="00E40429" w:rsidRPr="006F38C2" w:rsidRDefault="00E40429" w:rsidP="00E40429">
      <w:pPr>
        <w:pStyle w:val="berschrift2"/>
      </w:pPr>
      <w:r w:rsidRPr="006F38C2">
        <w:t>Design</w:t>
      </w:r>
    </w:p>
    <w:p w14:paraId="00221B33" w14:textId="79109CE5" w:rsidR="00E40429" w:rsidRPr="006F38C2" w:rsidRDefault="00E40429" w:rsidP="00B668B3">
      <w:pPr>
        <w:pStyle w:val="Newparagraph"/>
      </w:pPr>
      <w:r w:rsidRPr="006F38C2">
        <w:t xml:space="preserve">In a prospective cross-lagged panel design, </w:t>
      </w:r>
      <w:r w:rsidR="00A16336" w:rsidRPr="006F38C2">
        <w:t xml:space="preserve">we will assess </w:t>
      </w:r>
      <w:r w:rsidR="00B10EDC" w:rsidRPr="006F38C2">
        <w:t xml:space="preserve">sports bettors’ </w:t>
      </w:r>
      <w:r w:rsidRPr="006F38C2">
        <w:t xml:space="preserve">impulsivity and GD online three times at </w:t>
      </w:r>
      <w:r w:rsidR="00B10EDC" w:rsidRPr="006F38C2">
        <w:t xml:space="preserve">three-month </w:t>
      </w:r>
      <w:r w:rsidRPr="006F38C2">
        <w:t xml:space="preserve">intervals. </w:t>
      </w:r>
      <w:r w:rsidR="00B10EDC" w:rsidRPr="006F38C2">
        <w:t>The d</w:t>
      </w:r>
      <w:r w:rsidRPr="006F38C2">
        <w:t xml:space="preserve">ata on impulsivity and GD </w:t>
      </w:r>
      <w:r w:rsidR="00B10EDC" w:rsidRPr="006F38C2">
        <w:t xml:space="preserve">collected at </w:t>
      </w:r>
      <w:r w:rsidRPr="006F38C2">
        <w:t xml:space="preserve">all three survey dates will be combined with the </w:t>
      </w:r>
      <w:r w:rsidR="00B10EDC" w:rsidRPr="006F38C2">
        <w:t xml:space="preserve">data on </w:t>
      </w:r>
      <w:r w:rsidRPr="006F38C2">
        <w:t xml:space="preserve">tracked online betting behavior </w:t>
      </w:r>
      <w:r w:rsidR="005B3427" w:rsidRPr="006F38C2">
        <w:t xml:space="preserve">aggregated </w:t>
      </w:r>
      <w:r w:rsidR="00AA3805" w:rsidRPr="006F38C2">
        <w:t>over the three month</w:t>
      </w:r>
      <w:r w:rsidR="000A52FC" w:rsidRPr="006F38C2">
        <w:t>s</w:t>
      </w:r>
      <w:r w:rsidR="00AA3805" w:rsidRPr="006F38C2">
        <w:t xml:space="preserve"> prior to each </w:t>
      </w:r>
      <w:r w:rsidR="00B93ECA" w:rsidRPr="006F38C2">
        <w:t xml:space="preserve">of </w:t>
      </w:r>
      <w:r w:rsidRPr="006F38C2">
        <w:t xml:space="preserve">the three </w:t>
      </w:r>
      <w:r w:rsidRPr="006F38C2">
        <w:lastRenderedPageBreak/>
        <w:t xml:space="preserve">online assessments. This design allows causal </w:t>
      </w:r>
      <w:r w:rsidR="00AA3805" w:rsidRPr="006F38C2">
        <w:t xml:space="preserve">analysis </w:t>
      </w:r>
      <w:r w:rsidRPr="006F38C2">
        <w:t>in a non-experimental setting. For Hypothesis 1, the</w:t>
      </w:r>
      <w:r w:rsidR="00AA3805" w:rsidRPr="006F38C2">
        <w:t xml:space="preserve"> reciprocal</w:t>
      </w:r>
      <w:r w:rsidRPr="006F38C2">
        <w:t xml:space="preserve"> predictive relationship between impulsivity (X) and GD symptoms (Y) is of interest. For Hypothesis 2, the </w:t>
      </w:r>
      <w:r w:rsidR="00AA3805" w:rsidRPr="006F38C2">
        <w:t xml:space="preserve">reciprocal </w:t>
      </w:r>
      <w:r w:rsidRPr="006F38C2">
        <w:t xml:space="preserve">predictive relationship between impulsivity and </w:t>
      </w:r>
      <w:r w:rsidR="00DA11B5" w:rsidRPr="006F38C2">
        <w:t>betting behavior</w:t>
      </w:r>
      <w:r w:rsidRPr="006F38C2">
        <w:t xml:space="preserve"> (M) is </w:t>
      </w:r>
      <w:r w:rsidRPr="00383430">
        <w:t xml:space="preserve">of interest. </w:t>
      </w:r>
      <w:ins w:id="7" w:author="Anne Jacob" w:date="2024-03-04T10:26:00Z">
        <w:r w:rsidR="00F74173" w:rsidRPr="00383430">
          <w:t xml:space="preserve">For Hypothesis 3, betting behavior will be examined as a potential mediating variable in the relationship between impulsivity and GD symptoms </w:t>
        </w:r>
      </w:ins>
      <w:ins w:id="8" w:author="Anja Kräplin" w:date="2024-03-04T13:57:00Z">
        <w:r w:rsidR="00CD6720" w:rsidRPr="00383430">
          <w:t>(</w:t>
        </w:r>
      </w:ins>
      <w:ins w:id="9" w:author="Anne Jacob" w:date="2024-03-04T10:26:00Z">
        <w:r w:rsidR="00F74173" w:rsidRPr="00383430">
          <w:t>Figure 2</w:t>
        </w:r>
      </w:ins>
      <w:ins w:id="10" w:author="Anja Kräplin" w:date="2024-03-04T13:57:00Z">
        <w:r w:rsidR="00CD6720" w:rsidRPr="00383430">
          <w:t>)</w:t>
        </w:r>
      </w:ins>
      <w:ins w:id="11" w:author="Anne Jacob" w:date="2024-03-04T10:26:00Z">
        <w:del w:id="12" w:author="Anja Kräplin" w:date="2024-03-04T13:57:00Z">
          <w:r w:rsidR="00F74173" w:rsidRPr="00383430" w:rsidDel="00CD6720">
            <w:delText xml:space="preserve"> </w:delText>
          </w:r>
        </w:del>
      </w:ins>
      <w:del w:id="13" w:author="Anne Jacob" w:date="2024-03-04T10:26:00Z">
        <w:r w:rsidRPr="00383430" w:rsidDel="00F74173">
          <w:delText xml:space="preserve">For Hypothesis 3, the relationships between impulsivity and GD symptoms will be controlled for the possible mediator </w:delText>
        </w:r>
        <w:r w:rsidR="00DA11B5" w:rsidRPr="00383430" w:rsidDel="00F74173">
          <w:delText>betting</w:delText>
        </w:r>
        <w:r w:rsidRPr="00383430" w:rsidDel="00F74173">
          <w:delText xml:space="preserve"> behavior</w:delText>
        </w:r>
        <w:r w:rsidR="00B84318" w:rsidRPr="00383430" w:rsidDel="00F74173">
          <w:delText xml:space="preserve"> (see Figure 2)</w:delText>
        </w:r>
      </w:del>
      <w:r w:rsidRPr="0070603D">
        <w:t>.</w:t>
      </w:r>
    </w:p>
    <w:p w14:paraId="7C601FC6" w14:textId="4300DC36" w:rsidR="003A4BF5" w:rsidRPr="006F38C2" w:rsidRDefault="003A4BF5" w:rsidP="003A4BF5">
      <w:pPr>
        <w:pStyle w:val="Figurecaption"/>
        <w:rPr>
          <w:b/>
        </w:rPr>
      </w:pPr>
      <w:r w:rsidRPr="006F38C2">
        <w:rPr>
          <w:b/>
        </w:rPr>
        <w:t>Figure 2</w:t>
      </w:r>
    </w:p>
    <w:p w14:paraId="72C221B1" w14:textId="1A88C219" w:rsidR="003A4BF5" w:rsidRPr="006F38C2" w:rsidRDefault="003A4BF5" w:rsidP="003A4BF5">
      <w:pPr>
        <w:pStyle w:val="Figurecaption"/>
        <w:spacing w:before="0"/>
        <w:rPr>
          <w:rFonts w:ascii="Open Sans" w:hAnsi="Open Sans" w:cs="Open Sans"/>
          <w:i/>
          <w:sz w:val="16"/>
        </w:rPr>
      </w:pPr>
      <w:r w:rsidRPr="006F38C2">
        <w:rPr>
          <w:rFonts w:ascii="Open Sans" w:hAnsi="Open Sans" w:cs="Open Sans"/>
          <w:b/>
          <w:i/>
          <w:noProof/>
          <w:sz w:val="20"/>
          <w:lang w:val="de-DE" w:eastAsia="de-DE"/>
        </w:rPr>
        <w:drawing>
          <wp:anchor distT="0" distB="0" distL="114300" distR="114300" simplePos="0" relativeHeight="251662336" behindDoc="0" locked="0" layoutInCell="1" allowOverlap="1" wp14:anchorId="454990AA" wp14:editId="222D1A2D">
            <wp:simplePos x="0" y="0"/>
            <wp:positionH relativeFrom="margin">
              <wp:align>right</wp:align>
            </wp:positionH>
            <wp:positionV relativeFrom="paragraph">
              <wp:posOffset>1022099</wp:posOffset>
            </wp:positionV>
            <wp:extent cx="5391150" cy="2273935"/>
            <wp:effectExtent l="0" t="0" r="0" b="0"/>
            <wp:wrapTopAndBottom/>
            <wp:docPr id="36"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0" cy="2273935"/>
                    </a:xfrm>
                    <a:prstGeom prst="rect">
                      <a:avLst/>
                    </a:prstGeom>
                  </pic:spPr>
                </pic:pic>
              </a:graphicData>
            </a:graphic>
            <wp14:sizeRelH relativeFrom="margin">
              <wp14:pctWidth>0</wp14:pctWidth>
            </wp14:sizeRelH>
            <wp14:sizeRelV relativeFrom="margin">
              <wp14:pctHeight>0</wp14:pctHeight>
            </wp14:sizeRelV>
          </wp:anchor>
        </w:drawing>
      </w:r>
      <w:r w:rsidRPr="006F38C2">
        <w:rPr>
          <w:i/>
        </w:rPr>
        <w:t>Planned cross-lagged panel design, with three waves in which impulsivity, gambling disorder severity, and (aggregated) online sports betting behavior are assessed. The crossed arrows represent the main assumption that increased impulsivity causes risky online betting behavior, which in turn leads to GD</w:t>
      </w:r>
    </w:p>
    <w:p w14:paraId="3D5F2619" w14:textId="0ED960EC" w:rsidR="00E40429" w:rsidRPr="006F38C2" w:rsidRDefault="00E40429" w:rsidP="00E40429">
      <w:pPr>
        <w:pStyle w:val="berschrift2"/>
      </w:pPr>
      <w:r w:rsidRPr="006F38C2">
        <w:t>Participants</w:t>
      </w:r>
    </w:p>
    <w:p w14:paraId="79D5F3DB" w14:textId="77777777" w:rsidR="00E40429" w:rsidRPr="006F38C2" w:rsidRDefault="00E40429" w:rsidP="00E40429">
      <w:pPr>
        <w:pStyle w:val="berschrift3"/>
      </w:pPr>
      <w:r w:rsidRPr="006F38C2">
        <w:t>Sample size and power calculations</w:t>
      </w:r>
    </w:p>
    <w:p w14:paraId="34639D42" w14:textId="5D6BBDFC" w:rsidR="00443F6A" w:rsidRPr="006F38C2" w:rsidRDefault="00D2739A" w:rsidP="001B239E">
      <w:pPr>
        <w:pStyle w:val="Newparagraph"/>
        <w:rPr>
          <w:noProof/>
        </w:rPr>
      </w:pPr>
      <w:r w:rsidRPr="006F38C2">
        <w:rPr>
          <w:noProof/>
        </w:rPr>
        <w:t xml:space="preserve">We calculated the required sample size for the study based on Hypothesis 3, as it was expected that the mediation hypothesis would require the largest sample size. </w:t>
      </w:r>
      <w:r w:rsidR="0040078B" w:rsidRPr="006F38C2">
        <w:rPr>
          <w:rFonts w:asciiTheme="majorBidi" w:hAnsiTheme="majorBidi" w:cstheme="majorBidi"/>
          <w:color w:val="222222"/>
          <w:shd w:val="clear" w:color="auto" w:fill="FFFFFF"/>
        </w:rPr>
        <w:t xml:space="preserve">In order to determine the appropriate sample size, we </w:t>
      </w:r>
      <w:r w:rsidR="00457737" w:rsidRPr="006F38C2">
        <w:rPr>
          <w:rFonts w:asciiTheme="majorBidi" w:hAnsiTheme="majorBidi" w:cstheme="majorBidi"/>
          <w:color w:val="222222"/>
          <w:shd w:val="clear" w:color="auto" w:fill="FFFFFF"/>
        </w:rPr>
        <w:t>relied on</w:t>
      </w:r>
      <w:r w:rsidR="0040078B" w:rsidRPr="006F38C2">
        <w:rPr>
          <w:rFonts w:asciiTheme="majorBidi" w:hAnsiTheme="majorBidi" w:cstheme="majorBidi"/>
          <w:color w:val="222222"/>
          <w:shd w:val="clear" w:color="auto" w:fill="FFFFFF"/>
        </w:rPr>
        <w:t xml:space="preserve"> a simulation study that specifically explored the sample size requirements for testing within-person indirect </w:t>
      </w:r>
      <w:r w:rsidR="0040078B" w:rsidRPr="006F38C2">
        <w:rPr>
          <w:rFonts w:asciiTheme="majorBidi" w:hAnsiTheme="majorBidi" w:cstheme="majorBidi"/>
          <w:color w:val="222222"/>
          <w:shd w:val="clear" w:color="auto" w:fill="FFFFFF"/>
        </w:rPr>
        <w:lastRenderedPageBreak/>
        <w:t xml:space="preserve">effects in longitudinal data </w:t>
      </w:r>
      <w:r w:rsidR="00B97644" w:rsidRPr="006F38C2">
        <w:rPr>
          <w:noProof/>
        </w:rPr>
        <w:fldChar w:fldCharType="begin"/>
      </w:r>
      <w:r w:rsidR="0048170D">
        <w:rPr>
          <w:noProof/>
        </w:rPr>
        <w:instrText xml:space="preserve"> ADDIN ZOTERO_ITEM CSL_CITATION {"citationID":"xNqEn004","properties":{"formattedCitation":"(Pan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00B97644" w:rsidRPr="006F38C2">
        <w:rPr>
          <w:noProof/>
        </w:rPr>
        <w:fldChar w:fldCharType="separate"/>
      </w:r>
      <w:r w:rsidR="00B97644" w:rsidRPr="006F38C2">
        <w:rPr>
          <w:noProof/>
        </w:rPr>
        <w:t>(Pan et al., 2018)</w:t>
      </w:r>
      <w:r w:rsidR="00B97644" w:rsidRPr="006F38C2">
        <w:rPr>
          <w:noProof/>
        </w:rPr>
        <w:fldChar w:fldCharType="end"/>
      </w:r>
      <w:r w:rsidR="00AA3805" w:rsidRPr="006F38C2">
        <w:rPr>
          <w:noProof/>
        </w:rPr>
        <w:t xml:space="preserve">. </w:t>
      </w:r>
      <w:r w:rsidR="0003374E">
        <w:rPr>
          <w:noProof/>
        </w:rPr>
        <w:t xml:space="preserve">In this simulation study, a small effect size is defined </w:t>
      </w:r>
      <w:r w:rsidR="00400DDD" w:rsidRPr="006F38C2">
        <w:rPr>
          <w:noProof/>
        </w:rPr>
        <w:t xml:space="preserve">as 0.14, </w:t>
      </w:r>
      <w:r w:rsidR="00B23554" w:rsidRPr="006F38C2">
        <w:rPr>
          <w:noProof/>
        </w:rPr>
        <w:t xml:space="preserve">‘halfway’ as 0.26, </w:t>
      </w:r>
      <w:r w:rsidR="00400DDD" w:rsidRPr="006F38C2">
        <w:rPr>
          <w:noProof/>
        </w:rPr>
        <w:t>m</w:t>
      </w:r>
      <w:r w:rsidR="00B23554" w:rsidRPr="006F38C2">
        <w:rPr>
          <w:noProof/>
        </w:rPr>
        <w:t>edium as 0.39, and large as 0.59</w:t>
      </w:r>
      <w:r w:rsidR="00400DDD" w:rsidRPr="006F38C2">
        <w:rPr>
          <w:noProof/>
        </w:rPr>
        <w:t>.</w:t>
      </w:r>
      <w:r w:rsidR="00CF0D7E" w:rsidRPr="006F38C2">
        <w:rPr>
          <w:noProof/>
        </w:rPr>
        <w:t xml:space="preserve"> </w:t>
      </w:r>
      <w:r w:rsidR="00AA3805" w:rsidRPr="006F38C2">
        <w:rPr>
          <w:noProof/>
        </w:rPr>
        <w:t>We assumed an</w:t>
      </w:r>
      <w:r w:rsidR="00AA3805" w:rsidRPr="006F38C2">
        <w:t xml:space="preserve"> intra-class correlation of GD </w:t>
      </w:r>
      <w:r w:rsidRPr="006F38C2">
        <w:t xml:space="preserve">during 9 months </w:t>
      </w:r>
      <w:r w:rsidR="00AA3805" w:rsidRPr="006F38C2">
        <w:t xml:space="preserve">of 0.6 </w:t>
      </w:r>
      <w:r w:rsidR="00B97644" w:rsidRPr="006F38C2">
        <w:fldChar w:fldCharType="begin"/>
      </w:r>
      <w:r w:rsidR="0048170D">
        <w:instrText xml:space="preserve"> ADDIN ZOTERO_ITEM CSL_CITATION {"citationID":"LJbTSt9U","properties":{"formattedCitation":"(Currie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00B97644" w:rsidRPr="006F38C2">
        <w:fldChar w:fldCharType="separate"/>
      </w:r>
      <w:r w:rsidR="00B97644" w:rsidRPr="006F38C2">
        <w:t>(Currie et al., 2013)</w:t>
      </w:r>
      <w:r w:rsidR="00B97644" w:rsidRPr="006F38C2">
        <w:fldChar w:fldCharType="end"/>
      </w:r>
      <w:r w:rsidR="00AA3805" w:rsidRPr="006F38C2">
        <w:t xml:space="preserve">, small associations </w:t>
      </w:r>
      <w:r w:rsidR="00400DDD" w:rsidRPr="006F38C2">
        <w:t xml:space="preserve">(0.14) </w:t>
      </w:r>
      <w:r w:rsidR="00AA3805" w:rsidRPr="006F38C2">
        <w:t xml:space="preserve">between impulsivity and risky gambling behavior </w:t>
      </w:r>
      <w:r w:rsidRPr="006F38C2">
        <w:t xml:space="preserve">during </w:t>
      </w:r>
      <w:r w:rsidR="00AA3805" w:rsidRPr="006F38C2">
        <w:t xml:space="preserve">9 months </w:t>
      </w:r>
      <w:r w:rsidR="000F0C57" w:rsidRPr="006F38C2">
        <w:fldChar w:fldCharType="begin"/>
      </w:r>
      <w:r w:rsidR="0048170D">
        <w:instrText xml:space="preserve"> ADDIN ZOTERO_ITEM CSL_CITATION {"citationID":"7hhOAmCh","properties":{"formattedCitation":"(based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000F0C57" w:rsidRPr="006F38C2">
        <w:fldChar w:fldCharType="separate"/>
      </w:r>
      <w:r w:rsidRPr="006F38C2">
        <w:t>(based on a study of multiple addictive behaviors; Kräplin et al., 2020)</w:t>
      </w:r>
      <w:r w:rsidR="000F0C57" w:rsidRPr="006F38C2">
        <w:fldChar w:fldCharType="end"/>
      </w:r>
      <w:r w:rsidRPr="006F38C2">
        <w:t>,</w:t>
      </w:r>
      <w:r w:rsidR="00AA3805" w:rsidRPr="006F38C2">
        <w:t xml:space="preserve"> and a small to medium association </w:t>
      </w:r>
      <w:r w:rsidR="00400DDD" w:rsidRPr="006F38C2">
        <w:t xml:space="preserve">(0.26) </w:t>
      </w:r>
      <w:r w:rsidR="00AA3805" w:rsidRPr="006F38C2">
        <w:t xml:space="preserve">between risky gambling behavior and GD </w:t>
      </w:r>
      <w:r w:rsidRPr="006F38C2">
        <w:t xml:space="preserve">during </w:t>
      </w:r>
      <w:r w:rsidR="00AA3805" w:rsidRPr="006F38C2">
        <w:t xml:space="preserve">9 months </w:t>
      </w:r>
      <w:r w:rsidR="000F0C57" w:rsidRPr="006F38C2">
        <w:fldChar w:fldCharType="begin"/>
      </w:r>
      <w:r w:rsidR="0048170D">
        <w:instrText xml:space="preserve"> ADDIN ZOTERO_ITEM CSL_CITATION {"citationID":"TWtSdUv8","properties":{"formattedCitation":"(Xuan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000F0C57" w:rsidRPr="006F38C2">
        <w:fldChar w:fldCharType="separate"/>
      </w:r>
      <w:r w:rsidR="000F0C57" w:rsidRPr="006F38C2">
        <w:t>(Xuan &amp; Shaffer, 2009)</w:t>
      </w:r>
      <w:r w:rsidR="000F0C57" w:rsidRPr="006F38C2">
        <w:fldChar w:fldCharType="end"/>
      </w:r>
      <w:r w:rsidR="00AA3805" w:rsidRPr="006F38C2">
        <w:t xml:space="preserve">. </w:t>
      </w:r>
      <w:r w:rsidR="0003304C" w:rsidRPr="006F38C2">
        <w:t>The requi</w:t>
      </w:r>
      <w:r w:rsidRPr="006F38C2">
        <w:t>red sample size for our study was calculated to be</w:t>
      </w:r>
      <w:r w:rsidR="0003304C" w:rsidRPr="006F38C2">
        <w:t xml:space="preserve"> n</w:t>
      </w:r>
      <w:r w:rsidR="0021145F" w:rsidRPr="006F38C2">
        <w:t> = </w:t>
      </w:r>
      <w:r w:rsidR="0003304C" w:rsidRPr="006F38C2">
        <w:t>370 using the bootstrap method and given the planned three waves, a planned power of 80%</w:t>
      </w:r>
      <w:r w:rsidRPr="006F38C2">
        <w:t>,</w:t>
      </w:r>
      <w:r w:rsidR="00084797">
        <w:t xml:space="preserve"> and an alpha level of </w:t>
      </w:r>
      <w:r w:rsidR="0003304C" w:rsidRPr="006F38C2">
        <w:t xml:space="preserve">5% </w:t>
      </w:r>
      <w:r w:rsidR="0003304C" w:rsidRPr="006F38C2">
        <w:fldChar w:fldCharType="begin"/>
      </w:r>
      <w:r w:rsidR="0048170D">
        <w:instrText xml:space="preserve"> ADDIN ZOTERO_ITEM CSL_CITATION {"citationID":"h95g6Wd9","properties":{"formattedCitation":"(see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0003304C" w:rsidRPr="006F38C2">
        <w:fldChar w:fldCharType="separate"/>
      </w:r>
      <w:r w:rsidR="0003304C" w:rsidRPr="006F38C2">
        <w:t>(see Table 4; Pan et al., 2018)</w:t>
      </w:r>
      <w:r w:rsidR="0003304C" w:rsidRPr="006F38C2">
        <w:fldChar w:fldCharType="end"/>
      </w:r>
      <w:r w:rsidR="0003304C" w:rsidRPr="006F38C2">
        <w:t>.</w:t>
      </w:r>
      <w:r w:rsidR="00701B55">
        <w:t xml:space="preserve"> Since H</w:t>
      </w:r>
      <w:r w:rsidR="00701B55" w:rsidRPr="00701B55">
        <w:t>ypotheses 1 and 2 requ</w:t>
      </w:r>
      <w:r w:rsidR="00701B55">
        <w:t>ire a smaller sample size than H</w:t>
      </w:r>
      <w:r w:rsidR="00701B55" w:rsidRPr="00701B55">
        <w:t xml:space="preserve">ypothesis 3, </w:t>
      </w:r>
      <w:r w:rsidR="00701B55">
        <w:t>the sample size determined for H</w:t>
      </w:r>
      <w:r w:rsidR="00701B55" w:rsidRPr="00701B55">
        <w:t>ypothesis 3 provides sufficient statis</w:t>
      </w:r>
      <w:r w:rsidR="00701B55">
        <w:t>tical power to adequately test H</w:t>
      </w:r>
      <w:r w:rsidR="00701B55" w:rsidRPr="00701B55">
        <w:t>ypotheses 1 and 2.</w:t>
      </w:r>
    </w:p>
    <w:p w14:paraId="44680870" w14:textId="525579BF" w:rsidR="00E40429" w:rsidRPr="006F38C2" w:rsidRDefault="00331335" w:rsidP="00B668B3">
      <w:pPr>
        <w:pStyle w:val="Newparagraph"/>
      </w:pPr>
      <w:r w:rsidRPr="006F38C2">
        <w:t>After th</w:t>
      </w:r>
      <w:r w:rsidR="001B239E" w:rsidRPr="006F38C2">
        <w:t>is</w:t>
      </w:r>
      <w:r w:rsidRPr="006F38C2">
        <w:t xml:space="preserve"> theoretical consideration regarding sample size, we took into account the response </w:t>
      </w:r>
      <w:r w:rsidR="009A581C">
        <w:t xml:space="preserve">retention, and exclusion </w:t>
      </w:r>
      <w:r w:rsidRPr="006F38C2">
        <w:t>rates.</w:t>
      </w:r>
      <w:r w:rsidR="008E07B1" w:rsidRPr="006F38C2">
        <w:t xml:space="preserve"> </w:t>
      </w:r>
      <w:r w:rsidR="00E40429" w:rsidRPr="006F38C2">
        <w:t xml:space="preserve">In </w:t>
      </w:r>
      <w:r w:rsidR="00AA3805" w:rsidRPr="006F38C2">
        <w:t>another</w:t>
      </w:r>
      <w:r w:rsidR="00E40429" w:rsidRPr="006F38C2">
        <w:t xml:space="preserve"> study </w:t>
      </w:r>
      <w:r w:rsidR="000F0C57" w:rsidRPr="006F38C2">
        <w:t>of</w:t>
      </w:r>
      <w:r w:rsidR="00AA3805" w:rsidRPr="006F38C2">
        <w:t xml:space="preserve"> online sports bettors from our lab</w:t>
      </w:r>
      <w:r w:rsidR="000F0C57" w:rsidRPr="006F38C2">
        <w:t>,</w:t>
      </w:r>
      <w:r w:rsidR="00AA3805" w:rsidRPr="006F38C2">
        <w:t xml:space="preserve"> </w:t>
      </w:r>
      <w:r w:rsidR="000F0C57" w:rsidRPr="006F38C2">
        <w:t>where</w:t>
      </w:r>
      <w:r w:rsidR="00AA3805" w:rsidRPr="006F38C2">
        <w:t xml:space="preserve"> online surveys</w:t>
      </w:r>
      <w:r w:rsidR="000F0C57" w:rsidRPr="006F38C2">
        <w:t xml:space="preserve"> were </w:t>
      </w:r>
      <w:r w:rsidR="005B3427" w:rsidRPr="006F38C2">
        <w:t xml:space="preserve">also </w:t>
      </w:r>
      <w:r w:rsidR="000F0C57" w:rsidRPr="006F38C2">
        <w:t>conducted</w:t>
      </w:r>
      <w:r w:rsidR="00AA3805" w:rsidRPr="006F38C2">
        <w:t xml:space="preserve"> </w:t>
      </w:r>
      <w:r w:rsidR="00B97644" w:rsidRPr="006F38C2">
        <w:fldChar w:fldCharType="begin"/>
      </w:r>
      <w:r w:rsidR="0048170D">
        <w:instrText xml:space="preserve"> ADDIN ZOTERO_ITEM CSL_CITATION {"citationID":"aoM5zF9W","properties":{"formattedCitation":"(RIGAB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00B97644" w:rsidRPr="006F38C2">
        <w:fldChar w:fldCharType="separate"/>
      </w:r>
      <w:r w:rsidR="00B97644" w:rsidRPr="006F38C2">
        <w:t>(RIGAB study; https://osf.io/k6c23/; Czernecka et al., 2023)</w:t>
      </w:r>
      <w:r w:rsidR="00B97644" w:rsidRPr="006F38C2">
        <w:fldChar w:fldCharType="end"/>
      </w:r>
      <w:r w:rsidR="00E40429" w:rsidRPr="006F38C2">
        <w:t xml:space="preserve">, the response rate was 13% </w:t>
      </w:r>
      <w:r w:rsidR="000F0C57" w:rsidRPr="006F38C2">
        <w:t xml:space="preserve">of which </w:t>
      </w:r>
      <w:r w:rsidR="00E40429" w:rsidRPr="006F38C2">
        <w:t xml:space="preserve">a further 30% had to be excluded due to incomplete or implausible questionnaire data. </w:t>
      </w:r>
      <w:r w:rsidR="006C399A" w:rsidRPr="006F38C2">
        <w:t xml:space="preserve">Based on the experience from the RIGAB </w:t>
      </w:r>
      <w:r w:rsidR="00BA7867">
        <w:t>12 month</w:t>
      </w:r>
      <w:r w:rsidR="003805B7" w:rsidRPr="006F38C2">
        <w:t xml:space="preserve"> </w:t>
      </w:r>
      <w:r w:rsidR="006C399A" w:rsidRPr="006F38C2">
        <w:t>follow-up, a</w:t>
      </w:r>
      <w:r w:rsidR="000478C7" w:rsidRPr="006F38C2">
        <w:t xml:space="preserve"> </w:t>
      </w:r>
      <w:r w:rsidR="001E312E">
        <w:t>retention rate</w:t>
      </w:r>
      <w:r w:rsidR="001E312E" w:rsidRPr="006F38C2">
        <w:t xml:space="preserve"> </w:t>
      </w:r>
      <w:r w:rsidR="000478C7" w:rsidRPr="006F38C2">
        <w:t xml:space="preserve">of 60% is expected </w:t>
      </w:r>
      <w:r w:rsidR="006C399A" w:rsidRPr="006F38C2">
        <w:t xml:space="preserve">between the first online survey and </w:t>
      </w:r>
      <w:r w:rsidR="000478C7" w:rsidRPr="006F38C2">
        <w:t xml:space="preserve">the </w:t>
      </w:r>
      <w:r w:rsidR="006C399A" w:rsidRPr="006F38C2">
        <w:t xml:space="preserve">third survey </w:t>
      </w:r>
      <w:r w:rsidR="000478C7" w:rsidRPr="006F38C2">
        <w:t xml:space="preserve">wave 9 months </w:t>
      </w:r>
      <w:r w:rsidR="006C399A" w:rsidRPr="006F38C2">
        <w:t>later.</w:t>
      </w:r>
      <w:r w:rsidR="000478C7" w:rsidRPr="006F38C2">
        <w:t xml:space="preserve"> </w:t>
      </w:r>
      <w:r w:rsidR="004508D4" w:rsidRPr="004508D4">
        <w:t>In addition, the exclusion of further data due to data quality checks was estimated at 2</w:t>
      </w:r>
      <w:r w:rsidR="00C853EE">
        <w:t>5</w:t>
      </w:r>
      <w:r w:rsidR="004508D4" w:rsidRPr="004508D4">
        <w:t xml:space="preserve"> %.</w:t>
      </w:r>
      <w:r w:rsidR="004508D4">
        <w:t xml:space="preserve"> </w:t>
      </w:r>
      <w:r w:rsidR="000F0C57" w:rsidRPr="006F38C2">
        <w:t xml:space="preserve">Based on </w:t>
      </w:r>
      <w:r w:rsidR="00F71CB2" w:rsidRPr="006F38C2">
        <w:t>these</w:t>
      </w:r>
      <w:r w:rsidR="008E07B1" w:rsidRPr="006F38C2">
        <w:t xml:space="preserve"> </w:t>
      </w:r>
      <w:r w:rsidR="001369B0" w:rsidRPr="006F38C2">
        <w:t>response rates</w:t>
      </w:r>
      <w:r w:rsidR="00C706AC">
        <w:t xml:space="preserve">, </w:t>
      </w:r>
      <w:r w:rsidR="00A701C5">
        <w:t xml:space="preserve">the </w:t>
      </w:r>
      <w:r w:rsidR="00C706AC">
        <w:t>retention</w:t>
      </w:r>
      <w:r w:rsidR="006C7E17">
        <w:t xml:space="preserve"> </w:t>
      </w:r>
      <w:r w:rsidR="000F0C57" w:rsidRPr="006F38C2">
        <w:t>e</w:t>
      </w:r>
      <w:r w:rsidR="00F71CB2" w:rsidRPr="006F38C2">
        <w:t>stimates</w:t>
      </w:r>
      <w:r w:rsidR="000F0C57" w:rsidRPr="006F38C2">
        <w:t xml:space="preserve">, </w:t>
      </w:r>
      <w:r w:rsidR="00C706AC">
        <w:t>and</w:t>
      </w:r>
      <w:r w:rsidR="00A701C5">
        <w:t xml:space="preserve"> the</w:t>
      </w:r>
      <w:r w:rsidR="00C706AC">
        <w:t xml:space="preserve"> data ex</w:t>
      </w:r>
      <w:r w:rsidR="006C7E17">
        <w:t>c</w:t>
      </w:r>
      <w:r w:rsidR="00C706AC">
        <w:t xml:space="preserve">lusion estimates, </w:t>
      </w:r>
      <w:r w:rsidR="000F0C57" w:rsidRPr="006F38C2">
        <w:t xml:space="preserve">925 participants </w:t>
      </w:r>
      <w:r w:rsidR="00F71CB2" w:rsidRPr="006F38C2">
        <w:t xml:space="preserve">need </w:t>
      </w:r>
      <w:r w:rsidR="000F0C57" w:rsidRPr="006F38C2">
        <w:t xml:space="preserve">to participate in the </w:t>
      </w:r>
      <w:r w:rsidR="00B97644" w:rsidRPr="006F38C2">
        <w:t>first wave</w:t>
      </w:r>
      <w:r w:rsidR="000F0C57" w:rsidRPr="006F38C2">
        <w:t xml:space="preserve"> to achieve a sample of 370 participants</w:t>
      </w:r>
      <w:r w:rsidR="00B97644" w:rsidRPr="006F38C2">
        <w:t xml:space="preserve"> in the</w:t>
      </w:r>
      <w:r w:rsidR="006C399A" w:rsidRPr="006F38C2">
        <w:t xml:space="preserve"> third and</w:t>
      </w:r>
      <w:r w:rsidR="00B97644" w:rsidRPr="006F38C2">
        <w:t xml:space="preserve"> final wave</w:t>
      </w:r>
      <w:r w:rsidR="00893CB7" w:rsidRPr="006F38C2">
        <w:t xml:space="preserve"> (</w:t>
      </w:r>
      <w:r w:rsidR="00A701C5">
        <w:t xml:space="preserve">60% </w:t>
      </w:r>
      <w:r w:rsidR="00D0071A">
        <w:t>retention rate</w:t>
      </w:r>
      <w:r w:rsidR="00C853EE">
        <w:t>,</w:t>
      </w:r>
      <w:r w:rsidR="00C706AC">
        <w:t xml:space="preserve"> 2</w:t>
      </w:r>
      <w:r w:rsidR="00C853EE">
        <w:t>5</w:t>
      </w:r>
      <w:r w:rsidR="00C706AC">
        <w:t xml:space="preserve">% data </w:t>
      </w:r>
      <w:r w:rsidR="0011277A">
        <w:t xml:space="preserve">quality </w:t>
      </w:r>
      <w:r w:rsidR="00C706AC">
        <w:t>exclusion</w:t>
      </w:r>
      <w:r w:rsidR="00C853EE">
        <w:t>, 10% buffer</w:t>
      </w:r>
      <w:r w:rsidR="00893CB7" w:rsidRPr="006F38C2">
        <w:t>)</w:t>
      </w:r>
      <w:r w:rsidR="000F0C57" w:rsidRPr="006F38C2">
        <w:t xml:space="preserve">. </w:t>
      </w:r>
      <w:r w:rsidR="004C6988">
        <w:t xml:space="preserve">Assuming a linear decline </w:t>
      </w:r>
      <w:del w:id="14" w:author="Mohsen Joshanloo" w:date="2024-03-05T10:20:00Z">
        <w:r w:rsidR="004C6988" w:rsidDel="006B69EE">
          <w:delText xml:space="preserve">of </w:delText>
        </w:r>
      </w:del>
      <w:ins w:id="15" w:author="Mohsen Joshanloo" w:date="2024-03-05T10:20:00Z">
        <w:r w:rsidR="006B69EE">
          <w:t xml:space="preserve">in </w:t>
        </w:r>
      </w:ins>
      <w:r w:rsidR="004C6988">
        <w:t xml:space="preserve">the retention rate, we </w:t>
      </w:r>
      <w:r w:rsidR="0012046E">
        <w:t xml:space="preserve">estimated that </w:t>
      </w:r>
      <w:r w:rsidR="0012046E" w:rsidRPr="006F38C2">
        <w:t>55</w:t>
      </w:r>
      <w:r w:rsidR="00C853EE">
        <w:t>5</w:t>
      </w:r>
      <w:r w:rsidR="0012046E" w:rsidRPr="006F38C2">
        <w:t xml:space="preserve"> </w:t>
      </w:r>
      <w:r w:rsidR="004C6988">
        <w:t xml:space="preserve">participants have to participate </w:t>
      </w:r>
      <w:r w:rsidR="0012046E" w:rsidRPr="006F38C2">
        <w:t>in the second wave (</w:t>
      </w:r>
      <w:r w:rsidR="00A701C5">
        <w:t xml:space="preserve">80 % </w:t>
      </w:r>
      <w:r w:rsidR="0012046E">
        <w:t xml:space="preserve">retention rate </w:t>
      </w:r>
      <w:r w:rsidR="004C6988">
        <w:t xml:space="preserve">and </w:t>
      </w:r>
      <w:r w:rsidR="00C853EE">
        <w:t>25</w:t>
      </w:r>
      <w:r w:rsidR="004C6988">
        <w:t>% data quality exclusion</w:t>
      </w:r>
      <w:r w:rsidR="0012046E" w:rsidRPr="006F38C2">
        <w:t>)</w:t>
      </w:r>
      <w:r w:rsidR="0012046E">
        <w:t xml:space="preserve">. </w:t>
      </w:r>
      <w:r w:rsidR="00E40429" w:rsidRPr="006F38C2">
        <w:t xml:space="preserve">Therefore, we </w:t>
      </w:r>
      <w:r w:rsidR="003B21CD" w:rsidRPr="006F38C2">
        <w:t xml:space="preserve">estimated that we </w:t>
      </w:r>
      <w:r w:rsidR="008E07B1" w:rsidRPr="006F38C2">
        <w:t>would</w:t>
      </w:r>
      <w:r w:rsidR="003B21CD" w:rsidRPr="006F38C2">
        <w:t xml:space="preserve"> have to</w:t>
      </w:r>
      <w:r w:rsidR="00E40429" w:rsidRPr="006F38C2">
        <w:t xml:space="preserve"> invite 10,153 </w:t>
      </w:r>
      <w:r w:rsidR="006C399A" w:rsidRPr="006F38C2">
        <w:t xml:space="preserve">Tipico </w:t>
      </w:r>
      <w:r w:rsidR="007D5516" w:rsidRPr="006F38C2">
        <w:lastRenderedPageBreak/>
        <w:t xml:space="preserve">account holders </w:t>
      </w:r>
      <w:r w:rsidR="00B97644" w:rsidRPr="006F38C2">
        <w:t>in the first wave</w:t>
      </w:r>
      <w:r w:rsidR="00E40429" w:rsidRPr="006F38C2">
        <w:t xml:space="preserve">, of whom about 1,320 would be assumed to respond </w:t>
      </w:r>
      <w:r w:rsidR="0074126F" w:rsidRPr="006F38C2">
        <w:t xml:space="preserve">(response rate 13%) </w:t>
      </w:r>
      <w:r w:rsidR="00E40429" w:rsidRPr="006F38C2">
        <w:t>and n</w:t>
      </w:r>
      <w:r w:rsidR="0021145F" w:rsidRPr="006F38C2">
        <w:t> </w:t>
      </w:r>
      <w:r w:rsidR="00E40429" w:rsidRPr="006F38C2">
        <w:t>=</w:t>
      </w:r>
      <w:r w:rsidR="0021145F" w:rsidRPr="006F38C2">
        <w:t> </w:t>
      </w:r>
      <w:r w:rsidR="00E40429" w:rsidRPr="006F38C2">
        <w:t xml:space="preserve">925 </w:t>
      </w:r>
      <w:r w:rsidR="00AE7B10">
        <w:t>(</w:t>
      </w:r>
      <w:r w:rsidR="0074126F" w:rsidRPr="006F38C2">
        <w:t xml:space="preserve">30% </w:t>
      </w:r>
      <w:r w:rsidR="00AE7B10">
        <w:t>data quality exclusion</w:t>
      </w:r>
      <w:r w:rsidR="0074126F" w:rsidRPr="006F38C2">
        <w:t xml:space="preserve">) </w:t>
      </w:r>
      <w:r w:rsidR="006C399A" w:rsidRPr="006F38C2">
        <w:t>c</w:t>
      </w:r>
      <w:r w:rsidR="00E40429" w:rsidRPr="006F38C2">
        <w:t xml:space="preserve">ould be included in the </w:t>
      </w:r>
      <w:r w:rsidR="00B97644" w:rsidRPr="006F38C2">
        <w:t>final sample of the first wave.</w:t>
      </w:r>
    </w:p>
    <w:p w14:paraId="5EFDD61D" w14:textId="642D354F" w:rsidR="00E40429" w:rsidRPr="006F38C2" w:rsidRDefault="00E40429" w:rsidP="000C2EDC">
      <w:pPr>
        <w:pStyle w:val="berschrift3"/>
      </w:pPr>
      <w:r w:rsidRPr="006F38C2">
        <w:t xml:space="preserve">Recruitment </w:t>
      </w:r>
      <w:r w:rsidR="00571820" w:rsidRPr="006F38C2">
        <w:t>and retention</w:t>
      </w:r>
    </w:p>
    <w:p w14:paraId="13711B54" w14:textId="3630BCF7" w:rsidR="00FE1801" w:rsidRPr="006F38C2" w:rsidRDefault="00E40429" w:rsidP="00B668B3">
      <w:pPr>
        <w:pStyle w:val="Newparagraph"/>
        <w:rPr>
          <w:rFonts w:ascii="MalgunGothic-Semilight" w:hAnsi="MalgunGothic-Semilight" w:cs="MalgunGothic-Semilight"/>
        </w:rPr>
      </w:pPr>
      <w:r w:rsidRPr="006F38C2">
        <w:rPr>
          <w:noProof/>
        </w:rPr>
        <w:t>The</w:t>
      </w:r>
      <w:r w:rsidR="00FE1801" w:rsidRPr="006F38C2">
        <w:rPr>
          <w:noProof/>
        </w:rPr>
        <w:t xml:space="preserve"> </w:t>
      </w:r>
      <w:r w:rsidR="008E07B1" w:rsidRPr="006F38C2">
        <w:rPr>
          <w:noProof/>
        </w:rPr>
        <w:t xml:space="preserve">target </w:t>
      </w:r>
      <w:r w:rsidR="00FE1801" w:rsidRPr="006F38C2">
        <w:rPr>
          <w:noProof/>
        </w:rPr>
        <w:t>sample of n</w:t>
      </w:r>
      <w:r w:rsidR="0021145F" w:rsidRPr="006F38C2">
        <w:rPr>
          <w:noProof/>
        </w:rPr>
        <w:t> </w:t>
      </w:r>
      <w:r w:rsidR="00FE1801" w:rsidRPr="006F38C2">
        <w:rPr>
          <w:noProof/>
        </w:rPr>
        <w:t>=</w:t>
      </w:r>
      <w:r w:rsidR="0021145F" w:rsidRPr="006F38C2">
        <w:rPr>
          <w:noProof/>
        </w:rPr>
        <w:t> </w:t>
      </w:r>
      <w:r w:rsidR="00FE1801" w:rsidRPr="006F38C2">
        <w:rPr>
          <w:noProof/>
        </w:rPr>
        <w:t>370 regular sports bettors will be recruited from the online gambling provider Tipico.</w:t>
      </w:r>
      <w:r w:rsidR="00FE1801" w:rsidRPr="006F38C2">
        <w:rPr>
          <w:rFonts w:ascii="MalgunGothic-Semilight" w:hAnsi="MalgunGothic-Semilight" w:cs="MalgunGothic-Semilight"/>
        </w:rPr>
        <w:t xml:space="preserve"> </w:t>
      </w:r>
      <w:r w:rsidR="00FE1801" w:rsidRPr="006F38C2">
        <w:t xml:space="preserve">Tipico is a </w:t>
      </w:r>
      <w:r w:rsidR="000C2EDC" w:rsidRPr="006F38C2">
        <w:t xml:space="preserve">globally active and </w:t>
      </w:r>
      <w:r w:rsidR="00FE1801" w:rsidRPr="006F38C2">
        <w:t xml:space="preserve">leading sports betting </w:t>
      </w:r>
      <w:r w:rsidR="000C2EDC" w:rsidRPr="006F38C2">
        <w:t xml:space="preserve">provider in Germany </w:t>
      </w:r>
      <w:r w:rsidR="00FE1801" w:rsidRPr="006F38C2">
        <w:t xml:space="preserve">and </w:t>
      </w:r>
      <w:r w:rsidR="000C2EDC" w:rsidRPr="006F38C2">
        <w:t>holds</w:t>
      </w:r>
      <w:r w:rsidR="00FE1801" w:rsidRPr="006F38C2">
        <w:t xml:space="preserve"> a license for online sports betting in Germany. </w:t>
      </w:r>
      <w:r w:rsidR="000C2EDC" w:rsidRPr="006F38C2">
        <w:t xml:space="preserve">By contract with TU Dresden, </w:t>
      </w:r>
      <w:r w:rsidR="00FE1801" w:rsidRPr="006F38C2">
        <w:t xml:space="preserve">Tipico has </w:t>
      </w:r>
      <w:r w:rsidR="000C2EDC" w:rsidRPr="006F38C2">
        <w:t xml:space="preserve">not </w:t>
      </w:r>
      <w:r w:rsidR="00FE1801" w:rsidRPr="006F38C2">
        <w:t xml:space="preserve">had and will </w:t>
      </w:r>
      <w:r w:rsidR="000C2EDC" w:rsidRPr="006F38C2">
        <w:t xml:space="preserve">not have </w:t>
      </w:r>
      <w:r w:rsidR="000A52FC" w:rsidRPr="006F38C2">
        <w:t xml:space="preserve">an </w:t>
      </w:r>
      <w:r w:rsidR="00FE1801" w:rsidRPr="006F38C2">
        <w:t xml:space="preserve">influence on </w:t>
      </w:r>
      <w:r w:rsidR="000C2EDC" w:rsidRPr="006F38C2">
        <w:t xml:space="preserve">the </w:t>
      </w:r>
      <w:r w:rsidR="00FE1801" w:rsidRPr="006F38C2">
        <w:t xml:space="preserve">study planning, funding or </w:t>
      </w:r>
      <w:r w:rsidR="000C2EDC" w:rsidRPr="006F38C2">
        <w:t xml:space="preserve">the </w:t>
      </w:r>
      <w:r w:rsidR="00FE1801" w:rsidRPr="006F38C2">
        <w:t xml:space="preserve">study results and publication. </w:t>
      </w:r>
      <w:r w:rsidR="000C2EDC" w:rsidRPr="006F38C2">
        <w:t>In order t</w:t>
      </w:r>
      <w:r w:rsidR="00FE1801" w:rsidRPr="006F38C2">
        <w:t xml:space="preserve">o ensure a </w:t>
      </w:r>
      <w:r w:rsidR="000C2EDC" w:rsidRPr="006F38C2">
        <w:t xml:space="preserve">high level </w:t>
      </w:r>
      <w:r w:rsidR="00FE1801" w:rsidRPr="006F38C2">
        <w:t xml:space="preserve">of data protection, </w:t>
      </w:r>
      <w:r w:rsidR="000C2EDC" w:rsidRPr="006F38C2">
        <w:t xml:space="preserve">the contract also includes </w:t>
      </w:r>
      <w:r w:rsidR="00FE1801" w:rsidRPr="006F38C2">
        <w:t>specific recruit</w:t>
      </w:r>
      <w:r w:rsidR="00B97644" w:rsidRPr="006F38C2">
        <w:t>ment and assessment procedures.</w:t>
      </w:r>
    </w:p>
    <w:p w14:paraId="25E400D7" w14:textId="012B99A8" w:rsidR="00EB3089" w:rsidRPr="006F38C2" w:rsidRDefault="00705823" w:rsidP="00B668B3">
      <w:pPr>
        <w:pStyle w:val="Newparagraph"/>
      </w:pPr>
      <w:r w:rsidRPr="006F38C2">
        <w:t xml:space="preserve">Participants were recruited via an email from Tipico. </w:t>
      </w:r>
      <w:r w:rsidR="001A33F4" w:rsidRPr="006F38C2">
        <w:t>P</w:t>
      </w:r>
      <w:r w:rsidR="007603E6" w:rsidRPr="006F38C2">
        <w:t>lease see the subsection ‘</w:t>
      </w:r>
      <w:r w:rsidR="001A33F4" w:rsidRPr="006F38C2">
        <w:t>Procedure</w:t>
      </w:r>
      <w:r w:rsidR="007603E6" w:rsidRPr="006F38C2">
        <w:t>’</w:t>
      </w:r>
      <w:r w:rsidR="001A33F4" w:rsidRPr="006F38C2">
        <w:t xml:space="preserve"> for further details. </w:t>
      </w:r>
      <w:r w:rsidR="00FE1801" w:rsidRPr="006F38C2">
        <w:t xml:space="preserve">The sample </w:t>
      </w:r>
      <w:r w:rsidR="002E45AF" w:rsidRPr="006F38C2">
        <w:t>include</w:t>
      </w:r>
      <w:r w:rsidR="001369B0" w:rsidRPr="006F38C2">
        <w:t>s</w:t>
      </w:r>
      <w:r w:rsidR="002E45AF" w:rsidRPr="006F38C2">
        <w:t xml:space="preserve"> Tipico </w:t>
      </w:r>
      <w:r w:rsidR="007D5516" w:rsidRPr="006F38C2">
        <w:t xml:space="preserve">account holders </w:t>
      </w:r>
      <w:r w:rsidR="00FE1801" w:rsidRPr="006F38C2">
        <w:t xml:space="preserve">who live in (partly) German-speaking countries (Germany, Austria, and Switzerland) and have German language skills at </w:t>
      </w:r>
      <w:r w:rsidR="000A52FC" w:rsidRPr="006F38C2">
        <w:t xml:space="preserve">a </w:t>
      </w:r>
      <w:r w:rsidR="00FE1801" w:rsidRPr="006F38C2">
        <w:t>native level</w:t>
      </w:r>
      <w:r w:rsidR="00B97644" w:rsidRPr="006F38C2">
        <w:t xml:space="preserve"> to understand the questionnaires and task instructions</w:t>
      </w:r>
      <w:r w:rsidR="00FE1801" w:rsidRPr="006F38C2">
        <w:t>. We include</w:t>
      </w:r>
      <w:r w:rsidR="001369B0" w:rsidRPr="006F38C2">
        <w:t>d</w:t>
      </w:r>
      <w:r w:rsidR="00FE1801" w:rsidRPr="006F38C2">
        <w:t xml:space="preserve"> </w:t>
      </w:r>
      <w:r w:rsidR="007D5516" w:rsidRPr="006F38C2">
        <w:t xml:space="preserve">online sports bettors </w:t>
      </w:r>
      <w:r w:rsidR="00FE1801" w:rsidRPr="006F38C2">
        <w:t>between 18 and 55</w:t>
      </w:r>
      <w:r w:rsidR="00FD1AA0" w:rsidRPr="006F38C2">
        <w:t xml:space="preserve"> years of age</w:t>
      </w:r>
      <w:r w:rsidR="00F11C0C" w:rsidRPr="006F38C2">
        <w:t xml:space="preserve"> </w:t>
      </w:r>
      <w:r w:rsidR="00F11C0C" w:rsidRPr="006F38C2">
        <w:fldChar w:fldCharType="begin"/>
      </w:r>
      <w:r w:rsidR="0048170D">
        <w:instrText xml:space="preserve"> ADDIN ZOTERO_ITEM CSL_CITATION {"citationID":"BEd9xhFk","properties":{"formattedCitation":"(based on evidence for age effects on neurocognitive characteristics; Denburg et al., 2005; Fein et al., 2007; Murman, 2015)","plainCitation":"(based on evidence for age effects on neurocognitive characteristics; Denburg et al., 2005; Fein et al., 2007; Murman, 2015)","noteIndex":0},"citationItems":[{"id":5126,"uris":["http://zotero.org/groups/4928452/items/RYCF45V3"],"itemData":{"id":5126,"type":"article-journal","abstract":"The prefrontal region of the brain, including the ventromedial sector which supports reasoning and decision-making, may undergo disproportionate aging in some older persons, but the empirical evidence is decidedly mixed. To help resolve this, we tested 80 neurologically and psychiatrically healthy Younger (aged 26–55) and Older (aged 56–85) adults on a “Gambling Task”, which provides a close analog to real-world decision-making by factoring in reward, punishment, and unpredictability, yielding a sensitive index of ventromedial prefrontal function. A subset of the Older group manifested a decision-making impairment on the Gambling Task, in spite of otherwise intact cognitive functioning. This finding raises the possibility of disproportionate aging of the ventromedial prefrontal cortex in these individuals. Our finding has important societal and public policy implications (e.g., choosing medical care, allocating personal wealth), and may also help explain why many older individuals are targeted by and susceptible to fraudulent advertising.","container-title":"Neuropsychologia","DOI":"10.1016/j.neuropsychologia.2004.09.012","ISSN":"0028-3932","issue":"7","page":"1099-1106","title":"The ability to decide advantageously declines prematurely in some normal older persons","volume":"43","author":[{"family":"Denburg","given":"N. L."},{"family":"Tranel","given":"D."},{"family":"Bechara","given":"A."}],"issued":{"date-parts":[["2005",1,1]]}},"label":"page","prefix":"based on evidence for age effects on neurocognitive characteristics; "},{"id":5127,"uris":["http://zotero.org/groups/4928452/items/V4MUL2FZ"],"itemData":{"id":5127,"type":"article-journal","abstract":"This study tested the hypotheses that older adults make less advantageous decisions than younger adults on the Iowa Gambling Task (IGT). Less advantageous decisions, as measured by the IGT, are characterized by choices that favor larger versus smaller immediate rewards, even though such choices may result in long-term negative consequences. The IGT and measures of neuropsychological function, personality, and psychopathology were administered to 164 healthy adults 18–85 years of age. Older adults performed less advantageously on the IGT compared with younger adults. Additionally, a greater number of older adults' IGT performances was classified as “impaired” when compared with those of younger adults. Less advantageous decisions were associated with obsessive symptoms in older adults and with antisocial symptoms in younger adults. Performance on the IGT was positively associated with auditory working memory and psychomotor function in young adults, and in immediate memory in older adults. (JINS, 2007, 13, 480–489.)","archive":"Cambridge Core","container-title":"Journal of the International Neuropsychological Society","DOI":"10.1017/S135561770707052X","ISSN":"1355-6177","issue":"3","note":"edition: 03/20","page":"480-489","source":"Cambridge University Press","title":"Older adults make less advantageous decisions than younger adults: cognitive and psychological correlates","volume":"13","author":[{"family":"Fein","given":"George"},{"family":"McGillivray","given":"Shannon"},{"family":"Finn","given":"Peter"}],"issued":{"date-parts":[["2007"]]}}},{"id":5128,"uris":["http://zotero.org/groups/4928452/items/9BH3S686"],"itemData":{"id":5128,"type":"article-journal","abstract":"This article reviews the cognitive changes that occur with normal aging, the structural and functional correlates of these cognitive changes, and the prevalence and cognitive effects of age-associated diseases. Understanding these age-related changes in cognition is important given our growing elderly population and the importance of cognition in maintaining functional independence and effective communication with others. The most important changes in cognition with normal aging are declines in performance on cognitive tasks that require one to quickly process or transform information to make a decision, including measures of speed of processing, working memory, and executive cognitive function. Cumulative knowledge and experiential skills are well maintained into advanced age. Structural and function changes in the brain correlate with these age-related cognitive changes, including alterations in neuronal structure without neuronal death, loss of synapses, and dysfunction of neuronal networks. Age-related diseases accelerate the rate of neuronal dysfunction, neuronal loss, and cognitive decline, with many persons developing cognitive impairments severe enough to impair their everyday functional abilities. There is emerging evidence that healthy lifestyles may decrease the rate of cognitive decline seen with aging and help delay the onset of cognitive symptoms in the setting of age-associated diseases.","archive":"PMC","archive_location":"PMC4906299","container-title":"Seminars in Hearing","DOI":"10.1055/s-0035-1555115","ISSN":"0734-0451 1098-8955","issue":"3","page":"111-121","title":"The impact of age on cognition","volume":"36","author":[{"family":"Murman","given":"Daniel L."}],"issued":{"date-parts":[["2015"]]}}}],"schema":"https://github.com/citation-style-language/schema/raw/master/csl-citation.json"} </w:instrText>
      </w:r>
      <w:r w:rsidR="00F11C0C" w:rsidRPr="006F38C2">
        <w:fldChar w:fldCharType="separate"/>
      </w:r>
      <w:r w:rsidR="00F11C0C" w:rsidRPr="006F38C2">
        <w:t>(based on evidence for age effects on neurocognitive characteristics; Denburg et al., 2005; Fein et al., 2007; Murman, 2015)</w:t>
      </w:r>
      <w:r w:rsidR="00F11C0C" w:rsidRPr="006F38C2">
        <w:fldChar w:fldCharType="end"/>
      </w:r>
      <w:r w:rsidR="00FE1801" w:rsidRPr="006F38C2">
        <w:t xml:space="preserve">. Further inclusion criteria are that </w:t>
      </w:r>
      <w:r w:rsidR="00FD1AA0" w:rsidRPr="006F38C2">
        <w:t xml:space="preserve">the </w:t>
      </w:r>
      <w:r w:rsidR="007D5516" w:rsidRPr="006F38C2">
        <w:t xml:space="preserve">account holders </w:t>
      </w:r>
      <w:r w:rsidR="00FE1801" w:rsidRPr="006F38C2">
        <w:t xml:space="preserve">have used their Tipico account for sports betting within the previous three months (i.e. </w:t>
      </w:r>
      <w:r w:rsidR="002E45AF" w:rsidRPr="006F38C2">
        <w:t xml:space="preserve">have </w:t>
      </w:r>
      <w:r w:rsidR="00FE1801" w:rsidRPr="006F38C2">
        <w:t>plac</w:t>
      </w:r>
      <w:r w:rsidR="002E45AF" w:rsidRPr="006F38C2">
        <w:t>ed</w:t>
      </w:r>
      <w:r w:rsidR="00FE1801" w:rsidRPr="006F38C2">
        <w:t xml:space="preserve"> at least one bet </w:t>
      </w:r>
      <w:r w:rsidR="002E45AF" w:rsidRPr="006F38C2">
        <w:t>during</w:t>
      </w:r>
      <w:r w:rsidR="00FE1801" w:rsidRPr="006F38C2">
        <w:t xml:space="preserve"> this period) and have provided online informed consent. No </w:t>
      </w:r>
      <w:r w:rsidR="002E45AF" w:rsidRPr="006F38C2">
        <w:t xml:space="preserve">further </w:t>
      </w:r>
      <w:r w:rsidR="00FE1801" w:rsidRPr="006F38C2">
        <w:t>in</w:t>
      </w:r>
      <w:r w:rsidR="002E45AF" w:rsidRPr="006F38C2">
        <w:t>clusion</w:t>
      </w:r>
      <w:r w:rsidR="00FE1801" w:rsidRPr="006F38C2">
        <w:t xml:space="preserve"> or exclusion criteria </w:t>
      </w:r>
      <w:r w:rsidR="001369B0" w:rsidRPr="006F38C2">
        <w:t>were</w:t>
      </w:r>
      <w:r w:rsidR="00FE1801" w:rsidRPr="006F38C2">
        <w:t xml:space="preserve"> applied to maxim</w:t>
      </w:r>
      <w:r w:rsidR="002E45AF" w:rsidRPr="006F38C2">
        <w:t>ize</w:t>
      </w:r>
      <w:r w:rsidR="00FE1801" w:rsidRPr="006F38C2">
        <w:t xml:space="preserve"> </w:t>
      </w:r>
      <w:r w:rsidR="000A52FC" w:rsidRPr="006F38C2">
        <w:t xml:space="preserve">the </w:t>
      </w:r>
      <w:r w:rsidR="00FE1801" w:rsidRPr="006F38C2">
        <w:t xml:space="preserve">generalizability of </w:t>
      </w:r>
      <w:r w:rsidR="002E45AF" w:rsidRPr="006F38C2">
        <w:t xml:space="preserve">the </w:t>
      </w:r>
      <w:r w:rsidR="00FE1801" w:rsidRPr="006F38C2">
        <w:t xml:space="preserve">results </w:t>
      </w:r>
      <w:r w:rsidR="002E45AF" w:rsidRPr="006F38C2">
        <w:t>to</w:t>
      </w:r>
      <w:r w:rsidR="00767ADD" w:rsidRPr="006F38C2">
        <w:t xml:space="preserve"> </w:t>
      </w:r>
      <w:r w:rsidR="00FE1801" w:rsidRPr="006F38C2">
        <w:t xml:space="preserve">the </w:t>
      </w:r>
      <w:r w:rsidR="00FD1AA0" w:rsidRPr="006F38C2">
        <w:t xml:space="preserve">overall </w:t>
      </w:r>
      <w:r w:rsidR="00FE1801" w:rsidRPr="006F38C2">
        <w:t>population of sports bettors.</w:t>
      </w:r>
      <w:r w:rsidRPr="006F38C2">
        <w:t xml:space="preserve"> </w:t>
      </w:r>
    </w:p>
    <w:p w14:paraId="4C31B666" w14:textId="1AE32599" w:rsidR="008E07B1" w:rsidRPr="006F38C2" w:rsidRDefault="008E07B1" w:rsidP="00B668B3">
      <w:pPr>
        <w:pStyle w:val="Newparagraph"/>
      </w:pPr>
    </w:p>
    <w:p w14:paraId="1034FB0A" w14:textId="6F246ACC" w:rsidR="002A474D" w:rsidRPr="00CD6720" w:rsidRDefault="00B662A5" w:rsidP="009C5B36">
      <w:pPr>
        <w:pStyle w:val="Newparagraph"/>
      </w:pPr>
      <w:r w:rsidRPr="006F38C2">
        <w:rPr>
          <w:noProof/>
        </w:rPr>
        <w:t>By Nov</w:t>
      </w:r>
      <w:r w:rsidR="00237104" w:rsidRPr="006F38C2">
        <w:rPr>
          <w:noProof/>
        </w:rPr>
        <w:t>ember</w:t>
      </w:r>
      <w:r w:rsidRPr="006F38C2">
        <w:rPr>
          <w:noProof/>
        </w:rPr>
        <w:t xml:space="preserve"> 2023 we ha</w:t>
      </w:r>
      <w:r w:rsidR="00237104" w:rsidRPr="006F38C2">
        <w:rPr>
          <w:noProof/>
        </w:rPr>
        <w:t>d</w:t>
      </w:r>
      <w:r w:rsidRPr="006F38C2">
        <w:rPr>
          <w:noProof/>
        </w:rPr>
        <w:t xml:space="preserve"> successfully recruited the </w:t>
      </w:r>
      <w:r w:rsidR="00E25EF9" w:rsidRPr="006F38C2">
        <w:rPr>
          <w:noProof/>
        </w:rPr>
        <w:t xml:space="preserve">required </w:t>
      </w:r>
      <w:r w:rsidRPr="006F38C2">
        <w:rPr>
          <w:noProof/>
        </w:rPr>
        <w:t>number of participants for wave 1.</w:t>
      </w:r>
      <w:r w:rsidR="00736B73" w:rsidRPr="006F38C2">
        <w:rPr>
          <w:noProof/>
        </w:rPr>
        <w:t xml:space="preserve"> Tipico sent study invitations to 27,000 account holders </w:t>
      </w:r>
      <w:r w:rsidR="00014049" w:rsidRPr="006F38C2">
        <w:rPr>
          <w:noProof/>
        </w:rPr>
        <w:t>between</w:t>
      </w:r>
      <w:r w:rsidR="00736B73" w:rsidRPr="006F38C2">
        <w:rPr>
          <w:noProof/>
        </w:rPr>
        <w:t xml:space="preserve"> </w:t>
      </w:r>
      <w:r w:rsidR="00E25EF9" w:rsidRPr="006F38C2">
        <w:rPr>
          <w:noProof/>
        </w:rPr>
        <w:lastRenderedPageBreak/>
        <w:t>O</w:t>
      </w:r>
      <w:r w:rsidR="00736B73" w:rsidRPr="006F38C2">
        <w:rPr>
          <w:noProof/>
        </w:rPr>
        <w:t>ctober 20</w:t>
      </w:r>
      <w:r w:rsidR="00571440" w:rsidRPr="006F38C2">
        <w:rPr>
          <w:noProof/>
        </w:rPr>
        <w:t>,</w:t>
      </w:r>
      <w:r w:rsidR="00736B73" w:rsidRPr="006F38C2">
        <w:rPr>
          <w:noProof/>
        </w:rPr>
        <w:t xml:space="preserve"> 2023</w:t>
      </w:r>
      <w:r w:rsidR="00014049" w:rsidRPr="006F38C2">
        <w:rPr>
          <w:noProof/>
        </w:rPr>
        <w:t xml:space="preserve"> and</w:t>
      </w:r>
      <w:r w:rsidR="00736B73" w:rsidRPr="006F38C2">
        <w:rPr>
          <w:noProof/>
        </w:rPr>
        <w:t xml:space="preserve"> </w:t>
      </w:r>
      <w:r w:rsidR="00E25EF9" w:rsidRPr="006F38C2">
        <w:rPr>
          <w:noProof/>
        </w:rPr>
        <w:t>N</w:t>
      </w:r>
      <w:r w:rsidR="00736B73" w:rsidRPr="006F38C2">
        <w:rPr>
          <w:noProof/>
        </w:rPr>
        <w:t>ovember 22</w:t>
      </w:r>
      <w:r w:rsidR="00571440" w:rsidRPr="006F38C2">
        <w:rPr>
          <w:noProof/>
        </w:rPr>
        <w:t>,</w:t>
      </w:r>
      <w:r w:rsidR="00736B73" w:rsidRPr="006F38C2">
        <w:rPr>
          <w:noProof/>
        </w:rPr>
        <w:t xml:space="preserve"> 2023. </w:t>
      </w:r>
      <w:r w:rsidR="00E25EF9" w:rsidRPr="006F38C2">
        <w:rPr>
          <w:noProof/>
        </w:rPr>
        <w:t xml:space="preserve">Of those invited, </w:t>
      </w:r>
      <w:r w:rsidR="00736B73" w:rsidRPr="006F38C2">
        <w:rPr>
          <w:noProof/>
        </w:rPr>
        <w:t>1,553 part</w:t>
      </w:r>
      <w:r w:rsidR="00E25EF9" w:rsidRPr="006F38C2">
        <w:rPr>
          <w:noProof/>
        </w:rPr>
        <w:t>icipated</w:t>
      </w:r>
      <w:r w:rsidR="00736B73" w:rsidRPr="006F38C2">
        <w:rPr>
          <w:noProof/>
        </w:rPr>
        <w:t xml:space="preserve"> in our study (response rate = 5,8%).</w:t>
      </w:r>
      <w:r w:rsidR="00014049" w:rsidRPr="006F38C2">
        <w:rPr>
          <w:noProof/>
        </w:rPr>
        <w:t xml:space="preserve"> Of these,</w:t>
      </w:r>
      <w:r w:rsidR="00736B73" w:rsidRPr="006F38C2">
        <w:rPr>
          <w:noProof/>
        </w:rPr>
        <w:t xml:space="preserve"> </w:t>
      </w:r>
      <w:r w:rsidR="00571440" w:rsidRPr="006F38C2">
        <w:rPr>
          <w:noProof/>
        </w:rPr>
        <w:t xml:space="preserve">38,6% had to be excluded </w:t>
      </w:r>
      <w:r w:rsidR="00E25EF9" w:rsidRPr="006F38C2">
        <w:rPr>
          <w:noProof/>
        </w:rPr>
        <w:t xml:space="preserve">for </w:t>
      </w:r>
      <w:r w:rsidR="00571440" w:rsidRPr="006F38C2">
        <w:rPr>
          <w:noProof/>
        </w:rPr>
        <w:t xml:space="preserve">data quality </w:t>
      </w:r>
      <w:r w:rsidR="00571440" w:rsidRPr="00CD6720">
        <w:rPr>
          <w:noProof/>
        </w:rPr>
        <w:t xml:space="preserve">reasons </w:t>
      </w:r>
      <w:r w:rsidR="0091337B" w:rsidRPr="00CD6720">
        <w:rPr>
          <w:noProof/>
        </w:rPr>
        <w:t xml:space="preserve">so </w:t>
      </w:r>
      <w:del w:id="16" w:author="Mohsen Joshanloo" w:date="2024-03-05T10:20:00Z">
        <w:r w:rsidR="0091337B" w:rsidRPr="00CD6720" w:rsidDel="006B69EE">
          <w:rPr>
            <w:noProof/>
          </w:rPr>
          <w:delText>that</w:delText>
        </w:r>
        <w:r w:rsidR="00571440" w:rsidRPr="00CD6720" w:rsidDel="006B69EE">
          <w:rPr>
            <w:noProof/>
          </w:rPr>
          <w:delText xml:space="preserve"> </w:delText>
        </w:r>
      </w:del>
      <w:r w:rsidR="00571440" w:rsidRPr="00CD6720">
        <w:rPr>
          <w:noProof/>
        </w:rPr>
        <w:t xml:space="preserve">we </w:t>
      </w:r>
      <w:r w:rsidR="00E25EF9" w:rsidRPr="00CD6720">
        <w:rPr>
          <w:noProof/>
        </w:rPr>
        <w:t xml:space="preserve">received </w:t>
      </w:r>
      <w:ins w:id="17" w:author="Anja Kräplin" w:date="2024-03-05T08:39:00Z">
        <w:r w:rsidR="00383430" w:rsidRPr="00CD6720">
          <w:rPr>
            <w:noProof/>
          </w:rPr>
          <w:t xml:space="preserve">usable data sets </w:t>
        </w:r>
        <w:r w:rsidR="00383430">
          <w:rPr>
            <w:noProof/>
          </w:rPr>
          <w:t xml:space="preserve">from </w:t>
        </w:r>
      </w:ins>
      <w:r w:rsidR="00571440" w:rsidRPr="00CD6720">
        <w:rPr>
          <w:noProof/>
        </w:rPr>
        <w:t>n</w:t>
      </w:r>
      <w:r w:rsidR="0021145F" w:rsidRPr="00CD6720">
        <w:rPr>
          <w:noProof/>
        </w:rPr>
        <w:t> </w:t>
      </w:r>
      <w:r w:rsidR="00571440" w:rsidRPr="00CD6720">
        <w:rPr>
          <w:noProof/>
        </w:rPr>
        <w:t>=</w:t>
      </w:r>
      <w:r w:rsidR="0021145F" w:rsidRPr="00CD6720">
        <w:rPr>
          <w:noProof/>
        </w:rPr>
        <w:t> </w:t>
      </w:r>
      <w:r w:rsidR="00571440" w:rsidRPr="00CD6720">
        <w:rPr>
          <w:noProof/>
        </w:rPr>
        <w:t xml:space="preserve">954 </w:t>
      </w:r>
      <w:del w:id="18" w:author="Anja Kräplin" w:date="2024-03-05T08:39:00Z">
        <w:r w:rsidR="00571440" w:rsidRPr="00CD6720" w:rsidDel="00383430">
          <w:rPr>
            <w:noProof/>
          </w:rPr>
          <w:delText xml:space="preserve">usable </w:delText>
        </w:r>
        <w:r w:rsidR="00E25EF9" w:rsidRPr="00CD6720" w:rsidDel="00383430">
          <w:rPr>
            <w:noProof/>
          </w:rPr>
          <w:delText xml:space="preserve">data sets </w:delText>
        </w:r>
      </w:del>
      <w:ins w:id="19" w:author="Anja Kräplin" w:date="2024-03-05T08:40:00Z">
        <w:r w:rsidR="00383430">
          <w:rPr>
            <w:noProof/>
          </w:rPr>
          <w:t xml:space="preserve">participants </w:t>
        </w:r>
      </w:ins>
      <w:r w:rsidR="00571440" w:rsidRPr="00CD6720">
        <w:rPr>
          <w:noProof/>
        </w:rPr>
        <w:t>in the first wave.</w:t>
      </w:r>
      <w:r w:rsidR="00736B73" w:rsidRPr="00CD6720">
        <w:rPr>
          <w:noProof/>
        </w:rPr>
        <w:t xml:space="preserve"> </w:t>
      </w:r>
      <w:r w:rsidR="00EF65A3" w:rsidRPr="00CD6720">
        <w:rPr>
          <w:noProof/>
        </w:rPr>
        <w:t xml:space="preserve">By </w:t>
      </w:r>
      <w:del w:id="20" w:author="Anne Jacob" w:date="2024-03-04T09:48:00Z">
        <w:r w:rsidR="00EF65A3" w:rsidRPr="00CD6720" w:rsidDel="00FC42A1">
          <w:rPr>
            <w:noProof/>
          </w:rPr>
          <w:delText xml:space="preserve">February </w:delText>
        </w:r>
      </w:del>
      <w:ins w:id="21" w:author="Anne Jacob" w:date="2024-03-04T09:48:00Z">
        <w:r w:rsidR="00FC42A1" w:rsidRPr="00CD6720">
          <w:rPr>
            <w:noProof/>
          </w:rPr>
          <w:t xml:space="preserve">March </w:t>
        </w:r>
      </w:ins>
      <w:r w:rsidR="00EF65A3" w:rsidRPr="00CD6720">
        <w:rPr>
          <w:noProof/>
        </w:rPr>
        <w:t xml:space="preserve">2024, we have </w:t>
      </w:r>
      <w:r w:rsidR="002B7264" w:rsidRPr="00CD6720">
        <w:rPr>
          <w:noProof/>
        </w:rPr>
        <w:t xml:space="preserve">already </w:t>
      </w:r>
      <w:r w:rsidR="00EF65A3" w:rsidRPr="00CD6720">
        <w:rPr>
          <w:noProof/>
        </w:rPr>
        <w:t>contacted</w:t>
      </w:r>
      <w:ins w:id="22" w:author="Anne Jacob" w:date="2024-03-04T09:48:00Z">
        <w:r w:rsidR="00FC42A1" w:rsidRPr="00CD6720">
          <w:rPr>
            <w:noProof/>
          </w:rPr>
          <w:t xml:space="preserve"> all</w:t>
        </w:r>
      </w:ins>
      <w:r w:rsidR="00EF65A3" w:rsidRPr="00CD6720">
        <w:rPr>
          <w:noProof/>
        </w:rPr>
        <w:t xml:space="preserve"> </w:t>
      </w:r>
      <w:del w:id="23" w:author="Anne Jacob" w:date="2024-03-04T09:48:00Z">
        <w:r w:rsidR="00122B76" w:rsidRPr="00CD6720" w:rsidDel="00FC42A1">
          <w:rPr>
            <w:noProof/>
          </w:rPr>
          <w:delText>487</w:delText>
        </w:r>
        <w:r w:rsidR="00EF65A3" w:rsidRPr="00CD6720" w:rsidDel="00FC42A1">
          <w:rPr>
            <w:noProof/>
          </w:rPr>
          <w:delText xml:space="preserve"> </w:delText>
        </w:r>
      </w:del>
      <w:ins w:id="24" w:author="Anne Jacob" w:date="2024-03-04T09:48:00Z">
        <w:r w:rsidR="00FC42A1" w:rsidRPr="00CD6720">
          <w:rPr>
            <w:noProof/>
          </w:rPr>
          <w:t xml:space="preserve">954 </w:t>
        </w:r>
      </w:ins>
      <w:r w:rsidR="00EF65A3" w:rsidRPr="00CD6720">
        <w:rPr>
          <w:noProof/>
        </w:rPr>
        <w:t xml:space="preserve">participants again </w:t>
      </w:r>
      <w:r w:rsidR="002B7264" w:rsidRPr="00CD6720">
        <w:rPr>
          <w:noProof/>
        </w:rPr>
        <w:t xml:space="preserve">and </w:t>
      </w:r>
      <w:ins w:id="25" w:author="Anne Jacob" w:date="2024-03-04T09:48:00Z">
        <w:r w:rsidR="00FC42A1" w:rsidRPr="00CD6720">
          <w:rPr>
            <w:noProof/>
          </w:rPr>
          <w:t>709</w:t>
        </w:r>
      </w:ins>
      <w:del w:id="26" w:author="Anne Jacob" w:date="2024-03-04T09:48:00Z">
        <w:r w:rsidR="00122B76" w:rsidRPr="00CD6720" w:rsidDel="00FC42A1">
          <w:rPr>
            <w:noProof/>
          </w:rPr>
          <w:delText>352</w:delText>
        </w:r>
      </w:del>
      <w:r w:rsidR="00122B76" w:rsidRPr="00CD6720">
        <w:rPr>
          <w:noProof/>
        </w:rPr>
        <w:t xml:space="preserve"> </w:t>
      </w:r>
      <w:r w:rsidR="002B7264" w:rsidRPr="00CD6720">
        <w:rPr>
          <w:noProof/>
        </w:rPr>
        <w:t>participated</w:t>
      </w:r>
      <w:r w:rsidR="00B5621F" w:rsidRPr="00CD6720">
        <w:rPr>
          <w:noProof/>
        </w:rPr>
        <w:t xml:space="preserve"> in wave 2</w:t>
      </w:r>
      <w:r w:rsidR="002B7264" w:rsidRPr="00CD6720">
        <w:rPr>
          <w:noProof/>
        </w:rPr>
        <w:t>, which translates to</w:t>
      </w:r>
      <w:r w:rsidR="00D0071A" w:rsidRPr="00CD6720">
        <w:rPr>
          <w:noProof/>
        </w:rPr>
        <w:t xml:space="preserve"> a retention rate of </w:t>
      </w:r>
      <w:r w:rsidR="00122B76" w:rsidRPr="00CD6720">
        <w:rPr>
          <w:noProof/>
        </w:rPr>
        <w:t>7</w:t>
      </w:r>
      <w:ins w:id="27" w:author="Anne Jacob" w:date="2024-03-04T09:49:00Z">
        <w:r w:rsidR="00FC42A1" w:rsidRPr="00CD6720">
          <w:rPr>
            <w:noProof/>
          </w:rPr>
          <w:t>4</w:t>
        </w:r>
      </w:ins>
      <w:del w:id="28" w:author="Anne Jacob" w:date="2024-03-04T09:49:00Z">
        <w:r w:rsidR="00122B76" w:rsidRPr="00CD6720" w:rsidDel="00FC42A1">
          <w:rPr>
            <w:noProof/>
          </w:rPr>
          <w:delText>2</w:delText>
        </w:r>
      </w:del>
      <w:r w:rsidR="002B7264" w:rsidRPr="00CD6720">
        <w:rPr>
          <w:noProof/>
        </w:rPr>
        <w:t>%</w:t>
      </w:r>
      <w:r w:rsidR="00A279D1" w:rsidRPr="00CD6720">
        <w:rPr>
          <w:noProof/>
        </w:rPr>
        <w:t xml:space="preserve"> (</w:t>
      </w:r>
      <w:r w:rsidR="00B252CB" w:rsidRPr="00CD6720">
        <w:rPr>
          <w:noProof/>
        </w:rPr>
        <w:t>80</w:t>
      </w:r>
      <w:r w:rsidR="00A279D1" w:rsidRPr="00CD6720">
        <w:rPr>
          <w:noProof/>
        </w:rPr>
        <w:t xml:space="preserve">% </w:t>
      </w:r>
      <w:r w:rsidR="00FE723B" w:rsidRPr="00CD6720">
        <w:rPr>
          <w:noProof/>
        </w:rPr>
        <w:t xml:space="preserve">retention rate </w:t>
      </w:r>
      <w:r w:rsidR="00A279D1" w:rsidRPr="00CD6720">
        <w:rPr>
          <w:noProof/>
        </w:rPr>
        <w:t>at wave 2</w:t>
      </w:r>
      <w:r w:rsidR="00FE723B" w:rsidRPr="00CD6720">
        <w:rPr>
          <w:noProof/>
        </w:rPr>
        <w:t xml:space="preserve"> was planned</w:t>
      </w:r>
      <w:r w:rsidR="00A279D1" w:rsidRPr="00CD6720">
        <w:rPr>
          <w:noProof/>
        </w:rPr>
        <w:t>)</w:t>
      </w:r>
      <w:r w:rsidR="002B7264" w:rsidRPr="00CD6720">
        <w:rPr>
          <w:noProof/>
        </w:rPr>
        <w:t>.</w:t>
      </w:r>
      <w:r w:rsidR="00194D8D" w:rsidRPr="00CD6720">
        <w:rPr>
          <w:noProof/>
        </w:rPr>
        <w:t xml:space="preserve"> </w:t>
      </w:r>
      <w:del w:id="29" w:author="Anne Jacob" w:date="2024-03-04T09:49:00Z">
        <w:r w:rsidR="00B252CB" w:rsidRPr="00CD6720" w:rsidDel="00FC42A1">
          <w:delText xml:space="preserve">Two more reminder emails will be sent. </w:delText>
        </w:r>
      </w:del>
      <w:r w:rsidR="00C96531" w:rsidRPr="00CD6720">
        <w:t xml:space="preserve">Due to </w:t>
      </w:r>
      <w:ins w:id="30" w:author="Anja Kräplin" w:date="2024-03-04T14:04:00Z">
        <w:r w:rsidR="00DE3147">
          <w:t xml:space="preserve">low </w:t>
        </w:r>
      </w:ins>
      <w:r w:rsidR="00C96531" w:rsidRPr="00CD6720">
        <w:t xml:space="preserve">data quality, </w:t>
      </w:r>
      <w:ins w:id="31" w:author="Anne Jacob" w:date="2024-03-04T10:22:00Z">
        <w:r w:rsidR="00D16A6C" w:rsidRPr="00CD6720">
          <w:t>11</w:t>
        </w:r>
      </w:ins>
      <w:del w:id="32" w:author="Anne Jacob" w:date="2024-03-04T10:22:00Z">
        <w:r w:rsidR="00C96531" w:rsidRPr="00CD6720" w:rsidDel="00D16A6C">
          <w:delText>16</w:delText>
        </w:r>
      </w:del>
      <w:del w:id="33" w:author="Mohsen Joshanloo" w:date="2024-03-05T10:07:00Z">
        <w:r w:rsidR="00C96531" w:rsidRPr="00CD6720" w:rsidDel="00654BDB">
          <w:delText xml:space="preserve"> </w:delText>
        </w:r>
      </w:del>
      <w:r w:rsidR="00C96531" w:rsidRPr="00CD6720">
        <w:t xml:space="preserve">% </w:t>
      </w:r>
      <w:ins w:id="34" w:author="Mohsen Joshanloo" w:date="2024-03-05T10:05:00Z">
        <w:r w:rsidR="0042151D">
          <w:t xml:space="preserve">of the participants </w:t>
        </w:r>
      </w:ins>
      <w:r w:rsidR="00C96531" w:rsidRPr="00CD6720">
        <w:t>were excluded (2</w:t>
      </w:r>
      <w:r w:rsidR="00107506" w:rsidRPr="00CD6720">
        <w:t>5</w:t>
      </w:r>
      <w:del w:id="35" w:author="Mohsen Joshanloo" w:date="2024-03-05T10:07:00Z">
        <w:r w:rsidR="00C96531" w:rsidRPr="00CD6720" w:rsidDel="00654BDB">
          <w:delText xml:space="preserve"> </w:delText>
        </w:r>
      </w:del>
      <w:r w:rsidR="00C96531" w:rsidRPr="00CD6720">
        <w:t xml:space="preserve">% </w:t>
      </w:r>
      <w:r w:rsidR="00FE723B" w:rsidRPr="00CD6720">
        <w:t>data quality excl</w:t>
      </w:r>
      <w:r w:rsidR="00C853EE" w:rsidRPr="00CD6720">
        <w:t>u</w:t>
      </w:r>
      <w:r w:rsidR="00FE723B" w:rsidRPr="00CD6720">
        <w:t xml:space="preserve">sion </w:t>
      </w:r>
      <w:r w:rsidR="00C96531" w:rsidRPr="00CD6720">
        <w:t>w</w:t>
      </w:r>
      <w:r w:rsidR="00FE723B" w:rsidRPr="00CD6720">
        <w:t>as</w:t>
      </w:r>
      <w:r w:rsidR="00C96531" w:rsidRPr="00CD6720">
        <w:t xml:space="preserve"> </w:t>
      </w:r>
      <w:del w:id="36" w:author="Mohsen Joshanloo" w:date="2024-03-05T10:08:00Z">
        <w:r w:rsidR="00C96531" w:rsidRPr="00CD6720" w:rsidDel="00FA1FDA">
          <w:delText>planned</w:delText>
        </w:r>
      </w:del>
      <w:ins w:id="37" w:author="Mohsen Joshanloo" w:date="2024-03-05T10:08:00Z">
        <w:r w:rsidR="00FA1FDA">
          <w:t>expected</w:t>
        </w:r>
      </w:ins>
      <w:r w:rsidR="00C96531" w:rsidRPr="00CD6720">
        <w:t>)</w:t>
      </w:r>
      <w:ins w:id="38" w:author="Anja Kräplin" w:date="2024-03-04T14:04:00Z">
        <w:r w:rsidR="00DE3147">
          <w:t>, leaving</w:t>
        </w:r>
      </w:ins>
      <w:ins w:id="39" w:author="Anne Jacob" w:date="2024-03-04T09:53:00Z">
        <w:r w:rsidR="00D82576" w:rsidRPr="00CD6720">
          <w:t xml:space="preserve"> </w:t>
        </w:r>
      </w:ins>
      <w:ins w:id="40" w:author="Mohsen Joshanloo" w:date="2024-03-05T10:06:00Z">
        <w:r w:rsidR="00654BDB">
          <w:t>usable data from</w:t>
        </w:r>
      </w:ins>
      <w:ins w:id="41" w:author="Anne Jacob" w:date="2024-03-04T09:53:00Z">
        <w:r w:rsidR="00D82576" w:rsidRPr="00CD6720">
          <w:t xml:space="preserve"> </w:t>
        </w:r>
      </w:ins>
      <w:ins w:id="42" w:author="Anne Jacob" w:date="2024-03-04T10:21:00Z">
        <w:r w:rsidR="00D16A6C" w:rsidRPr="00CD6720">
          <w:t>6</w:t>
        </w:r>
      </w:ins>
      <w:ins w:id="43" w:author="Anne Jacob" w:date="2024-03-04T10:22:00Z">
        <w:r w:rsidR="00D16A6C" w:rsidRPr="00CD6720">
          <w:t>29</w:t>
        </w:r>
      </w:ins>
      <w:ins w:id="44" w:author="Anne Jacob" w:date="2024-03-04T09:53:00Z">
        <w:r w:rsidR="00D82576" w:rsidRPr="00CD6720">
          <w:t xml:space="preserve"> </w:t>
        </w:r>
      </w:ins>
      <w:ins w:id="45" w:author="Mohsen Joshanloo" w:date="2024-03-05T10:07:00Z">
        <w:r w:rsidR="00654BDB">
          <w:t>participants</w:t>
        </w:r>
      </w:ins>
      <w:r w:rsidR="00C96531" w:rsidRPr="00CD6720">
        <w:t xml:space="preserve">. </w:t>
      </w:r>
      <w:ins w:id="46" w:author="Anne Jacob" w:date="2024-03-04T09:49:00Z">
        <w:r w:rsidR="00FC42A1" w:rsidRPr="00CD6720">
          <w:t xml:space="preserve">We have </w:t>
        </w:r>
      </w:ins>
      <w:ins w:id="47" w:author="Anja Kräplin" w:date="2024-03-04T14:04:00Z">
        <w:r w:rsidR="00DE3147">
          <w:t>exceeded</w:t>
        </w:r>
      </w:ins>
      <w:ins w:id="48" w:author="Anne Jacob" w:date="2024-03-04T09:49:00Z">
        <w:r w:rsidR="00FC42A1" w:rsidRPr="00CD6720">
          <w:t xml:space="preserve"> ou</w:t>
        </w:r>
      </w:ins>
      <w:ins w:id="49" w:author="Anja Kräplin" w:date="2024-03-04T14:04:00Z">
        <w:r w:rsidR="00DE3147">
          <w:t>r</w:t>
        </w:r>
      </w:ins>
      <w:ins w:id="50" w:author="Anne Jacob" w:date="2024-03-04T09:49:00Z">
        <w:r w:rsidR="00FC42A1" w:rsidRPr="00CD6720">
          <w:t xml:space="preserve"> </w:t>
        </w:r>
      </w:ins>
      <w:ins w:id="51" w:author="Anja Kräplin" w:date="2024-03-04T14:04:00Z">
        <w:r w:rsidR="00DE3147">
          <w:t>target</w:t>
        </w:r>
      </w:ins>
      <w:ins w:id="52" w:author="Anne Jacob" w:date="2024-03-04T09:49:00Z">
        <w:r w:rsidR="00FC42A1" w:rsidRPr="00CD6720">
          <w:t xml:space="preserve"> sample </w:t>
        </w:r>
      </w:ins>
      <w:ins w:id="53" w:author="Anja Kräplin" w:date="2024-03-04T14:05:00Z">
        <w:r w:rsidR="00DE3147">
          <w:t xml:space="preserve">size </w:t>
        </w:r>
      </w:ins>
      <w:ins w:id="54" w:author="Anne Jacob" w:date="2024-03-04T09:49:00Z">
        <w:r w:rsidR="00FC42A1" w:rsidRPr="00CD6720">
          <w:t xml:space="preserve">of </w:t>
        </w:r>
      </w:ins>
      <w:ins w:id="55" w:author="Anne Jacob" w:date="2024-03-04T09:50:00Z">
        <w:r w:rsidR="00FC42A1" w:rsidRPr="00CD6720">
          <w:t>n</w:t>
        </w:r>
      </w:ins>
      <w:ins w:id="56" w:author="Anne Jacob" w:date="2024-03-04T09:52:00Z">
        <w:r w:rsidR="00FC42A1" w:rsidRPr="00CD6720">
          <w:t xml:space="preserve"> </w:t>
        </w:r>
      </w:ins>
      <w:ins w:id="57" w:author="Anne Jacob" w:date="2024-03-04T09:50:00Z">
        <w:r w:rsidR="00FC42A1" w:rsidRPr="00CD6720">
          <w:t xml:space="preserve">= 555 for wave </w:t>
        </w:r>
      </w:ins>
      <w:ins w:id="58" w:author="Anja Kräplin" w:date="2024-03-04T14:04:00Z">
        <w:r w:rsidR="00DE3147">
          <w:t>2</w:t>
        </w:r>
      </w:ins>
      <w:ins w:id="59" w:author="Anne Jacob" w:date="2024-03-04T09:51:00Z">
        <w:r w:rsidR="009C5B36" w:rsidRPr="00CD6720">
          <w:t xml:space="preserve"> and are confident to reach the</w:t>
        </w:r>
        <w:r w:rsidR="00FC42A1" w:rsidRPr="00CD6720">
          <w:t xml:space="preserve"> target sample </w:t>
        </w:r>
      </w:ins>
      <w:ins w:id="60" w:author="Anja Kräplin" w:date="2024-03-04T14:05:00Z">
        <w:r w:rsidR="00DE3147">
          <w:t xml:space="preserve">size </w:t>
        </w:r>
      </w:ins>
      <w:ins w:id="61" w:author="Anne Jacob" w:date="2024-03-04T09:51:00Z">
        <w:r w:rsidR="00FC42A1" w:rsidRPr="00CD6720">
          <w:t xml:space="preserve">of </w:t>
        </w:r>
      </w:ins>
      <w:ins w:id="62" w:author="Anne Jacob" w:date="2024-03-04T09:52:00Z">
        <w:r w:rsidR="00FC42A1" w:rsidRPr="00CD6720">
          <w:t>n =</w:t>
        </w:r>
        <w:r w:rsidR="009C5B36" w:rsidRPr="00CD6720">
          <w:t xml:space="preserve"> 370 </w:t>
        </w:r>
      </w:ins>
      <w:ins w:id="63" w:author="Anja Kräplin" w:date="2024-03-04T14:05:00Z">
        <w:r w:rsidR="00DE3147">
          <w:t>for</w:t>
        </w:r>
      </w:ins>
      <w:ins w:id="64" w:author="Anne Jacob" w:date="2024-03-04T09:52:00Z">
        <w:r w:rsidR="00FC42A1" w:rsidRPr="00CD6720">
          <w:t xml:space="preserve"> wave</w:t>
        </w:r>
      </w:ins>
      <w:ins w:id="65" w:author="Anne Jacob" w:date="2024-03-04T09:54:00Z">
        <w:r w:rsidR="009C5B36" w:rsidRPr="00CD6720">
          <w:t xml:space="preserve"> 3</w:t>
        </w:r>
      </w:ins>
      <w:ins w:id="66" w:author="Anne Jacob" w:date="2024-03-04T09:50:00Z">
        <w:r w:rsidR="00FC42A1" w:rsidRPr="00CD6720">
          <w:t xml:space="preserve">. </w:t>
        </w:r>
      </w:ins>
      <w:del w:id="67" w:author="Anne Jacob" w:date="2024-03-04T09:50:00Z">
        <w:r w:rsidR="00194D8D" w:rsidRPr="00CD6720" w:rsidDel="00FC42A1">
          <w:rPr>
            <w:noProof/>
          </w:rPr>
          <w:delText>Therefore, we are confident to reach the target sample size of n = 370 at wave 3.</w:delText>
        </w:r>
        <w:r w:rsidR="00571820" w:rsidRPr="006F38C2" w:rsidDel="00FC42A1">
          <w:rPr>
            <w:noProof/>
          </w:rPr>
          <w:delText xml:space="preserve"> </w:delText>
        </w:r>
      </w:del>
      <w:r w:rsidR="00571820" w:rsidRPr="006F38C2">
        <w:rPr>
          <w:noProof/>
        </w:rPr>
        <w:t>We have</w:t>
      </w:r>
      <w:del w:id="68" w:author="Anne Jacob" w:date="2024-03-04T09:52:00Z">
        <w:r w:rsidR="00FD59B5" w:rsidDel="001D4886">
          <w:rPr>
            <w:noProof/>
          </w:rPr>
          <w:delText xml:space="preserve"> also</w:delText>
        </w:r>
      </w:del>
      <w:r w:rsidR="00571820" w:rsidRPr="006F38C2">
        <w:rPr>
          <w:noProof/>
        </w:rPr>
        <w:t xml:space="preserve"> integrated several strategies into the study to minimize the dropout rate. First, participants receive an increasing amount of </w:t>
      </w:r>
      <w:r w:rsidR="00FD59B5">
        <w:rPr>
          <w:noProof/>
        </w:rPr>
        <w:t xml:space="preserve">recompensation </w:t>
      </w:r>
      <w:r w:rsidR="00571820" w:rsidRPr="006F38C2">
        <w:rPr>
          <w:noProof/>
        </w:rPr>
        <w:t>over time for their participation (15€</w:t>
      </w:r>
      <w:r w:rsidR="00571820" w:rsidRPr="006F38C2">
        <w:t xml:space="preserve"> for wave 1, 20€ for wave 2</w:t>
      </w:r>
      <w:r w:rsidR="002A474D">
        <w:t>,</w:t>
      </w:r>
      <w:r w:rsidR="00571820" w:rsidRPr="006F38C2">
        <w:t xml:space="preserve"> and 30€ for wave 3).</w:t>
      </w:r>
      <w:r w:rsidR="00970B05" w:rsidRPr="006F38C2">
        <w:rPr>
          <w:noProof/>
        </w:rPr>
        <w:t xml:space="preserve"> </w:t>
      </w:r>
      <w:r w:rsidR="00571820" w:rsidRPr="006F38C2">
        <w:rPr>
          <w:noProof/>
        </w:rPr>
        <w:t>We regularly communicate with participants by email, e.g. if bank details for the bank transfer are incorrect.</w:t>
      </w:r>
      <w:r w:rsidR="00970B05" w:rsidRPr="006F38C2">
        <w:rPr>
          <w:noProof/>
        </w:rPr>
        <w:t xml:space="preserve"> </w:t>
      </w:r>
      <w:r w:rsidR="00571820" w:rsidRPr="006F38C2">
        <w:rPr>
          <w:noProof/>
        </w:rPr>
        <w:t xml:space="preserve">Furthermore, we send three reminders every </w:t>
      </w:r>
      <w:r w:rsidR="002A474D">
        <w:rPr>
          <w:noProof/>
        </w:rPr>
        <w:t>two</w:t>
      </w:r>
      <w:r w:rsidR="00571820" w:rsidRPr="006F38C2">
        <w:rPr>
          <w:noProof/>
        </w:rPr>
        <w:t xml:space="preserve"> weeks </w:t>
      </w:r>
      <w:r w:rsidR="00970B05" w:rsidRPr="006F38C2">
        <w:rPr>
          <w:noProof/>
        </w:rPr>
        <w:t>for wave</w:t>
      </w:r>
      <w:ins w:id="69" w:author="Mohsen Joshanloo" w:date="2024-03-05T10:22:00Z">
        <w:r w:rsidR="006B69EE">
          <w:rPr>
            <w:noProof/>
          </w:rPr>
          <w:t>s</w:t>
        </w:r>
      </w:ins>
      <w:r w:rsidR="00970B05" w:rsidRPr="006F38C2">
        <w:rPr>
          <w:noProof/>
        </w:rPr>
        <w:t xml:space="preserve"> 2 and 3 </w:t>
      </w:r>
      <w:r w:rsidR="002A474D" w:rsidRPr="00FD59B5">
        <w:rPr>
          <w:noProof/>
        </w:rPr>
        <w:t>(</w:t>
      </w:r>
      <w:r w:rsidR="002A474D" w:rsidRPr="00D0071A">
        <w:t>with the option to opt out), giving participants a total of eight weeks to complete the study.</w:t>
      </w:r>
    </w:p>
    <w:p w14:paraId="34CEDD6D" w14:textId="77777777" w:rsidR="000D4CBB" w:rsidRPr="00FD59B5" w:rsidRDefault="00DB60CE" w:rsidP="00DB60CE">
      <w:pPr>
        <w:pStyle w:val="berschrift2"/>
      </w:pPr>
      <w:r w:rsidRPr="00FD59B5">
        <w:t>Measures</w:t>
      </w:r>
    </w:p>
    <w:p w14:paraId="1C9758D0" w14:textId="4B4BB3F0" w:rsidR="00E65165" w:rsidRPr="006F38C2" w:rsidRDefault="00E65165" w:rsidP="00B10EDC">
      <w:pPr>
        <w:pStyle w:val="berschrift3"/>
      </w:pPr>
      <w:r w:rsidRPr="006F38C2">
        <w:t>Operationali</w:t>
      </w:r>
      <w:r w:rsidR="00727B00" w:rsidRPr="006F38C2">
        <w:t>z</w:t>
      </w:r>
      <w:r w:rsidRPr="006F38C2">
        <w:t>ation and study materials</w:t>
      </w:r>
    </w:p>
    <w:p w14:paraId="70802456" w14:textId="1E29CA26" w:rsidR="004A4706" w:rsidRPr="006F38C2" w:rsidRDefault="005C524E" w:rsidP="00B668B3">
      <w:pPr>
        <w:pStyle w:val="Newparagraph"/>
      </w:pPr>
      <w:r w:rsidRPr="006F38C2">
        <w:t xml:space="preserve">The study data </w:t>
      </w:r>
      <w:r w:rsidR="003D2669" w:rsidRPr="006F38C2">
        <w:t xml:space="preserve">is </w:t>
      </w:r>
      <w:r w:rsidRPr="006F38C2">
        <w:t>collected</w:t>
      </w:r>
      <w:r w:rsidR="00F11C0C" w:rsidRPr="006F38C2">
        <w:t xml:space="preserve"> using </w:t>
      </w:r>
      <w:r w:rsidRPr="006F38C2">
        <w:t xml:space="preserve">Labvanced, which is hosted on a server </w:t>
      </w:r>
      <w:r w:rsidR="00727B00" w:rsidRPr="006F38C2">
        <w:t>at</w:t>
      </w:r>
      <w:r w:rsidRPr="006F38C2">
        <w:t xml:space="preserve"> the University of</w:t>
      </w:r>
      <w:r w:rsidR="00F11C0C" w:rsidRPr="006F38C2">
        <w:t xml:space="preserve"> Osnabrück (more information at </w:t>
      </w:r>
      <w:r w:rsidRPr="006F38C2">
        <w:t xml:space="preserve">https://www.labvanced.com/privacy.html). Labvanced is a web-based platform that allows researchers to create and run customized experiments for cognitive psychology and </w:t>
      </w:r>
      <w:r w:rsidR="00E02711" w:rsidRPr="006F38C2">
        <w:t>to</w:t>
      </w:r>
      <w:r w:rsidR="00957A4F" w:rsidRPr="006F38C2">
        <w:t xml:space="preserve"> also</w:t>
      </w:r>
      <w:r w:rsidR="00E02711" w:rsidRPr="006F38C2">
        <w:t xml:space="preserve"> </w:t>
      </w:r>
      <w:r w:rsidRPr="006F38C2">
        <w:t>integrate online surveys.</w:t>
      </w:r>
      <w:r w:rsidR="00767ADD" w:rsidRPr="006F38C2">
        <w:t xml:space="preserve"> </w:t>
      </w:r>
      <w:r w:rsidR="00865D4A" w:rsidRPr="006F38C2">
        <w:t>The study material</w:t>
      </w:r>
      <w:r w:rsidR="0003374E">
        <w:t xml:space="preserve"> (in German</w:t>
      </w:r>
      <w:del w:id="70" w:author="Mohsen Joshanloo" w:date="2024-03-05T10:22:00Z">
        <w:r w:rsidR="0003374E" w:rsidDel="006B69EE">
          <w:delText xml:space="preserve"> language</w:delText>
        </w:r>
      </w:del>
      <w:r w:rsidR="0003374E">
        <w:t xml:space="preserve">) </w:t>
      </w:r>
      <w:r w:rsidR="00865D4A" w:rsidRPr="006F38C2">
        <w:t xml:space="preserve">can be </w:t>
      </w:r>
      <w:r w:rsidR="00865D4A" w:rsidRPr="006F38C2">
        <w:lastRenderedPageBreak/>
        <w:t>found at PsychArchives (</w:t>
      </w:r>
      <w:hyperlink r:id="rId13" w:history="1">
        <w:r w:rsidR="004508D4">
          <w:rPr>
            <w:rStyle w:val="Hyperlink"/>
          </w:rPr>
          <w:t>https://doi.org/10.23668/psycharchives.14178</w:t>
        </w:r>
      </w:hyperlink>
      <w:r w:rsidR="00865D4A" w:rsidRPr="006F38C2">
        <w:t xml:space="preserve">). </w:t>
      </w:r>
      <w:r w:rsidR="00E65165" w:rsidRPr="006F38C2">
        <w:t xml:space="preserve">Our main variables </w:t>
      </w:r>
      <w:r w:rsidR="00BC262B" w:rsidRPr="006F38C2">
        <w:t>are</w:t>
      </w:r>
      <w:r w:rsidR="00DB594D" w:rsidRPr="006F38C2">
        <w:t xml:space="preserve"> and </w:t>
      </w:r>
      <w:r w:rsidRPr="006F38C2">
        <w:t>will be assessed</w:t>
      </w:r>
      <w:r w:rsidR="00F11C0C" w:rsidRPr="006F38C2">
        <w:t xml:space="preserve"> and operationalized </w:t>
      </w:r>
      <w:r w:rsidR="00E65165" w:rsidRPr="006F38C2">
        <w:t>as follows:</w:t>
      </w:r>
    </w:p>
    <w:p w14:paraId="482E9D8E" w14:textId="06A5B074" w:rsidR="00DB60CE" w:rsidRPr="006F38C2" w:rsidRDefault="00DB60CE" w:rsidP="00D81A87">
      <w:pPr>
        <w:pStyle w:val="berschrift4"/>
      </w:pPr>
      <w:r w:rsidRPr="006F38C2">
        <w:t>(1) Gambling disorder</w:t>
      </w:r>
      <w:r w:rsidR="00486908" w:rsidRPr="006F38C2">
        <w:t xml:space="preserve"> (GD)</w:t>
      </w:r>
      <w:r w:rsidR="00B63569" w:rsidRPr="006F38C2">
        <w:t xml:space="preserve"> severity</w:t>
      </w:r>
    </w:p>
    <w:p w14:paraId="3E564704" w14:textId="12702D8F" w:rsidR="00DB60CE" w:rsidRPr="006F38C2" w:rsidRDefault="004068DE" w:rsidP="00B668B3">
      <w:pPr>
        <w:pStyle w:val="Newparagraph"/>
      </w:pPr>
      <w:r>
        <w:t xml:space="preserve">We will </w:t>
      </w:r>
      <w:r w:rsidR="00A16336" w:rsidRPr="006F38C2">
        <w:t>use</w:t>
      </w:r>
      <w:r w:rsidR="00B63569" w:rsidRPr="006F38C2">
        <w:t xml:space="preserve"> </w:t>
      </w:r>
      <w:r w:rsidR="00DB60CE" w:rsidRPr="006F38C2">
        <w:t xml:space="preserve">GD </w:t>
      </w:r>
      <w:r w:rsidR="00B63569" w:rsidRPr="006F38C2">
        <w:t xml:space="preserve">severity </w:t>
      </w:r>
      <w:r w:rsidR="00A16336" w:rsidRPr="006F38C2">
        <w:t>a</w:t>
      </w:r>
      <w:r w:rsidR="00DB60CE" w:rsidRPr="006F38C2">
        <w:t xml:space="preserve">s </w:t>
      </w:r>
      <w:r w:rsidR="00B63569" w:rsidRPr="006F38C2">
        <w:t xml:space="preserve">an </w:t>
      </w:r>
      <w:r w:rsidR="00DB60CE" w:rsidRPr="006F38C2">
        <w:t xml:space="preserve">outcome </w:t>
      </w:r>
      <w:r w:rsidR="00B63569" w:rsidRPr="006F38C2">
        <w:t xml:space="preserve">for testing </w:t>
      </w:r>
      <w:r w:rsidR="00F11C0C" w:rsidRPr="006F38C2">
        <w:t xml:space="preserve">hypotheses 1 and </w:t>
      </w:r>
      <w:r w:rsidR="00DB60CE" w:rsidRPr="006F38C2">
        <w:t xml:space="preserve">3. </w:t>
      </w:r>
      <w:r w:rsidR="006F4A73" w:rsidRPr="006F38C2">
        <w:t xml:space="preserve">We operationalize </w:t>
      </w:r>
      <w:r w:rsidR="00DB60CE" w:rsidRPr="006F38C2">
        <w:t>GD seve</w:t>
      </w:r>
      <w:r w:rsidR="00B63569" w:rsidRPr="006F38C2">
        <w:t>ri</w:t>
      </w:r>
      <w:r w:rsidR="00DB60CE" w:rsidRPr="006F38C2">
        <w:t xml:space="preserve">ty </w:t>
      </w:r>
      <w:r w:rsidR="00F11C0C" w:rsidRPr="006F38C2">
        <w:t>as</w:t>
      </w:r>
      <w:r w:rsidR="00DB60CE" w:rsidRPr="006F38C2">
        <w:t xml:space="preserve"> the number of criteria </w:t>
      </w:r>
      <w:r w:rsidR="00B63569" w:rsidRPr="006F38C2">
        <w:t xml:space="preserve">fulfilled </w:t>
      </w:r>
      <w:r w:rsidR="00DB60CE" w:rsidRPr="006F38C2">
        <w:t xml:space="preserve">according to the Diagnostic and Statistical Manual of Mental Disorders (5th ed.; DSM-5; American Psychiatric Association, 2013). </w:t>
      </w:r>
      <w:r w:rsidR="00E65165" w:rsidRPr="006F38C2">
        <w:t xml:space="preserve">To assess GD severity, an internal German translation of the DSM-5 version of the DSM-5 Stinchfield </w:t>
      </w:r>
      <w:r w:rsidR="00E02711" w:rsidRPr="006F38C2">
        <w:t xml:space="preserve">questionnaire using dichotomous </w:t>
      </w:r>
      <w:r w:rsidR="00E65165" w:rsidRPr="006F38C2">
        <w:t xml:space="preserve">items </w:t>
      </w:r>
      <w:r w:rsidR="00BC262B" w:rsidRPr="006F38C2">
        <w:t>is</w:t>
      </w:r>
      <w:r w:rsidR="00B63569" w:rsidRPr="006F38C2">
        <w:t xml:space="preserve"> used </w:t>
      </w:r>
      <w:r w:rsidR="00B63569" w:rsidRPr="006F38C2">
        <w:fldChar w:fldCharType="begin"/>
      </w:r>
      <w:r w:rsidR="0048170D">
        <w:instrText xml:space="preserve"> ADDIN ZOTERO_ITEM CSL_CITATION {"citationID":"DW5UY3uc","properties":{"formattedCitation":"(adapted according to DSM-5 criteria from Buchner et al., 2009; Stinchfield et al., 2016)","plainCitation":"(adapted according to DSM-5 criteria from Buchner et al., 2009; Stinchfield et al., 2016)","noteIndex":0},"citationItems":[{"id":3641,"uris":["http://zotero.org/groups/4928452/items/Q9TU9CCZ"],"itemData":{"id":3641,"type":"book","event-place":"München","publisher":"Landesstelle Glücksspielsucht in Bayern","publisher-place":"München","title":"Praxishandbuch Glücksspiel.","author":[{"family":"Buchner","given":"UG"},{"family":"Irles-Garcia","given":"V"},{"family":"Koytek","given":"A"},{"family":"Kroher","given":"M"}],"issued":{"date-parts":[["2009"]]}},"label":"page","prefix":"adapted according to DSM-5 criteria from "},{"id":3630,"uris":["http://zotero.org/groups/4928452/items/MLM2BR83"],"itemData":{"id":3630,"type":"article-journal","abstract":"The DSM-5 was published in 2013 and it included two substantive revisions for gambling disorder (GD). These changes are the reduction in the threshold from five to four criteria and elimination of the illegal activities criterion. The purpose of this study was to twofold. First, to assess the reliability, validity and classification accuracy of the DSM-5 diagnostic criteria for GD. Second, to compare the DSM-5–DSM-IV on reliability, validity, and classification accuracy, including an examination of the effect of the elimination of the illegal acts criterion on diagnostic accuracy. To compare DSM-5 and DSM-IV, eight datasets from three different countries (Canada, USA, and Spain; total N = 3247) were used. All datasets were based on similar research methods. Participants were recruited from outpatient gambling treatment services to represent the group with a GD and from the community to represent the group without a GD. All participants were administered a standardized measure of diagnostic criteria. The DSM-5 yielded satisfactory reliability, validity and classification accuracy. In comparing the DSM-5 to the DSM-IV, most comparisons of reliability, validity and classification accuracy showed more similarities than differences. There was evidence of modest improvements in classification accuracy for DSM-5 over DSM-IV, particularly in reduction of false negative errors. This reduction in false negative errors was largely a function of lowering the cut score from five to four and this revision is an improvement over DSM-IV. From a statistical standpoint, eliminating the illegal acts criterion did not make a significant impact on diagnostic accuracy. From a clinical standpoint, illegal acts can still be addressed in the context of the DSM-5 criterion of lying to others.","container-title":"Journal of Gambling Studies","DOI":"10.1007/s10899-015-9573-7","ISSN":"1573-3602","issue":"3","journalAbbreviation":"J Gambl Stud","language":"en","page":"905-922","source":"Springer Link","title":"Reliability, Validity, and Classification Accuracy of the DSM-5 Diagnostic Criteria for Gambling Disorder and Comparison to DSM-IV","volume":"32","author":[{"family":"Stinchfield","given":"Randy"},{"family":"McCready","given":"John"},{"family":"Turner","given":"Nigel E."},{"family":"Jimenez-Murcia","given":"Susana"},{"family":"Petry","given":"Nancy M."},{"family":"Grant","given":"Jon"},{"family":"Welte","given":"John"},{"family":"Chapman","given":"Heather"},{"family":"Winters","given":"Ken C."}],"issued":{"date-parts":[["2016",9,1]]}}}],"schema":"https://github.com/citation-style-language/schema/raw/master/csl-citation.json"} </w:instrText>
      </w:r>
      <w:r w:rsidR="00B63569" w:rsidRPr="006F38C2">
        <w:fldChar w:fldCharType="separate"/>
      </w:r>
      <w:r w:rsidR="00B63569" w:rsidRPr="006F38C2">
        <w:t>(adapted according to DSM-5 criteria from Buchner et al., 2009; Stinchfield et al., 2016)</w:t>
      </w:r>
      <w:r w:rsidR="00B63569" w:rsidRPr="006F38C2">
        <w:fldChar w:fldCharType="end"/>
      </w:r>
      <w:r w:rsidR="00F11C0C" w:rsidRPr="006F38C2">
        <w:t>.</w:t>
      </w:r>
    </w:p>
    <w:p w14:paraId="0EEF329B" w14:textId="77777777" w:rsidR="00DB60CE" w:rsidRPr="006F38C2" w:rsidRDefault="00DB60CE" w:rsidP="00D81A87">
      <w:pPr>
        <w:pStyle w:val="berschrift4"/>
      </w:pPr>
      <w:r w:rsidRPr="006F38C2">
        <w:t>(2) Impulsivity</w:t>
      </w:r>
    </w:p>
    <w:p w14:paraId="4D4FE5A5" w14:textId="00F1F455" w:rsidR="00767ADD" w:rsidRPr="006F38C2" w:rsidRDefault="00DB60CE" w:rsidP="00B668B3">
      <w:pPr>
        <w:pStyle w:val="Newparagraph"/>
      </w:pPr>
      <w:r w:rsidRPr="006F38C2">
        <w:t xml:space="preserve">Impulsivity is the predictor in all three hypotheses. Three facets of impulsivity </w:t>
      </w:r>
      <w:r w:rsidR="00BC262B" w:rsidRPr="006F38C2">
        <w:t>are</w:t>
      </w:r>
      <w:r w:rsidRPr="006F38C2">
        <w:t xml:space="preserve"> assessed: imp</w:t>
      </w:r>
      <w:r w:rsidR="007C410F" w:rsidRPr="006F38C2">
        <w:t>ulsive choice, impulsive action</w:t>
      </w:r>
      <w:r w:rsidRPr="006F38C2">
        <w:t xml:space="preserve"> and impulsive personality traits </w:t>
      </w:r>
      <w:r w:rsidR="00B63569" w:rsidRPr="006F38C2">
        <w:fldChar w:fldCharType="begin"/>
      </w:r>
      <w:r w:rsidR="0048170D">
        <w:instrText xml:space="preserve"> ADDIN ZOTERO_ITEM CSL_CITATION {"citationID":"fPN8wbCd","properties":{"formattedCitation":"(MacKillop et al., 2016)","plainCitation":"(MacKillop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schema":"https://github.com/citation-style-language/schema/raw/master/csl-citation.json"} </w:instrText>
      </w:r>
      <w:r w:rsidR="00B63569" w:rsidRPr="006F38C2">
        <w:fldChar w:fldCharType="separate"/>
      </w:r>
      <w:r w:rsidR="00BD3C59" w:rsidRPr="006F38C2">
        <w:t>(MacKillop et al., 2016)</w:t>
      </w:r>
      <w:r w:rsidR="00B63569" w:rsidRPr="006F38C2">
        <w:fldChar w:fldCharType="end"/>
      </w:r>
      <w:r w:rsidR="00B63569" w:rsidRPr="006F38C2">
        <w:t>.</w:t>
      </w:r>
    </w:p>
    <w:p w14:paraId="6E67B5D1" w14:textId="77777777" w:rsidR="002132B6" w:rsidRPr="006F38C2" w:rsidRDefault="002132B6" w:rsidP="00DB60CE"/>
    <w:p w14:paraId="62D42B6E" w14:textId="77777777" w:rsidR="00DB60CE" w:rsidRPr="006F38C2" w:rsidRDefault="00DB60CE" w:rsidP="00DB60CE">
      <w:pPr>
        <w:rPr>
          <w:i/>
        </w:rPr>
      </w:pPr>
      <w:r w:rsidRPr="006F38C2">
        <w:rPr>
          <w:i/>
        </w:rPr>
        <w:t>(a) Impulsive choice</w:t>
      </w:r>
    </w:p>
    <w:p w14:paraId="40E08DDD" w14:textId="427113CA" w:rsidR="00346BCE" w:rsidRPr="006F38C2" w:rsidRDefault="00A16336" w:rsidP="00B668B3">
      <w:pPr>
        <w:pStyle w:val="Newparagraph"/>
      </w:pPr>
      <w:r w:rsidRPr="006F38C2">
        <w:t>We operationalize i</w:t>
      </w:r>
      <w:r w:rsidR="00DB60CE" w:rsidRPr="006F38C2">
        <w:t>mpulsive choic</w:t>
      </w:r>
      <w:r w:rsidR="00767ADD" w:rsidRPr="006F38C2">
        <w:t>e</w:t>
      </w:r>
      <w:r w:rsidR="00DB60CE" w:rsidRPr="006F38C2">
        <w:t xml:space="preserve"> via delay discounting in the </w:t>
      </w:r>
      <w:r w:rsidR="00542ACC" w:rsidRPr="006F38C2">
        <w:t xml:space="preserve">27-item </w:t>
      </w:r>
      <w:r w:rsidR="00DB60CE" w:rsidRPr="006F38C2">
        <w:t>Mone</w:t>
      </w:r>
      <w:r w:rsidR="00542ACC" w:rsidRPr="006F38C2">
        <w:t>tary Choice Questionnaire (MCQ)</w:t>
      </w:r>
      <w:r w:rsidR="00DB60CE" w:rsidRPr="006F38C2">
        <w:t xml:space="preserve"> </w:t>
      </w:r>
      <w:r w:rsidR="005C524E" w:rsidRPr="006F38C2">
        <w:t>by</w:t>
      </w:r>
      <w:r w:rsidR="00486908" w:rsidRPr="006F38C2">
        <w:t xml:space="preserve"> </w:t>
      </w:r>
      <w:r w:rsidR="00346BCE" w:rsidRPr="006F38C2">
        <w:t xml:space="preserve">Kirby et al. </w:t>
      </w:r>
      <w:r w:rsidR="00346BCE" w:rsidRPr="006F38C2">
        <w:fldChar w:fldCharType="begin"/>
      </w:r>
      <w:r w:rsidR="0048170D">
        <w:instrText xml:space="preserve"> ADDIN ZOTERO_ITEM CSL_CITATION {"citationID":"NxMAkBk5","properties":{"formattedCitation":"(1999)","plainCitation":"(1999)","noteIndex":0},"citationItems":[{"id":5111,"uris":["http://zotero.org/groups/4928452/items/W9PH9CRE"],"itemData":{"id":5111,"type":"article-journal","container-title":"Journal of Experimental Psychology: General","DOI":"10.1037/0096-3445.128.1.78","issue":"1","page":"78-87","title":"Heroin addicts have higher discount rates for delayed rewards than non-drug-using controls","volume":"128","author":[{"family":"Kirby","given":"Kris N."},{"family":"Petry","given":"Nancy M."},{"family":"Bickel","given":"Warren K."}],"issued":{"date-parts":[["1999"]]}},"label":"page","suppress-author":true}],"schema":"https://github.com/citation-style-language/schema/raw/master/csl-citation.json"} </w:instrText>
      </w:r>
      <w:r w:rsidR="00346BCE" w:rsidRPr="006F38C2">
        <w:fldChar w:fldCharType="separate"/>
      </w:r>
      <w:r w:rsidR="00346BCE" w:rsidRPr="006F38C2">
        <w:t>(1999)</w:t>
      </w:r>
      <w:r w:rsidR="00346BCE" w:rsidRPr="006F38C2">
        <w:fldChar w:fldCharType="end"/>
      </w:r>
      <w:r w:rsidR="00767ADD" w:rsidRPr="006F38C2">
        <w:t>.</w:t>
      </w:r>
      <w:r w:rsidR="00346BCE" w:rsidRPr="006F38C2">
        <w:t xml:space="preserve"> </w:t>
      </w:r>
      <w:r w:rsidR="00DB60CE" w:rsidRPr="006F38C2">
        <w:t xml:space="preserve">Participants </w:t>
      </w:r>
      <w:r w:rsidR="00BC262B" w:rsidRPr="006F38C2">
        <w:t>are</w:t>
      </w:r>
      <w:r w:rsidR="00DB60CE" w:rsidRPr="006F38C2">
        <w:t xml:space="preserve"> presented with two choices on a computer screen: a smaller monetary reward </w:t>
      </w:r>
      <w:r w:rsidR="00DA4EFA" w:rsidRPr="006F38C2">
        <w:t xml:space="preserve">that is </w:t>
      </w:r>
      <w:r w:rsidR="00DB60CE" w:rsidRPr="006F38C2">
        <w:t>available sooner</w:t>
      </w:r>
      <w:r w:rsidR="00DA4EFA" w:rsidRPr="006F38C2">
        <w:t>,</w:t>
      </w:r>
      <w:r w:rsidR="00DB60CE" w:rsidRPr="006F38C2">
        <w:t xml:space="preserve"> or a </w:t>
      </w:r>
      <w:r w:rsidR="00DA4EFA" w:rsidRPr="006F38C2">
        <w:t xml:space="preserve">larger </w:t>
      </w:r>
      <w:r w:rsidR="00DB60CE" w:rsidRPr="006F38C2">
        <w:t>monetary reward</w:t>
      </w:r>
      <w:r w:rsidR="00DA4EFA" w:rsidRPr="006F38C2">
        <w:t xml:space="preserve"> that is</w:t>
      </w:r>
      <w:r w:rsidR="00DB60CE" w:rsidRPr="006F38C2">
        <w:t xml:space="preserve"> available later. </w:t>
      </w:r>
      <w:r w:rsidR="00DA4EFA" w:rsidRPr="006F38C2">
        <w:t xml:space="preserve">In the MCQ (as in other delay discounting paradigms), the subjective values of the delayed rewards </w:t>
      </w:r>
      <w:r w:rsidR="00DB60CE" w:rsidRPr="006F38C2">
        <w:t>declin</w:t>
      </w:r>
      <w:r w:rsidR="00DA4EFA" w:rsidRPr="006F38C2">
        <w:t>e</w:t>
      </w:r>
      <w:r w:rsidR="00DB60CE" w:rsidRPr="006F38C2">
        <w:t xml:space="preserve"> hyperbolically according to the discounting rate </w:t>
      </w:r>
      <w:r w:rsidR="00DB60CE" w:rsidRPr="006F38C2">
        <w:rPr>
          <w:i/>
        </w:rPr>
        <w:t xml:space="preserve">k </w:t>
      </w:r>
      <w:r w:rsidR="00DB60CE" w:rsidRPr="006F38C2">
        <w:fldChar w:fldCharType="begin"/>
      </w:r>
      <w:r w:rsidR="00DB60CE" w:rsidRPr="006F38C2">
        <w:instrText xml:space="preserve"> ADDIN EN.CITE &lt;EndNote&gt;&lt;Cite&gt;&lt;Author&gt;Mazur&lt;/Author&gt;&lt;Year&gt;1987&lt;/Year&gt;&lt;RecNum&gt;530&lt;/RecNum&gt;&lt;DisplayText&gt;(Mazur, 1987)&lt;/DisplayText&gt;&lt;record&gt;&lt;rec-number&gt;530&lt;/rec-number&gt;&lt;foreign-keys&gt;&lt;key app="EN" db-id="dd0w5rpfw05rafeddv3x59x7z0af5r5pzxpe" timestamp="1339510096"&gt;530&lt;/key&gt;&lt;/foreign-keys&gt;&lt;ref-type name="Book Section"&gt;5&lt;/ref-type&gt;&lt;contributors&gt;&lt;authors&gt;&lt;author&gt;Mazur, J.E.&lt;/author&gt;&lt;/authors&gt;&lt;secondary-authors&gt;&lt;author&gt;Commons, M.L., Mazur, J.E., Nevin, J.A., Rachlin, H. &lt;/author&gt;&lt;/secondary-authors&gt;&lt;/contributors&gt;&lt;titles&gt;&lt;title&gt;An adjusting procedure for studying delayed reinforcement&lt;/title&gt;&lt;secondary-title&gt;Quantitative analyses of behavior: the effect of delay and of intervening events on reinforcement value&lt;/secondary-title&gt;&lt;/titles&gt;&lt;pages&gt;55–73&lt;/pages&gt;&lt;edition&gt;5th&lt;/edition&gt;&lt;dates&gt;&lt;year&gt;1987&lt;/year&gt;&lt;/dates&gt;&lt;pub-location&gt;Hillsdale, NJ&lt;/pub-location&gt;&lt;publisher&gt;Lawrence ErlbaumAssociates, Inc.&lt;/publisher&gt;&lt;urls&gt;&lt;/urls&gt;&lt;/record&gt;&lt;/Cite&gt;&lt;/EndNote&gt;</w:instrText>
      </w:r>
      <w:r w:rsidR="00DB60CE" w:rsidRPr="006F38C2">
        <w:fldChar w:fldCharType="separate"/>
      </w:r>
      <w:r w:rsidR="00DB60CE" w:rsidRPr="006F38C2">
        <w:rPr>
          <w:noProof/>
        </w:rPr>
        <w:t>(Mazur, 1987)</w:t>
      </w:r>
      <w:r w:rsidR="00DB60CE" w:rsidRPr="006F38C2">
        <w:fldChar w:fldCharType="end"/>
      </w:r>
      <w:r w:rsidR="00DB60CE" w:rsidRPr="006F38C2">
        <w:t xml:space="preserve">. Individuals with increased impulsive choice are </w:t>
      </w:r>
      <w:r w:rsidR="00DA4EFA" w:rsidRPr="006F38C2">
        <w:t xml:space="preserve">expected </w:t>
      </w:r>
      <w:r w:rsidR="00DB60CE" w:rsidRPr="006F38C2">
        <w:t xml:space="preserve">to </w:t>
      </w:r>
      <w:r w:rsidR="00DA4EFA" w:rsidRPr="006F38C2">
        <w:t xml:space="preserve">have </w:t>
      </w:r>
      <w:r w:rsidR="00DB60CE" w:rsidRPr="006F38C2">
        <w:t xml:space="preserve">higher </w:t>
      </w:r>
      <w:r w:rsidR="00DB60CE" w:rsidRPr="006F38C2">
        <w:rPr>
          <w:i/>
        </w:rPr>
        <w:t>k</w:t>
      </w:r>
      <w:r w:rsidR="00DB60CE" w:rsidRPr="006F38C2">
        <w:t xml:space="preserve"> values in the MCQ.</w:t>
      </w:r>
      <w:r w:rsidR="005C524E" w:rsidRPr="006F38C2">
        <w:t xml:space="preserve"> The MCQ </w:t>
      </w:r>
      <w:r w:rsidR="00DA4EFA" w:rsidRPr="006F38C2">
        <w:t xml:space="preserve">showed </w:t>
      </w:r>
      <w:r w:rsidR="005C524E" w:rsidRPr="006F38C2">
        <w:t>good</w:t>
      </w:r>
      <w:r w:rsidR="00957A4F" w:rsidRPr="006F38C2">
        <w:t xml:space="preserve"> </w:t>
      </w:r>
      <w:r w:rsidR="005C524E" w:rsidRPr="006F38C2">
        <w:t>to</w:t>
      </w:r>
      <w:r w:rsidR="00957A4F" w:rsidRPr="006F38C2">
        <w:t xml:space="preserve"> </w:t>
      </w:r>
      <w:r w:rsidR="005C524E" w:rsidRPr="006F38C2">
        <w:t xml:space="preserve">excellent test–retest reliability </w:t>
      </w:r>
      <w:r w:rsidR="00DA4EFA" w:rsidRPr="006F38C2">
        <w:t xml:space="preserve">on </w:t>
      </w:r>
      <w:r w:rsidR="005C524E" w:rsidRPr="006F38C2">
        <w:t xml:space="preserve">repeated assessments over 2 </w:t>
      </w:r>
      <w:r w:rsidR="005C524E" w:rsidRPr="006F38C2">
        <w:lastRenderedPageBreak/>
        <w:t>years (mean r=0.83; Strickland et al., 2023).</w:t>
      </w:r>
      <w:r w:rsidR="00DA4EFA" w:rsidRPr="006F38C2">
        <w:t xml:space="preserve"> We calculate the </w:t>
      </w:r>
      <w:r w:rsidR="00DA4EFA" w:rsidRPr="006F38C2">
        <w:rPr>
          <w:i/>
        </w:rPr>
        <w:t xml:space="preserve">k </w:t>
      </w:r>
      <w:r w:rsidR="00DA4EFA" w:rsidRPr="006F38C2">
        <w:t>values in the MCQ according to the procedure described in detail by Kaplan et al. (2016).</w:t>
      </w:r>
    </w:p>
    <w:p w14:paraId="7AB0642E" w14:textId="77777777" w:rsidR="00B668B3" w:rsidRPr="006F38C2" w:rsidRDefault="00B668B3" w:rsidP="00DB60CE">
      <w:pPr>
        <w:rPr>
          <w:i/>
        </w:rPr>
      </w:pPr>
    </w:p>
    <w:p w14:paraId="241EF57A" w14:textId="485B8955" w:rsidR="00DB60CE" w:rsidRPr="006F38C2" w:rsidRDefault="00DB60CE" w:rsidP="00DB60CE">
      <w:pPr>
        <w:rPr>
          <w:i/>
        </w:rPr>
      </w:pPr>
      <w:r w:rsidRPr="006F38C2">
        <w:rPr>
          <w:i/>
        </w:rPr>
        <w:t>(b) Impulsive action</w:t>
      </w:r>
    </w:p>
    <w:p w14:paraId="51BDA809" w14:textId="6098BA1C" w:rsidR="00767ADD" w:rsidRPr="006F38C2" w:rsidRDefault="00A16336" w:rsidP="00F1314A">
      <w:pPr>
        <w:pStyle w:val="Newparagraph"/>
      </w:pPr>
      <w:r w:rsidRPr="006F38C2">
        <w:t>We assess i</w:t>
      </w:r>
      <w:r w:rsidR="00767ADD" w:rsidRPr="006F38C2">
        <w:t>mpulsive action</w:t>
      </w:r>
      <w:r w:rsidR="00DB60CE" w:rsidRPr="006F38C2">
        <w:t xml:space="preserve"> </w:t>
      </w:r>
      <w:r w:rsidR="005C524E" w:rsidRPr="006F38C2">
        <w:rPr>
          <w:szCs w:val="28"/>
        </w:rPr>
        <w:t xml:space="preserve">with a </w:t>
      </w:r>
      <w:r w:rsidR="005C524E" w:rsidRPr="006F38C2">
        <w:t>Go/Nogo task</w:t>
      </w:r>
      <w:r w:rsidR="005C524E" w:rsidRPr="006F38C2">
        <w:rPr>
          <w:szCs w:val="28"/>
        </w:rPr>
        <w:t xml:space="preserve"> from our lab (Wolff et al., 2020)</w:t>
      </w:r>
      <w:r w:rsidR="005C524E" w:rsidRPr="006F38C2">
        <w:t xml:space="preserve">. </w:t>
      </w:r>
      <w:r w:rsidR="00DB60CE" w:rsidRPr="006F38C2">
        <w:t xml:space="preserve">The task </w:t>
      </w:r>
      <w:r w:rsidR="00DA4EFA" w:rsidRPr="006F38C2">
        <w:t>consists of</w:t>
      </w:r>
      <w:r w:rsidR="00DB60CE" w:rsidRPr="006F38C2">
        <w:t xml:space="preserve"> 1</w:t>
      </w:r>
      <w:r w:rsidR="00E65165" w:rsidRPr="006F38C2">
        <w:t>40</w:t>
      </w:r>
      <w:r w:rsidR="00DB60CE" w:rsidRPr="006F38C2">
        <w:t xml:space="preserve"> Go trials and 2</w:t>
      </w:r>
      <w:r w:rsidR="00E65165" w:rsidRPr="006F38C2">
        <w:t>0</w:t>
      </w:r>
      <w:r w:rsidR="00DB60CE" w:rsidRPr="006F38C2">
        <w:t xml:space="preserve"> Nogo trials. </w:t>
      </w:r>
      <w:r w:rsidR="005C524E" w:rsidRPr="006F38C2">
        <w:t xml:space="preserve">Concerning the online assessment, a study within our </w:t>
      </w:r>
      <w:r w:rsidR="00DA4EFA" w:rsidRPr="006F38C2">
        <w:t>faculty</w:t>
      </w:r>
      <w:r w:rsidR="00C67158" w:rsidRPr="006F38C2">
        <w:t xml:space="preserve"> </w:t>
      </w:r>
      <w:r w:rsidR="005C524E" w:rsidRPr="006F38C2">
        <w:t>found no differences in known effects (e.g., task-switching effects) or reliability between a lab</w:t>
      </w:r>
      <w:r w:rsidR="00C67158" w:rsidRPr="006F38C2">
        <w:t>oratory</w:t>
      </w:r>
      <w:r w:rsidR="005C524E" w:rsidRPr="006F38C2">
        <w:t xml:space="preserve"> setting and home </w:t>
      </w:r>
      <w:r w:rsidR="00C67158" w:rsidRPr="006F38C2">
        <w:t xml:space="preserve">performance </w:t>
      </w:r>
      <w:r w:rsidR="005C524E" w:rsidRPr="006F38C2">
        <w:fldChar w:fldCharType="begin"/>
      </w:r>
      <w:r w:rsidR="005C524E" w:rsidRPr="006F38C2">
        <w:instrText xml:space="preserve"> ADDIN EN.CITE &lt;EndNote&gt;&lt;Cite&gt;&lt;Author&gt;Miller&lt;/Author&gt;&lt;Year&gt;2018&lt;/Year&gt;&lt;RecNum&gt;1420&lt;/RecNum&gt;&lt;DisplayText&gt;(Miller et al., 2018)&lt;/DisplayText&gt;&lt;record&gt;&lt;rec-number&gt;1420&lt;/rec-number&gt;&lt;foreign-keys&gt;&lt;key app="EN" db-id="dd0w5rpfw05rafeddv3x59x7z0af5r5pzxpe" timestamp="1536050632"&gt;1420&lt;/key&gt;&lt;/foreign-keys&gt;&lt;ref-type name="Journal Article"&gt;17&lt;/ref-type&gt;&lt;contributors&gt;&lt;authors&gt;&lt;author&gt;Miller, R.&lt;/author&gt;&lt;author&gt;Schmidt, K.&lt;/author&gt;&lt;author&gt;Kirschbaum, C.&lt;/author&gt;&lt;author&gt;Enge, S.&lt;/author&gt;&lt;/authors&gt;&lt;/contributors&gt;&lt;titles&gt;&lt;title&gt;Comparability, stability, and reliability of internet-based mental chronometry in domestic and laboratory settings&lt;/title&gt;&lt;secondary-title&gt;Behavior Research Methods&lt;/secondary-title&gt;&lt;/titles&gt;&lt;periodical&gt;&lt;full-title&gt;Behavior Research Methods&lt;/full-title&gt;&lt;abbr-1&gt;Behav. Res. Methods&lt;/abbr-1&gt;&lt;abbr-2&gt;Behav Res Methods&lt;/abbr-2&gt;&lt;/periodical&gt;&lt;pages&gt;1345-1358&lt;/pages&gt;&lt;volume&gt;50&lt;/volume&gt;&lt;number&gt;4&lt;/number&gt;&lt;dates&gt;&lt;year&gt;2018&lt;/year&gt;&lt;pub-dates&gt;&lt;date&gt;August 01&lt;/date&gt;&lt;/pub-dates&gt;&lt;/dates&gt;&lt;isbn&gt;1554-3528&lt;/isbn&gt;&lt;label&gt;Miller2018&lt;/label&gt;&lt;work-type&gt;journal article&lt;/work-type&gt;&lt;urls&gt;&lt;related-urls&gt;&lt;url&gt;https://doi.org/10.3758/s13428-018-1036-5&lt;/url&gt;&lt;/related-urls&gt;&lt;/urls&gt;&lt;electronic-resource-num&gt;10.3758/s13428-018-1036-5&lt;/electronic-resource-num&gt;&lt;/record&gt;&lt;/Cite&gt;&lt;/EndNote&gt;</w:instrText>
      </w:r>
      <w:r w:rsidR="005C524E" w:rsidRPr="006F38C2">
        <w:fldChar w:fldCharType="separate"/>
      </w:r>
      <w:r w:rsidR="005C524E" w:rsidRPr="006F38C2">
        <w:rPr>
          <w:noProof/>
        </w:rPr>
        <w:t>(Miller et al., 2018)</w:t>
      </w:r>
      <w:r w:rsidR="005C524E" w:rsidRPr="006F38C2">
        <w:fldChar w:fldCharType="end"/>
      </w:r>
      <w:r w:rsidR="005C524E" w:rsidRPr="006F38C2">
        <w:t>.</w:t>
      </w:r>
      <w:r w:rsidR="005C524E" w:rsidRPr="006F38C2">
        <w:rPr>
          <w:szCs w:val="28"/>
        </w:rPr>
        <w:t xml:space="preserve"> </w:t>
      </w:r>
      <w:r w:rsidR="00C67158" w:rsidRPr="006F38C2">
        <w:t>A pilot study revealed that our smartphone-based task was more difficult than the original keyboard-based task</w:t>
      </w:r>
      <w:r w:rsidR="00767ADD" w:rsidRPr="006F38C2">
        <w:t>,</w:t>
      </w:r>
      <w:r w:rsidR="00C67158" w:rsidRPr="006F38C2">
        <w:t xml:space="preserve"> </w:t>
      </w:r>
      <w:r w:rsidR="00767ADD" w:rsidRPr="006F38C2">
        <w:t xml:space="preserve">so we were concerned about the </w:t>
      </w:r>
      <w:r w:rsidR="00C67158" w:rsidRPr="006F38C2">
        <w:t xml:space="preserve">risk of </w:t>
      </w:r>
      <w:r w:rsidR="00767ADD" w:rsidRPr="006F38C2">
        <w:t>ceiling effects for Nogo errors</w:t>
      </w:r>
      <w:r w:rsidR="00C67158" w:rsidRPr="006F38C2">
        <w:t xml:space="preserve">. In a second pilot study, we tested some modifications to make the task easier (i.e., a longer presentation of the target </w:t>
      </w:r>
      <w:r w:rsidR="00542ACC" w:rsidRPr="006F38C2">
        <w:t>and</w:t>
      </w:r>
      <w:r w:rsidR="00C67158" w:rsidRPr="006F38C2">
        <w:t xml:space="preserve"> the inclusion of a blank screen after the target). Finally, in order to achieve similar Nogo error rates to the original keyboard-based task, we decided to prolong the presentation time</w:t>
      </w:r>
      <w:r w:rsidR="00542ACC" w:rsidRPr="006F38C2">
        <w:t xml:space="preserve"> by inserting a blank screen</w:t>
      </w:r>
      <w:r w:rsidR="00C67158" w:rsidRPr="006F38C2">
        <w:t xml:space="preserve"> after </w:t>
      </w:r>
      <w:r w:rsidR="00542ACC" w:rsidRPr="006F38C2">
        <w:t>each</w:t>
      </w:r>
      <w:r w:rsidR="00C67158" w:rsidRPr="006F38C2">
        <w:t xml:space="preserve"> target. </w:t>
      </w:r>
      <w:r w:rsidR="005C524E" w:rsidRPr="006F38C2">
        <w:t xml:space="preserve">In </w:t>
      </w:r>
      <w:r w:rsidR="00C67158" w:rsidRPr="006F38C2">
        <w:t xml:space="preserve">the final task, </w:t>
      </w:r>
      <w:r w:rsidR="005C524E" w:rsidRPr="006F38C2">
        <w:t xml:space="preserve">each trial </w:t>
      </w:r>
      <w:r w:rsidR="00C67158" w:rsidRPr="006F38C2">
        <w:t>consists of</w:t>
      </w:r>
      <w:r w:rsidR="005C524E" w:rsidRPr="006F38C2">
        <w:t xml:space="preserve"> a fixation cross (750 ms) followed by two either vertically or horizontally arranged dots (500 ms)</w:t>
      </w:r>
      <w:r w:rsidR="00C67158" w:rsidRPr="006F38C2">
        <w:t xml:space="preserve"> and a blank screen (250 ms)</w:t>
      </w:r>
      <w:r w:rsidR="005C524E" w:rsidRPr="006F38C2">
        <w:t xml:space="preserve">. The </w:t>
      </w:r>
      <w:r w:rsidR="00274760" w:rsidRPr="006F38C2">
        <w:t xml:space="preserve">participants are instructed to </w:t>
      </w:r>
      <w:r w:rsidR="00892007" w:rsidRPr="006F38C2">
        <w:t xml:space="preserve">tap </w:t>
      </w:r>
      <w:r w:rsidR="00274760" w:rsidRPr="006F38C2">
        <w:t>a button</w:t>
      </w:r>
      <w:r w:rsidR="00957A4F" w:rsidRPr="006F38C2">
        <w:t xml:space="preserve"> on their smartphone</w:t>
      </w:r>
      <w:r w:rsidR="00892007" w:rsidRPr="006F38C2">
        <w:t xml:space="preserve"> </w:t>
      </w:r>
      <w:r w:rsidR="00957A4F" w:rsidRPr="006F38C2">
        <w:t>s</w:t>
      </w:r>
      <w:r w:rsidR="00892007" w:rsidRPr="006F38C2">
        <w:t>creen</w:t>
      </w:r>
      <w:r w:rsidR="00274760" w:rsidRPr="006F38C2">
        <w:t xml:space="preserve"> if the </w:t>
      </w:r>
      <w:r w:rsidR="00C67158" w:rsidRPr="006F38C2">
        <w:t xml:space="preserve">orientation </w:t>
      </w:r>
      <w:r w:rsidR="005C524E" w:rsidRPr="006F38C2">
        <w:t xml:space="preserve">of the dots </w:t>
      </w:r>
      <w:r w:rsidR="00274760" w:rsidRPr="006F38C2">
        <w:t xml:space="preserve">is </w:t>
      </w:r>
      <w:r w:rsidR="005C524E" w:rsidRPr="006F38C2">
        <w:t>vertical (</w:t>
      </w:r>
      <w:r w:rsidR="00957A4F" w:rsidRPr="006F38C2">
        <w:t>G</w:t>
      </w:r>
      <w:r w:rsidR="005C524E" w:rsidRPr="006F38C2">
        <w:t xml:space="preserve">o, predominant trial type) </w:t>
      </w:r>
      <w:r w:rsidR="00274760" w:rsidRPr="006F38C2">
        <w:t>and to withhold the response if</w:t>
      </w:r>
      <w:r w:rsidR="00921C59" w:rsidRPr="006F38C2">
        <w:t xml:space="preserve"> the orientation of the dots is</w:t>
      </w:r>
      <w:r w:rsidR="005C524E" w:rsidRPr="006F38C2">
        <w:t xml:space="preserve"> horizontal (</w:t>
      </w:r>
      <w:r w:rsidR="00957A4F" w:rsidRPr="006F38C2">
        <w:t>N</w:t>
      </w:r>
      <w:r w:rsidR="005C524E" w:rsidRPr="006F38C2">
        <w:t>ogo). In one of our studies</w:t>
      </w:r>
      <w:r w:rsidR="00514534" w:rsidRPr="006F38C2">
        <w:t>, in which the</w:t>
      </w:r>
      <w:r w:rsidR="005C524E" w:rsidRPr="006F38C2">
        <w:t xml:space="preserve"> original version of this Go/Nogo task</w:t>
      </w:r>
      <w:r w:rsidR="00514534" w:rsidRPr="006F38C2">
        <w:t xml:space="preserve"> was developed</w:t>
      </w:r>
      <w:r w:rsidR="005C524E" w:rsidRPr="006F38C2">
        <w:t xml:space="preserve">, the retest reliability </w:t>
      </w:r>
      <w:r w:rsidR="00767ADD" w:rsidRPr="006F38C2">
        <w:t>was</w:t>
      </w:r>
      <w:r w:rsidR="005C524E" w:rsidRPr="006F38C2">
        <w:t xml:space="preserve"> moderate (r=0.55; </w:t>
      </w:r>
      <w:r w:rsidR="00514534" w:rsidRPr="006F38C2">
        <w:t xml:space="preserve">unpublished </w:t>
      </w:r>
      <w:r w:rsidR="005C524E" w:rsidRPr="006F38C2">
        <w:t>calculation from the study</w:t>
      </w:r>
      <w:r w:rsidR="00274760" w:rsidRPr="006F38C2">
        <w:t xml:space="preserve"> </w:t>
      </w:r>
      <w:r w:rsidR="00514534" w:rsidRPr="006F38C2">
        <w:t>‘Volitional Dysfunction in Self-control Failures and Addictive Behaviors’</w:t>
      </w:r>
      <w:r w:rsidR="005C524E" w:rsidRPr="006F38C2">
        <w:t xml:space="preserve">; see </w:t>
      </w:r>
      <w:hyperlink r:id="rId14" w:history="1">
        <w:r w:rsidR="005C524E" w:rsidRPr="006F38C2">
          <w:rPr>
            <w:rStyle w:val="Hyperlink"/>
          </w:rPr>
          <w:t>https://osf.io/rhjb4</w:t>
        </w:r>
      </w:hyperlink>
      <w:r w:rsidR="005C524E" w:rsidRPr="006F38C2">
        <w:t xml:space="preserve">). </w:t>
      </w:r>
      <w:r w:rsidR="004F1180" w:rsidRPr="006F38C2">
        <w:t xml:space="preserve">We </w:t>
      </w:r>
      <w:r w:rsidR="006F4A73" w:rsidRPr="006F38C2">
        <w:t>operationalize i</w:t>
      </w:r>
      <w:r w:rsidR="00DB60CE" w:rsidRPr="006F38C2">
        <w:t xml:space="preserve">mpulsive action </w:t>
      </w:r>
      <w:r w:rsidR="006F4A73" w:rsidRPr="006F38C2">
        <w:t xml:space="preserve">with </w:t>
      </w:r>
      <w:r w:rsidR="00DB60CE" w:rsidRPr="006F38C2">
        <w:t xml:space="preserve">the balanced integration score </w:t>
      </w:r>
      <w:r w:rsidR="00542ACC" w:rsidRPr="006F38C2">
        <w:fldChar w:fldCharType="begin"/>
      </w:r>
      <w:r w:rsidR="0048170D">
        <w:instrText xml:space="preserve"> ADDIN ZOTERO_ITEM CSL_CITATION {"citationID":"oN4VlkO4","properties":{"formattedCitation":"(BIS; Liesefeld &amp; Janczyk, 2018)","plainCitation":"(BIS; Liesefeld &amp; Janczyk, 2018)","noteIndex":0},"citationItems":[{"id":5130,"uris":["http://zotero.org/groups/4928452/items/4VG9B2SA"],"itemData":{"id":5130,"type":"article-journal","abstract":"In psychological experiments, participants are typically instructed to respond as fast as possible without sacrificing accuracy. How they interpret this instruction and, consequently, which speed–accuracy trade-off they choose might vary between experiments, between participants, and between conditions. Consequently, experimental effects can appear unpredictably in either RTs or error rates (i.e., accuracy). Even more problematic, spurious effects might emerge that are actually due only to differential speed–accuracy trade-offs. An often-suggested solution is the inverse efficiency score (IES; Townsend &amp; Ashby, 1983), which combines speed and accuracy into a single score. Alternatives are the rate-correct score (RCS; Woltz &amp; Was, 2006) and the linear-integrated speed–accuracy score (LISAS; Vandierendonck, 2017, 2018). We report analyses on simulated data generated with the standard diffusion model (Ratcliff, 1978) showing that IES, RCS, and LISAS put unequal weights on speed and accuracy, depending on the accuracy level, and that these measures are actually very sensitive to speed–accuracy trade-offs. These findings stand in contrast to a fourth alternative, the balanced integration score (BIS; Liesefeld, Fu, &amp; Zimmer, 2015), which was devised to integrate speed and accuracy with equal weights. Although all of the measures maintain “real” effects, only BIS is relatively insensitive to speed–accuracy trade-offs.","container-title":"Behavior Research Methods","DOI":"10.3758/s13428-018-1076-x","ISSN":"1554-3528","title":"Combining speed and accuracy to control for speed-accuracy trade-offs(?)","URL":"https://doi.org/10.3758/s13428-018-1076-x","author":[{"family":"Liesefeld","given":"Heinrich René"},{"family":"Janczyk","given":"Markus"}],"issued":{"date-parts":[["2018",7,18]]}},"label":"page","prefix":"BIS; "}],"schema":"https://github.com/citation-style-language/schema/raw/master/csl-citation.json"} </w:instrText>
      </w:r>
      <w:r w:rsidR="00542ACC" w:rsidRPr="006F38C2">
        <w:fldChar w:fldCharType="separate"/>
      </w:r>
      <w:r w:rsidR="00542ACC" w:rsidRPr="006F38C2">
        <w:t>(BIS; Liesefeld &amp; Janczyk, 2018)</w:t>
      </w:r>
      <w:r w:rsidR="00542ACC" w:rsidRPr="006F38C2">
        <w:fldChar w:fldCharType="end"/>
      </w:r>
      <w:r w:rsidR="00514534" w:rsidRPr="006F38C2">
        <w:t>, which</w:t>
      </w:r>
      <w:r w:rsidR="00DB60CE" w:rsidRPr="006F38C2">
        <w:t xml:space="preserve"> giv</w:t>
      </w:r>
      <w:r w:rsidR="00514534" w:rsidRPr="006F38C2">
        <w:t>es</w:t>
      </w:r>
      <w:r w:rsidR="00DB60CE" w:rsidRPr="006F38C2">
        <w:t xml:space="preserve"> equal weight</w:t>
      </w:r>
      <w:r w:rsidR="00514534" w:rsidRPr="006F38C2">
        <w:t>ing</w:t>
      </w:r>
      <w:r w:rsidR="00DB60CE" w:rsidRPr="006F38C2">
        <w:t xml:space="preserve"> to </w:t>
      </w:r>
      <w:r w:rsidR="00514534" w:rsidRPr="006F38C2">
        <w:t xml:space="preserve">reaction </w:t>
      </w:r>
      <w:r w:rsidR="00DB60CE" w:rsidRPr="006F38C2">
        <w:t>time and accuracy</w:t>
      </w:r>
      <w:r w:rsidR="00514534" w:rsidRPr="006F38C2">
        <w:t xml:space="preserve"> to account for individual differences in the balance of the speed-accuracy trade-off </w:t>
      </w:r>
      <w:r w:rsidR="00542ACC" w:rsidRPr="006F38C2">
        <w:lastRenderedPageBreak/>
        <w:fldChar w:fldCharType="begin"/>
      </w:r>
      <w:r w:rsidR="0048170D">
        <w:instrText xml:space="preserve"> ADDIN ZOTERO_ITEM CSL_CITATION {"citationID":"dA84lqbs","properties":{"formattedCitation":"(Bogacz, 2015)","plainCitation":"(Bogacz, 2015)","noteIndex":0},"citationItems":[{"id":3761,"uris":["http://zotero.org/groups/4928452/items/WG2NKGG2"],"itemData":{"id":3761,"type":"chapter","call-number":"QA75.5 .J33 2015","container-title":"Encyclopedia of computational neuroscience","event-place":"New York","ISBN":"978-1-4614-6674-1","note":"OCLC: ocn907301604","page":"2798-2801","publisher":"Springer","publisher-place":"New York","source":"Library of Congress ISBN","title":"Speed-accuracy trade-off","editor":[{"family":"Jaeger","given":"Dieter"},{"family":"Jung","given":"Ranu"}],"author":[{"family":"Bogacz","given":"R."}],"issued":{"date-parts":[["2015"]]}}}],"schema":"https://github.com/citation-style-language/schema/raw/master/csl-citation.json"} </w:instrText>
      </w:r>
      <w:r w:rsidR="00542ACC" w:rsidRPr="006F38C2">
        <w:fldChar w:fldCharType="separate"/>
      </w:r>
      <w:r w:rsidR="00542ACC" w:rsidRPr="006F38C2">
        <w:t>(Bogacz, 2015)</w:t>
      </w:r>
      <w:r w:rsidR="00542ACC" w:rsidRPr="006F38C2">
        <w:fldChar w:fldCharType="end"/>
      </w:r>
      <w:r w:rsidR="00DB60CE" w:rsidRPr="006F38C2">
        <w:t xml:space="preserve">. </w:t>
      </w:r>
      <w:r w:rsidR="00F1314A" w:rsidRPr="006F38C2">
        <w:t>The BIS i</w:t>
      </w:r>
      <w:r w:rsidR="006F38C2">
        <w:t>s calculated by first standardiz</w:t>
      </w:r>
      <w:r w:rsidR="00F1314A" w:rsidRPr="006F38C2">
        <w:t>ing</w:t>
      </w:r>
      <w:r w:rsidR="006F4A73" w:rsidRPr="006F38C2">
        <w:t xml:space="preserve"> the reaction times (correct Go t</w:t>
      </w:r>
      <w:r w:rsidR="00F1314A" w:rsidRPr="006F38C2">
        <w:t>rials) and the percentage of correct rejections (</w:t>
      </w:r>
      <w:r w:rsidR="006F4A73" w:rsidRPr="006F38C2">
        <w:t>correct Nogo t</w:t>
      </w:r>
      <w:r w:rsidR="00F1314A" w:rsidRPr="006F38C2">
        <w:t>rials) to bring them to the same scale. Then the standardi</w:t>
      </w:r>
      <w:r w:rsidR="006F38C2">
        <w:t>z</w:t>
      </w:r>
      <w:r w:rsidR="00F1314A" w:rsidRPr="006F38C2">
        <w:t>ed reaction times are subtracted from the standardi</w:t>
      </w:r>
      <w:r w:rsidR="006F38C2">
        <w:t>z</w:t>
      </w:r>
      <w:r w:rsidR="00F1314A" w:rsidRPr="006F38C2">
        <w:t>ed percent</w:t>
      </w:r>
      <w:r w:rsidR="001C1631">
        <w:t>age of</w:t>
      </w:r>
      <w:r w:rsidR="00F1314A" w:rsidRPr="006F38C2">
        <w:t xml:space="preserve"> correct values. </w:t>
      </w:r>
      <w:r w:rsidR="00DB60CE" w:rsidRPr="006F38C2">
        <w:t>A higher BIS is an indicator of increased impulsive action.</w:t>
      </w:r>
    </w:p>
    <w:p w14:paraId="49644B49" w14:textId="77777777" w:rsidR="00B668B3" w:rsidRPr="006F38C2" w:rsidRDefault="00B668B3" w:rsidP="00DB60CE">
      <w:pPr>
        <w:rPr>
          <w:i/>
        </w:rPr>
      </w:pPr>
    </w:p>
    <w:p w14:paraId="63AD2B63" w14:textId="07830BB1" w:rsidR="00DB60CE" w:rsidRPr="006F38C2" w:rsidRDefault="00DB60CE" w:rsidP="00DB60CE">
      <w:pPr>
        <w:rPr>
          <w:i/>
        </w:rPr>
      </w:pPr>
      <w:r w:rsidRPr="006F38C2">
        <w:rPr>
          <w:i/>
        </w:rPr>
        <w:t>(c) Impulsive personality traits</w:t>
      </w:r>
    </w:p>
    <w:p w14:paraId="417F7FC8" w14:textId="238760E5" w:rsidR="00DB60CE" w:rsidRPr="006F38C2" w:rsidRDefault="00A16336" w:rsidP="00B668B3">
      <w:pPr>
        <w:pStyle w:val="Newparagraph"/>
      </w:pPr>
      <w:r w:rsidRPr="006F38C2">
        <w:rPr>
          <w:szCs w:val="28"/>
        </w:rPr>
        <w:t>We operationalize i</w:t>
      </w:r>
      <w:r w:rsidR="00DB60CE" w:rsidRPr="006F38C2">
        <w:rPr>
          <w:szCs w:val="28"/>
        </w:rPr>
        <w:t>mpulsive personality traits according to the UPPS-P model</w:t>
      </w:r>
      <w:r w:rsidR="005C524E" w:rsidRPr="006F38C2">
        <w:rPr>
          <w:szCs w:val="28"/>
        </w:rPr>
        <w:t xml:space="preserve"> and assess </w:t>
      </w:r>
      <w:r w:rsidRPr="006F38C2">
        <w:rPr>
          <w:szCs w:val="28"/>
        </w:rPr>
        <w:t xml:space="preserve">it </w:t>
      </w:r>
      <w:r w:rsidR="005C524E" w:rsidRPr="006F38C2">
        <w:rPr>
          <w:szCs w:val="28"/>
        </w:rPr>
        <w:t xml:space="preserve">with the </w:t>
      </w:r>
      <w:r w:rsidR="005C524E" w:rsidRPr="006F38C2">
        <w:t xml:space="preserve">German version of the SUPPS-P Impulsive Behavior Scale (Wüllhorst et al., submitted). This is a short questionnaire </w:t>
      </w:r>
      <w:r w:rsidR="00DD463D" w:rsidRPr="006F38C2">
        <w:t xml:space="preserve">with </w:t>
      </w:r>
      <w:r w:rsidR="005C524E" w:rsidRPr="006F38C2">
        <w:t>20 items</w:t>
      </w:r>
      <w:r w:rsidR="00AD2F13" w:rsidRPr="006F38C2">
        <w:t xml:space="preserve"> in the form of statements</w:t>
      </w:r>
      <w:r w:rsidR="005C524E" w:rsidRPr="006F38C2">
        <w:t>. Participants answer the items on a</w:t>
      </w:r>
      <w:r w:rsidR="00921C59" w:rsidRPr="006F38C2">
        <w:t xml:space="preserve"> four-</w:t>
      </w:r>
      <w:r w:rsidR="00767ADD" w:rsidRPr="006F38C2">
        <w:t>point</w:t>
      </w:r>
      <w:r w:rsidR="005C524E" w:rsidRPr="006F38C2">
        <w:t xml:space="preserve"> Likert scale, indicating the extent to which the statements apply </w:t>
      </w:r>
      <w:r w:rsidR="004A4706" w:rsidRPr="006F38C2">
        <w:t>to them. The scale ranges from ‘</w:t>
      </w:r>
      <w:r w:rsidR="005C524E" w:rsidRPr="006F38C2">
        <w:t xml:space="preserve">very </w:t>
      </w:r>
      <w:r w:rsidR="00F70859" w:rsidRPr="006F38C2">
        <w:t>true</w:t>
      </w:r>
      <w:r w:rsidR="004A4706" w:rsidRPr="006F38C2">
        <w:t>’ to ‘</w:t>
      </w:r>
      <w:r w:rsidR="005C524E" w:rsidRPr="006F38C2">
        <w:t xml:space="preserve">very </w:t>
      </w:r>
      <w:r w:rsidR="00F70859" w:rsidRPr="006F38C2">
        <w:t>false</w:t>
      </w:r>
      <w:r w:rsidR="004A4706" w:rsidRPr="006F38C2">
        <w:t>’</w:t>
      </w:r>
      <w:r w:rsidR="005C524E" w:rsidRPr="006F38C2">
        <w:t xml:space="preserve">. </w:t>
      </w:r>
      <w:r w:rsidR="005C524E" w:rsidRPr="006F38C2">
        <w:rPr>
          <w:szCs w:val="28"/>
        </w:rPr>
        <w:t>The scale consists of five sub</w:t>
      </w:r>
      <w:r w:rsidR="00F70859" w:rsidRPr="006F38C2">
        <w:rPr>
          <w:szCs w:val="28"/>
        </w:rPr>
        <w:t>-</w:t>
      </w:r>
      <w:r w:rsidR="005C524E" w:rsidRPr="006F38C2">
        <w:rPr>
          <w:szCs w:val="28"/>
        </w:rPr>
        <w:t>dimensions of impulsivity: (1) and (2) positive and negative urgency (the tendency to act rashly under conditions of positive or negative affect), (3) premeditation (the tendency to reflect on the consequences of an act</w:t>
      </w:r>
      <w:r w:rsidR="00F70859" w:rsidRPr="006F38C2">
        <w:rPr>
          <w:szCs w:val="28"/>
        </w:rPr>
        <w:t>ion</w:t>
      </w:r>
      <w:r w:rsidR="005C524E" w:rsidRPr="006F38C2">
        <w:rPr>
          <w:szCs w:val="28"/>
        </w:rPr>
        <w:t xml:space="preserve"> before</w:t>
      </w:r>
      <w:r w:rsidR="00F70859" w:rsidRPr="006F38C2">
        <w:rPr>
          <w:szCs w:val="28"/>
        </w:rPr>
        <w:t xml:space="preserve"> performing th</w:t>
      </w:r>
      <w:r w:rsidR="00AD2F13" w:rsidRPr="006F38C2">
        <w:rPr>
          <w:szCs w:val="28"/>
        </w:rPr>
        <w:t>e</w:t>
      </w:r>
      <w:r w:rsidR="00F70859" w:rsidRPr="006F38C2">
        <w:rPr>
          <w:szCs w:val="28"/>
        </w:rPr>
        <w:t xml:space="preserve"> action</w:t>
      </w:r>
      <w:r w:rsidR="005C524E" w:rsidRPr="006F38C2">
        <w:rPr>
          <w:szCs w:val="28"/>
        </w:rPr>
        <w:t>), (4) perseverance (an individual’s ability to remain focused on a task)</w:t>
      </w:r>
      <w:r w:rsidR="00F70859" w:rsidRPr="006F38C2">
        <w:rPr>
          <w:szCs w:val="28"/>
        </w:rPr>
        <w:t>,</w:t>
      </w:r>
      <w:r w:rsidR="005C524E" w:rsidRPr="006F38C2">
        <w:rPr>
          <w:szCs w:val="28"/>
        </w:rPr>
        <w:t xml:space="preserve"> and (5) sensation seeking (the tendency to enjoy and pursue activities that are exciting and openness to </w:t>
      </w:r>
      <w:r w:rsidR="00F70859" w:rsidRPr="006F38C2">
        <w:rPr>
          <w:szCs w:val="28"/>
        </w:rPr>
        <w:t xml:space="preserve">new </w:t>
      </w:r>
      <w:r w:rsidR="005C524E" w:rsidRPr="006F38C2">
        <w:rPr>
          <w:szCs w:val="28"/>
        </w:rPr>
        <w:t>exp</w:t>
      </w:r>
      <w:r w:rsidR="00921C59" w:rsidRPr="006F38C2">
        <w:rPr>
          <w:szCs w:val="28"/>
        </w:rPr>
        <w:t>eriences that may be dangerous).</w:t>
      </w:r>
      <w:r w:rsidR="005C524E" w:rsidRPr="006F38C2">
        <w:rPr>
          <w:szCs w:val="28"/>
        </w:rPr>
        <w:t xml:space="preserve"> </w:t>
      </w:r>
      <w:r w:rsidR="005C524E" w:rsidRPr="006F38C2">
        <w:t>Reliability in terms of internal consistency</w:t>
      </w:r>
      <w:r w:rsidR="00892007" w:rsidRPr="006F38C2">
        <w:t xml:space="preserve"> </w:t>
      </w:r>
      <w:r w:rsidR="00892007" w:rsidRPr="006F38C2">
        <w:fldChar w:fldCharType="begin"/>
      </w:r>
      <w:r w:rsidR="0048170D">
        <w:instrText xml:space="preserve"> ADDIN ZOTERO_ITEM CSL_CITATION {"citationID":"bq0tFkt4","properties":{"formattedCitation":"(W\\uc0\\u252{}llhorst et al., submitted)","plainCitation":"(Wüllhorst et al., submitted)","noteIndex":0},"citationItems":[{"id":3658,"uris":["http://zotero.org/groups/4928452/items/F4IYS6DN"],"itemData":{"id":3658,"type":"article-journal","title":"Validation of the German long and short versions of the UPPS-P Impulsive Behavior Scale extended by the positive urgency scale","author":[{"family":"Wüllhorst","given":"V"},{"family":"Donamayor","given":"N"},{"family":"Lützkendorf","given":"J"},{"family":"Schlagenhauf","given":"J"},{"family":"Endrass","given":"T"}],"issued":{"literal":"submitted"}}}],"schema":"https://github.com/citation-style-language/schema/raw/master/csl-citation.json"} </w:instrText>
      </w:r>
      <w:r w:rsidR="00892007" w:rsidRPr="006F38C2">
        <w:fldChar w:fldCharType="separate"/>
      </w:r>
      <w:r w:rsidR="00892007" w:rsidRPr="006F38C2">
        <w:t>(Wüllhorst et al., submitted)</w:t>
      </w:r>
      <w:r w:rsidR="00892007" w:rsidRPr="006F38C2">
        <w:fldChar w:fldCharType="end"/>
      </w:r>
      <w:r w:rsidR="005C524E" w:rsidRPr="006F38C2">
        <w:t xml:space="preserve"> range</w:t>
      </w:r>
      <w:r w:rsidR="00F70859" w:rsidRPr="006F38C2">
        <w:t>s</w:t>
      </w:r>
      <w:r w:rsidR="005C524E" w:rsidRPr="006F38C2">
        <w:t xml:space="preserve"> from .76 (sensation seeking) to .85 (positive urgency). The </w:t>
      </w:r>
      <w:r w:rsidR="00AD2F13" w:rsidRPr="006F38C2">
        <w:t>test-</w:t>
      </w:r>
      <w:r w:rsidR="005C524E" w:rsidRPr="006F38C2">
        <w:t xml:space="preserve">retest-reliability of the questionnaire is unclear and </w:t>
      </w:r>
      <w:r w:rsidR="00F70859" w:rsidRPr="006F38C2">
        <w:t xml:space="preserve">can </w:t>
      </w:r>
      <w:r w:rsidR="005C524E" w:rsidRPr="006F38C2">
        <w:t xml:space="preserve">be examined in our study. Previous studies with the long version of the UPPS </w:t>
      </w:r>
      <w:r w:rsidR="00F70859" w:rsidRPr="006F38C2">
        <w:t>have shown</w:t>
      </w:r>
      <w:r w:rsidR="005C524E" w:rsidRPr="006F38C2">
        <w:t xml:space="preserve"> good</w:t>
      </w:r>
      <w:r w:rsidR="00F70859" w:rsidRPr="006F38C2">
        <w:t xml:space="preserve"> </w:t>
      </w:r>
      <w:r w:rsidR="005C524E" w:rsidRPr="006F38C2">
        <w:t>to</w:t>
      </w:r>
      <w:r w:rsidR="00F70859" w:rsidRPr="006F38C2">
        <w:t xml:space="preserve"> </w:t>
      </w:r>
      <w:r w:rsidR="005C524E" w:rsidRPr="006F38C2">
        <w:t xml:space="preserve">excellent test–retest reliability (Weafer et al., 2013). </w:t>
      </w:r>
      <w:r w:rsidR="004840E9" w:rsidRPr="006F38C2">
        <w:t>As recommended by the authors of the German validation study of the SUPPS-P, we will base</w:t>
      </w:r>
      <w:r w:rsidR="00332B9E" w:rsidRPr="006F38C2">
        <w:t xml:space="preserve"> the</w:t>
      </w:r>
      <w:r w:rsidR="004840E9" w:rsidRPr="006F38C2">
        <w:t xml:space="preserve"> three outcomes on the three factors solution that best fitted the data (Wüllhorst et al., submitted). </w:t>
      </w:r>
      <w:r w:rsidR="004D6020" w:rsidRPr="006F38C2">
        <w:t>We will use the sum</w:t>
      </w:r>
      <w:r w:rsidR="00B828C8" w:rsidRPr="006F38C2">
        <w:t xml:space="preserve"> </w:t>
      </w:r>
      <w:r w:rsidR="004D6020" w:rsidRPr="006F38C2">
        <w:t>scores</w:t>
      </w:r>
      <w:r w:rsidR="00B828C8" w:rsidRPr="006F38C2">
        <w:t xml:space="preserve"> to calculate each of </w:t>
      </w:r>
      <w:r w:rsidR="00B828C8" w:rsidRPr="006F38C2">
        <w:lastRenderedPageBreak/>
        <w:t>the three factors of the impulsive personality traits</w:t>
      </w:r>
      <w:r w:rsidR="00014BBD" w:rsidRPr="006F38C2">
        <w:t xml:space="preserve">, i.e. the </w:t>
      </w:r>
      <w:r w:rsidR="004D6020" w:rsidRPr="006F38C2">
        <w:t>sum scores</w:t>
      </w:r>
      <w:r w:rsidR="00014BBD" w:rsidRPr="006F38C2">
        <w:t xml:space="preserve"> of the positive urgency</w:t>
      </w:r>
      <w:r w:rsidR="00B828C8" w:rsidRPr="006F38C2">
        <w:t xml:space="preserve"> </w:t>
      </w:r>
      <w:r w:rsidR="004D6020" w:rsidRPr="006F38C2">
        <w:t>sub</w:t>
      </w:r>
      <w:r w:rsidR="00B828C8" w:rsidRPr="006F38C2">
        <w:t>sca</w:t>
      </w:r>
      <w:r w:rsidR="00014BBD" w:rsidRPr="006F38C2">
        <w:t>le and the negative urgency</w:t>
      </w:r>
      <w:r w:rsidR="00B828C8" w:rsidRPr="006F38C2">
        <w:t xml:space="preserve"> </w:t>
      </w:r>
      <w:r w:rsidR="004D6020" w:rsidRPr="006F38C2">
        <w:t>sub</w:t>
      </w:r>
      <w:r w:rsidR="00B828C8" w:rsidRPr="006F38C2">
        <w:t xml:space="preserve">scale </w:t>
      </w:r>
      <w:r w:rsidR="004D6020" w:rsidRPr="006F38C2">
        <w:t xml:space="preserve">will be </w:t>
      </w:r>
      <w:r w:rsidR="00B828C8" w:rsidRPr="006F38C2">
        <w:t xml:space="preserve">added to the </w:t>
      </w:r>
      <w:r w:rsidR="004D6020" w:rsidRPr="006F38C2">
        <w:t xml:space="preserve">factor </w:t>
      </w:r>
      <w:r w:rsidR="006F38C2">
        <w:t>‘</w:t>
      </w:r>
      <w:r w:rsidR="004D6020" w:rsidRPr="006F38C2">
        <w:t>urgency</w:t>
      </w:r>
      <w:r w:rsidR="006F38C2">
        <w:t>’</w:t>
      </w:r>
      <w:r w:rsidR="00B828C8" w:rsidRPr="006F38C2">
        <w:t>, the sum scores of premeditation and perseverance will be added to the</w:t>
      </w:r>
      <w:r w:rsidR="00014BBD" w:rsidRPr="006F38C2">
        <w:t xml:space="preserve"> factor</w:t>
      </w:r>
      <w:r w:rsidR="00B828C8" w:rsidRPr="006F38C2">
        <w:t xml:space="preserve"> </w:t>
      </w:r>
      <w:r w:rsidR="006F38C2">
        <w:t>‘</w:t>
      </w:r>
      <w:r w:rsidR="00B828C8" w:rsidRPr="006F38C2">
        <w:t>lack of conscientiousness</w:t>
      </w:r>
      <w:r w:rsidR="006F38C2">
        <w:t>’</w:t>
      </w:r>
      <w:r w:rsidR="008524C1" w:rsidRPr="006F38C2">
        <w:t>,</w:t>
      </w:r>
      <w:r w:rsidR="00B828C8" w:rsidRPr="006F38C2">
        <w:t xml:space="preserve"> and </w:t>
      </w:r>
      <w:r w:rsidR="008524C1" w:rsidRPr="006F38C2">
        <w:t xml:space="preserve">the sum score of </w:t>
      </w:r>
      <w:r w:rsidR="00B828C8" w:rsidRPr="006F38C2">
        <w:t>sensation seeking</w:t>
      </w:r>
      <w:r w:rsidR="008524C1" w:rsidRPr="006F38C2">
        <w:t xml:space="preserve"> is a </w:t>
      </w:r>
      <w:del w:id="71" w:author="Mohsen Joshanloo" w:date="2024-03-05T10:22:00Z">
        <w:r w:rsidR="008524C1" w:rsidRPr="006F38C2" w:rsidDel="006B69EE">
          <w:delText>seperate</w:delText>
        </w:r>
        <w:r w:rsidR="00B828C8" w:rsidRPr="006F38C2" w:rsidDel="006B69EE">
          <w:delText xml:space="preserve"> </w:delText>
        </w:r>
      </w:del>
      <w:ins w:id="72" w:author="Mohsen Joshanloo" w:date="2024-03-05T10:22:00Z">
        <w:r w:rsidR="006B69EE" w:rsidRPr="006F38C2">
          <w:t>sep</w:t>
        </w:r>
        <w:r w:rsidR="006B69EE">
          <w:t>a</w:t>
        </w:r>
        <w:r w:rsidR="006B69EE" w:rsidRPr="006F38C2">
          <w:t xml:space="preserve">rate </w:t>
        </w:r>
      </w:ins>
      <w:r w:rsidR="00B828C8" w:rsidRPr="006F38C2">
        <w:t>factor</w:t>
      </w:r>
      <w:r w:rsidR="00B828C8" w:rsidRPr="006F38C2">
        <w:rPr>
          <w:color w:val="E36C0A" w:themeColor="accent6" w:themeShade="BF"/>
        </w:rPr>
        <w:t xml:space="preserve">. </w:t>
      </w:r>
      <w:r w:rsidR="004840E9" w:rsidRPr="006F38C2">
        <w:t xml:space="preserve">Higher values in urgency, in lack of </w:t>
      </w:r>
      <w:r w:rsidR="00A3022C" w:rsidRPr="006F38C2">
        <w:t>conscientiousness</w:t>
      </w:r>
      <w:r w:rsidR="004840E9" w:rsidRPr="006F38C2">
        <w:t xml:space="preserve"> and in sensation</w:t>
      </w:r>
      <w:ins w:id="73" w:author="Anja Kräplin" w:date="2024-03-05T08:41:00Z">
        <w:r w:rsidR="00383430">
          <w:t>-</w:t>
        </w:r>
      </w:ins>
      <w:del w:id="74" w:author="Anja Kräplin" w:date="2024-03-05T08:41:00Z">
        <w:r w:rsidR="004840E9" w:rsidRPr="006F38C2" w:rsidDel="00383430">
          <w:delText xml:space="preserve"> </w:delText>
        </w:r>
      </w:del>
      <w:r w:rsidR="004840E9" w:rsidRPr="006F38C2">
        <w:t>seeking indicate higher impulsive personality traits.</w:t>
      </w:r>
    </w:p>
    <w:p w14:paraId="535604EE" w14:textId="59964FDA" w:rsidR="00DB60CE" w:rsidRPr="0061517A" w:rsidRDefault="00DB60CE" w:rsidP="00D81A87">
      <w:pPr>
        <w:pStyle w:val="berschrift4"/>
        <w:rPr>
          <w:i/>
        </w:rPr>
      </w:pPr>
      <w:r w:rsidRPr="0061517A">
        <w:rPr>
          <w:i/>
        </w:rPr>
        <w:t xml:space="preserve">(3) Risky betting </w:t>
      </w:r>
      <w:r w:rsidR="008123CF" w:rsidRPr="0061517A">
        <w:rPr>
          <w:i/>
        </w:rPr>
        <w:t>behavior</w:t>
      </w:r>
    </w:p>
    <w:p w14:paraId="2EC05B63" w14:textId="3F8349E5" w:rsidR="00235668" w:rsidRPr="006F38C2" w:rsidRDefault="00A16336" w:rsidP="00B668B3">
      <w:pPr>
        <w:pStyle w:val="Newparagraph"/>
      </w:pPr>
      <w:r w:rsidRPr="006F38C2">
        <w:t>We will use r</w:t>
      </w:r>
      <w:r w:rsidR="00DB60CE" w:rsidRPr="006F38C2">
        <w:t xml:space="preserve">isky betting </w:t>
      </w:r>
      <w:r w:rsidR="008123CF" w:rsidRPr="006F38C2">
        <w:t>behavior</w:t>
      </w:r>
      <w:r w:rsidR="0057130A" w:rsidRPr="006F38C2">
        <w:t xml:space="preserve"> </w:t>
      </w:r>
      <w:r w:rsidRPr="006F38C2">
        <w:t>a</w:t>
      </w:r>
      <w:r w:rsidR="0057130A" w:rsidRPr="006F38C2">
        <w:t xml:space="preserve">s the outcome </w:t>
      </w:r>
      <w:r w:rsidRPr="006F38C2">
        <w:t>in</w:t>
      </w:r>
      <w:r w:rsidR="00574BDE" w:rsidRPr="006F38C2">
        <w:t xml:space="preserve"> hypothesis </w:t>
      </w:r>
      <w:r w:rsidR="00DB60CE" w:rsidRPr="006F38C2">
        <w:t xml:space="preserve">2 </w:t>
      </w:r>
      <w:r w:rsidR="00574BDE" w:rsidRPr="006F38C2">
        <w:t xml:space="preserve">and the mediator in hypothesis </w:t>
      </w:r>
      <w:r w:rsidR="00DB60CE" w:rsidRPr="006F38C2">
        <w:t xml:space="preserve">3. </w:t>
      </w:r>
      <w:r w:rsidRPr="006F38C2">
        <w:t xml:space="preserve">We will base the </w:t>
      </w:r>
      <w:r w:rsidR="0057130A" w:rsidRPr="006F38C2">
        <w:t>operationalization of</w:t>
      </w:r>
      <w:r w:rsidR="00DB60CE" w:rsidRPr="006F38C2">
        <w:t xml:space="preserve"> risky betting </w:t>
      </w:r>
      <w:r w:rsidR="008123CF" w:rsidRPr="006F38C2">
        <w:t>behavior</w:t>
      </w:r>
      <w:r w:rsidR="00DB60CE" w:rsidRPr="006F38C2">
        <w:t xml:space="preserve"> </w:t>
      </w:r>
      <w:r w:rsidR="0057130A" w:rsidRPr="006F38C2">
        <w:t xml:space="preserve">on </w:t>
      </w:r>
      <w:r w:rsidR="007A06A6" w:rsidRPr="006F38C2">
        <w:t xml:space="preserve">already </w:t>
      </w:r>
      <w:r w:rsidR="00DB60CE" w:rsidRPr="006F38C2">
        <w:t>aggregated player tracking data</w:t>
      </w:r>
      <w:r w:rsidR="00235668" w:rsidRPr="006F38C2">
        <w:t xml:space="preserve">, </w:t>
      </w:r>
      <w:r w:rsidR="0057130A" w:rsidRPr="006F38C2">
        <w:t xml:space="preserve">which we will receive </w:t>
      </w:r>
      <w:r w:rsidR="00235668" w:rsidRPr="006F38C2">
        <w:t xml:space="preserve">from </w:t>
      </w:r>
      <w:r w:rsidR="0057130A" w:rsidRPr="006F38C2">
        <w:t xml:space="preserve">the sports betting provider </w:t>
      </w:r>
      <w:r w:rsidR="00235668" w:rsidRPr="006F38C2">
        <w:t>Tipico. For</w:t>
      </w:r>
      <w:r w:rsidR="0057130A" w:rsidRPr="006F38C2">
        <w:t xml:space="preserve"> reasons of data protection, this only involves</w:t>
      </w:r>
      <w:r w:rsidR="00235668" w:rsidRPr="006F38C2">
        <w:t xml:space="preserve"> data </w:t>
      </w:r>
      <w:r w:rsidR="0057130A" w:rsidRPr="006F38C2">
        <w:t>from</w:t>
      </w:r>
      <w:r w:rsidR="00235668" w:rsidRPr="006F38C2">
        <w:t xml:space="preserve"> the last</w:t>
      </w:r>
      <w:r w:rsidR="00235668" w:rsidRPr="006F38C2">
        <w:rPr>
          <w:b/>
          <w:bCs/>
        </w:rPr>
        <w:t xml:space="preserve"> </w:t>
      </w:r>
      <w:r w:rsidR="00235668" w:rsidRPr="006F38C2">
        <w:rPr>
          <w:bCs/>
        </w:rPr>
        <w:t>9</w:t>
      </w:r>
      <w:r w:rsidR="00235668" w:rsidRPr="006F38C2">
        <w:t xml:space="preserve"> months </w:t>
      </w:r>
      <w:r w:rsidR="0057130A" w:rsidRPr="006F38C2">
        <w:t>prior to</w:t>
      </w:r>
      <w:r w:rsidR="00235668" w:rsidRPr="006F38C2">
        <w:t xml:space="preserve"> the final online survey. </w:t>
      </w:r>
      <w:r w:rsidR="00642824" w:rsidRPr="006F38C2">
        <w:t xml:space="preserve">We </w:t>
      </w:r>
      <w:r w:rsidR="006A5FB4" w:rsidRPr="006F38C2">
        <w:t>will</w:t>
      </w:r>
      <w:r w:rsidR="0091337B" w:rsidRPr="006F38C2">
        <w:t xml:space="preserve"> then</w:t>
      </w:r>
      <w:r w:rsidR="006A5FB4" w:rsidRPr="006F38C2">
        <w:t xml:space="preserve"> </w:t>
      </w:r>
      <w:r w:rsidR="00642824" w:rsidRPr="006F38C2">
        <w:t>divide the data into three-month sections, each containing the three months prior to each wave of the survey.</w:t>
      </w:r>
    </w:p>
    <w:p w14:paraId="645C4ED0" w14:textId="107D9879" w:rsidR="003277C3" w:rsidRPr="006F38C2" w:rsidRDefault="0057130A" w:rsidP="003277C3">
      <w:pPr>
        <w:pStyle w:val="Newparagraph"/>
      </w:pPr>
      <w:r w:rsidRPr="006F38C2">
        <w:t>Based on</w:t>
      </w:r>
      <w:r w:rsidR="00DB60CE" w:rsidRPr="006F38C2">
        <w:t xml:space="preserve"> previous research </w:t>
      </w:r>
      <w:r w:rsidR="00574BDE" w:rsidRPr="006F38C2">
        <w:fldChar w:fldCharType="begin"/>
      </w:r>
      <w:r w:rsidR="0048170D">
        <w:instrText xml:space="preserve"> ADDIN ZOTERO_ITEM CSL_CITATION {"citationID":"DTVhOX6b","properties":{"formattedCitation":"(Currie et al., 2012; Czernecka et al., 2023; Dragicevic et al., 2011)","plainCitation":"(Currie et al., 2012; Czernecka et al., 2023; Dragicevic et al., 2011)","noteIndex":0},"citationItems":[{"id":5147,"uris":["http://zotero.org/groups/4928452/items/83Z2CH93"],"itemData":{"id":5147,"type":"article-journal","abstract":"Aims  To assess the impact of gambling above the low-risk gambling limits developed by Currie et al. (2006) on future harm. To identify demographic, behavioural, clinical and environmental factors that predict the shift from low- to high-risk gambling habits over time. Design  Longitudinal cohort study of gambling habits in community-dwelling adults. Setting  Alberta, Canada. Participants  A total of 809 adult gamblers who completed the time 1 and time 2 assessments separated by a 14-month interval. Measurements  Low-risk gambling limits were defined as gambling no more than three times per month, spending no more than CAN$1000 per year on gambling and spending less than 1% of gross income on gambling. Gambling habits, harm from gambling and gambler characteristics were assessed by the Canadian Problem Gambling Index. Ancillary measures of substance abuse, gambling environment, major depression, impulsivity and personality traits assessed the influence of other risk factors on the escalation of gambling intensity. Findings  Gamblers classified as low risk at time 1 and shifted into high-risk gambling by time 2 were two to three times more likely to experience harm compared to gamblers who remained low risk at both assessments. Factors associated with the shift from low- to high-risk gambling behaviour from time 1 to time 2 included male gender, tobacco use, older age, having less education, having friends who gamble and playing electronic gaming machines. Conclusions  An increase in the intensity of gambling behaviour is associated with greater likelihood of future gambling related harm in adults.","container-title":"Addiction","DOI":"10.1111/j.1360-0443.2011.03622.x","ISSN":"1360-0443","issue":"2","page":"400-406","title":"Examining the predictive validity of low-risk gambling limits with longitudinal data","volume":"107","author":[{"family":"Currie","given":"Shawn R."},{"family":"Hodgins","given":"David C."},{"family":"Casey","given":"David M."},{"family":"Guebaly","given":"Nady","non-dropping-particle":"el-"},{"family":"Smith","given":"Garry J."},{"family":"Williams","given":"Robert J."},{"family":"Schopflocher","given":"Don P."},{"family":"Wood","given":"Robert T."}],"issued":{"date-parts":[["2012"]]}}},{"id":5029,"uris":["http://zotero.org/groups/4928452/items/SJS3BA29"],"itemData":{"id":5029,"type":"article-journal","abstract":"Objective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4067,"uris":["http://zotero.org/groups/4928452/items/Y3HP6PIZ"],"itemData":{"id":4067,"type":"article-journal","abstract":"The Internet gambling industry has witnessed tremendous growth in recent years. Nonetheless, our understanding of Internet problem gambling behaviour remains in its infancy. In this paper we build on previous research analysing behavioural markers for high-risk Internet gambling using a new casino data set of active real money Internet gamblers. We assess the first month of play following registration using four behavioural markers: trajectory, frequency, intensity and variability. Our findings identify groups of gamblers who show signs of potentially risky behaviours, specifically gambling intensity and frequency. These gamblers also spend time gambling on slots Internet games. These findings provide a basis for using behavioural analysis to educate players about risks associated with gambling. We suggest a framework for how this can be implemented. Further research leading to the identification of risk factors for problem gambling using new methodologies and data sets will increase the clinical understanding of Internet problem gamblers.","container-title":"International Gambling Studies","DOI":"10.1080/14459795.2011.629204","ISSN":"1445-9795","issue":"3","note":"publisher: Routledge\n_eprint: https://doi.org/10.1080/14459795.2011.629204","page":"377-391","source":"Taylor and Francis+NEJM","title":"Analysis of casino online gambling data in relation to behavioural risk markers for high-risk gambling and player protection","volume":"11","author":[{"family":"Dragicevic","given":"Simo"},{"family":"Tsogas","given":"George"},{"family":"Kudic","given":"Aleksandar"}],"issued":{"date-parts":[["2011",12,1]]}}}],"schema":"https://github.com/citation-style-language/schema/raw/master/csl-citation.json"} </w:instrText>
      </w:r>
      <w:r w:rsidR="00574BDE" w:rsidRPr="006F38C2">
        <w:fldChar w:fldCharType="separate"/>
      </w:r>
      <w:r w:rsidR="00EF3AD3" w:rsidRPr="006F38C2">
        <w:t>(Currie et al., 2012; Czernecka et al., 2023; Dragicevic et al., 2011)</w:t>
      </w:r>
      <w:r w:rsidR="00574BDE" w:rsidRPr="006F38C2">
        <w:fldChar w:fldCharType="end"/>
      </w:r>
      <w:r w:rsidR="00DB60CE" w:rsidRPr="006F38C2">
        <w:t xml:space="preserve">, </w:t>
      </w:r>
      <w:r w:rsidR="00B82B9E" w:rsidRPr="006F38C2">
        <w:t>risk</w:t>
      </w:r>
      <w:r w:rsidR="004355BF" w:rsidRPr="006F38C2">
        <w:t>y</w:t>
      </w:r>
      <w:r w:rsidR="00B82B9E" w:rsidRPr="006F38C2">
        <w:t xml:space="preserve"> </w:t>
      </w:r>
      <w:r w:rsidR="004F1180" w:rsidRPr="006F38C2">
        <w:t>betting</w:t>
      </w:r>
      <w:ins w:id="75" w:author="Mohsen Joshanloo" w:date="2024-03-05T10:23:00Z">
        <w:r w:rsidR="006B69EE">
          <w:t xml:space="preserve"> </w:t>
        </w:r>
      </w:ins>
      <w:r w:rsidR="008123CF" w:rsidRPr="006F38C2">
        <w:t>behavior</w:t>
      </w:r>
      <w:r w:rsidR="00DB60CE" w:rsidRPr="006F38C2">
        <w:t xml:space="preserve"> will be operationalized as</w:t>
      </w:r>
      <w:r w:rsidRPr="006F38C2">
        <w:t xml:space="preserve"> </w:t>
      </w:r>
      <w:r w:rsidR="003277C3" w:rsidRPr="006F38C2">
        <w:t xml:space="preserve">presented in Table 2. </w:t>
      </w:r>
    </w:p>
    <w:p w14:paraId="0BAECEFB" w14:textId="77777777" w:rsidR="003277C3" w:rsidRPr="006F38C2" w:rsidRDefault="003277C3" w:rsidP="003277C3"/>
    <w:p w14:paraId="4C4736B2" w14:textId="0805A456" w:rsidR="003277C3" w:rsidRPr="006F38C2" w:rsidRDefault="003277C3" w:rsidP="00EA08D8">
      <w:pPr>
        <w:spacing w:line="240" w:lineRule="auto"/>
      </w:pPr>
      <w:r w:rsidRPr="006F38C2">
        <w:t>Table 2. Operationalization of risky</w:t>
      </w:r>
      <w:r w:rsidR="004F1180" w:rsidRPr="006F38C2">
        <w:t xml:space="preserve"> betting</w:t>
      </w:r>
      <w:r w:rsidRPr="006F38C2">
        <w:t xml:space="preserve"> behavior based on player tracking data.</w:t>
      </w:r>
    </w:p>
    <w:tbl>
      <w:tblPr>
        <w:tblStyle w:val="Tabellenraster"/>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12"/>
        <w:gridCol w:w="3402"/>
      </w:tblGrid>
      <w:tr w:rsidR="003277C3" w:rsidRPr="0003374E" w14:paraId="130CE6A3" w14:textId="77777777" w:rsidTr="00672D87">
        <w:tc>
          <w:tcPr>
            <w:tcW w:w="2358" w:type="dxa"/>
            <w:tcBorders>
              <w:top w:val="single" w:sz="4" w:space="0" w:color="auto"/>
              <w:bottom w:val="single" w:sz="4" w:space="0" w:color="auto"/>
            </w:tcBorders>
          </w:tcPr>
          <w:p w14:paraId="630A1764" w14:textId="7CACAA8B" w:rsidR="003277C3" w:rsidRPr="0003374E" w:rsidRDefault="008B319E" w:rsidP="00EA08D8">
            <w:pPr>
              <w:spacing w:line="240" w:lineRule="auto"/>
              <w:rPr>
                <w:rFonts w:ascii="Times New Roman" w:hAnsi="Times New Roman"/>
                <w:b/>
                <w:bCs/>
              </w:rPr>
            </w:pPr>
            <w:r w:rsidRPr="0003374E">
              <w:rPr>
                <w:rFonts w:ascii="Times New Roman" w:hAnsi="Times New Roman"/>
                <w:b/>
                <w:bCs/>
              </w:rPr>
              <w:t>Received player tracking data</w:t>
            </w:r>
          </w:p>
        </w:tc>
        <w:tc>
          <w:tcPr>
            <w:tcW w:w="3312" w:type="dxa"/>
            <w:tcBorders>
              <w:top w:val="single" w:sz="4" w:space="0" w:color="auto"/>
              <w:bottom w:val="single" w:sz="4" w:space="0" w:color="auto"/>
            </w:tcBorders>
          </w:tcPr>
          <w:p w14:paraId="1530312C" w14:textId="6E7506ED" w:rsidR="003277C3" w:rsidRPr="0003374E" w:rsidRDefault="003277C3" w:rsidP="00EA08D8">
            <w:pPr>
              <w:spacing w:line="240" w:lineRule="auto"/>
              <w:rPr>
                <w:rFonts w:ascii="Times New Roman" w:hAnsi="Times New Roman"/>
                <w:b/>
                <w:bCs/>
              </w:rPr>
            </w:pPr>
            <w:r w:rsidRPr="0003374E">
              <w:rPr>
                <w:rFonts w:ascii="Times New Roman" w:hAnsi="Times New Roman"/>
                <w:b/>
                <w:bCs/>
              </w:rPr>
              <w:t xml:space="preserve">Operationalization of risky </w:t>
            </w:r>
            <w:r w:rsidR="00A6689B" w:rsidRPr="0003374E">
              <w:rPr>
                <w:rFonts w:ascii="Times New Roman" w:hAnsi="Times New Roman"/>
                <w:b/>
                <w:bCs/>
              </w:rPr>
              <w:t>betting</w:t>
            </w:r>
            <w:r w:rsidRPr="0003374E">
              <w:rPr>
                <w:rFonts w:ascii="Times New Roman" w:hAnsi="Times New Roman"/>
                <w:b/>
                <w:bCs/>
              </w:rPr>
              <w:t xml:space="preserve"> behavior</w:t>
            </w:r>
          </w:p>
        </w:tc>
        <w:tc>
          <w:tcPr>
            <w:tcW w:w="3402" w:type="dxa"/>
            <w:tcBorders>
              <w:top w:val="single" w:sz="4" w:space="0" w:color="auto"/>
              <w:bottom w:val="single" w:sz="4" w:space="0" w:color="auto"/>
            </w:tcBorders>
          </w:tcPr>
          <w:p w14:paraId="74DB104A" w14:textId="77777777" w:rsidR="003277C3" w:rsidRPr="0003374E" w:rsidRDefault="003277C3" w:rsidP="00EA08D8">
            <w:pPr>
              <w:spacing w:line="240" w:lineRule="auto"/>
              <w:rPr>
                <w:rFonts w:ascii="Times New Roman" w:hAnsi="Times New Roman"/>
                <w:b/>
                <w:bCs/>
              </w:rPr>
            </w:pPr>
            <w:r w:rsidRPr="0003374E">
              <w:rPr>
                <w:rFonts w:ascii="Times New Roman" w:hAnsi="Times New Roman"/>
                <w:b/>
                <w:bCs/>
              </w:rPr>
              <w:t>Calculation</w:t>
            </w:r>
          </w:p>
        </w:tc>
      </w:tr>
      <w:tr w:rsidR="003277C3" w:rsidRPr="0003374E" w14:paraId="381E15A6" w14:textId="77777777" w:rsidTr="00672D87">
        <w:tc>
          <w:tcPr>
            <w:tcW w:w="2358" w:type="dxa"/>
          </w:tcPr>
          <w:p w14:paraId="70F8C983" w14:textId="09F5B4FE" w:rsidR="003277C3" w:rsidRPr="0003374E" w:rsidRDefault="003277C3" w:rsidP="00EA08D8">
            <w:pPr>
              <w:spacing w:line="240" w:lineRule="auto"/>
              <w:rPr>
                <w:rFonts w:ascii="Times New Roman" w:hAnsi="Times New Roman"/>
              </w:rPr>
            </w:pPr>
            <w:r w:rsidRPr="0003374E">
              <w:rPr>
                <w:rFonts w:ascii="Times New Roman" w:hAnsi="Times New Roman"/>
                <w:b/>
              </w:rPr>
              <w:t>Active days:</w:t>
            </w:r>
            <w:r w:rsidRPr="0003374E">
              <w:rPr>
                <w:rFonts w:ascii="Times New Roman" w:hAnsi="Times New Roman"/>
              </w:rPr>
              <w:t xml:space="preserve"> total number</w:t>
            </w:r>
            <w:r w:rsidR="007A06A6" w:rsidRPr="0003374E">
              <w:rPr>
                <w:rFonts w:ascii="Times New Roman" w:hAnsi="Times New Roman"/>
              </w:rPr>
              <w:t xml:space="preserve"> per month</w:t>
            </w:r>
          </w:p>
        </w:tc>
        <w:tc>
          <w:tcPr>
            <w:tcW w:w="3312" w:type="dxa"/>
            <w:tcMar>
              <w:top w:w="57" w:type="dxa"/>
              <w:bottom w:w="57" w:type="dxa"/>
            </w:tcMar>
          </w:tcPr>
          <w:p w14:paraId="13579FAD" w14:textId="7900CDA4" w:rsidR="003277C3" w:rsidRPr="0003374E" w:rsidRDefault="003277C3" w:rsidP="00EA08D8">
            <w:pPr>
              <w:spacing w:line="240" w:lineRule="auto"/>
              <w:rPr>
                <w:rFonts w:ascii="Times New Roman" w:hAnsi="Times New Roman"/>
              </w:rPr>
            </w:pPr>
            <w:r w:rsidRPr="0003374E">
              <w:rPr>
                <w:rFonts w:ascii="Times New Roman" w:hAnsi="Times New Roman"/>
              </w:rPr>
              <w:t>Higher number of active days per month</w:t>
            </w:r>
          </w:p>
        </w:tc>
        <w:tc>
          <w:tcPr>
            <w:tcW w:w="3402" w:type="dxa"/>
          </w:tcPr>
          <w:p w14:paraId="239577B5" w14:textId="1F377C6D" w:rsidR="003277C3" w:rsidRPr="0003374E" w:rsidRDefault="003277C3" w:rsidP="00EA08D8">
            <w:pPr>
              <w:spacing w:line="240" w:lineRule="auto"/>
              <w:rPr>
                <w:rFonts w:ascii="Times New Roman" w:hAnsi="Times New Roman"/>
              </w:rPr>
            </w:pPr>
            <w:r w:rsidRPr="0003374E">
              <w:rPr>
                <w:rFonts w:ascii="Times New Roman" w:hAnsi="Times New Roman"/>
              </w:rPr>
              <w:t>Sum of active days over 3 months</w:t>
            </w:r>
          </w:p>
        </w:tc>
      </w:tr>
      <w:tr w:rsidR="003277C3" w:rsidRPr="0003374E" w14:paraId="05AAF367" w14:textId="77777777" w:rsidTr="00672D87">
        <w:tc>
          <w:tcPr>
            <w:tcW w:w="2358" w:type="dxa"/>
          </w:tcPr>
          <w:p w14:paraId="7531524D" w14:textId="002EB883" w:rsidR="003277C3" w:rsidRPr="0003374E" w:rsidRDefault="003277C3" w:rsidP="00EA08D8">
            <w:pPr>
              <w:spacing w:line="240" w:lineRule="auto"/>
              <w:rPr>
                <w:rFonts w:ascii="Times New Roman" w:hAnsi="Times New Roman"/>
              </w:rPr>
            </w:pPr>
            <w:r w:rsidRPr="0003374E">
              <w:rPr>
                <w:rFonts w:ascii="Times New Roman" w:hAnsi="Times New Roman"/>
                <w:b/>
              </w:rPr>
              <w:t>Bets:</w:t>
            </w:r>
            <w:r w:rsidRPr="0003374E">
              <w:rPr>
                <w:rFonts w:ascii="Times New Roman" w:hAnsi="Times New Roman"/>
              </w:rPr>
              <w:t xml:space="preserve"> number of bets per month; maximum number of bets on a single day within each month</w:t>
            </w:r>
          </w:p>
        </w:tc>
        <w:tc>
          <w:tcPr>
            <w:tcW w:w="3312" w:type="dxa"/>
            <w:tcMar>
              <w:top w:w="57" w:type="dxa"/>
              <w:bottom w:w="57" w:type="dxa"/>
            </w:tcMar>
          </w:tcPr>
          <w:p w14:paraId="002F3B61" w14:textId="70B6BA65" w:rsidR="003277C3" w:rsidRPr="0003374E" w:rsidRDefault="00A6689B" w:rsidP="00EA08D8">
            <w:pPr>
              <w:spacing w:line="240" w:lineRule="auto"/>
              <w:rPr>
                <w:rFonts w:ascii="Times New Roman" w:hAnsi="Times New Roman"/>
              </w:rPr>
            </w:pPr>
            <w:r w:rsidRPr="0003374E">
              <w:rPr>
                <w:rFonts w:ascii="Times New Roman" w:hAnsi="Times New Roman"/>
              </w:rPr>
              <w:t>Highe</w:t>
            </w:r>
            <w:r w:rsidR="003277C3" w:rsidRPr="0003374E">
              <w:rPr>
                <w:rFonts w:ascii="Times New Roman" w:hAnsi="Times New Roman"/>
              </w:rPr>
              <w:t>r number of bets</w:t>
            </w:r>
          </w:p>
        </w:tc>
        <w:tc>
          <w:tcPr>
            <w:tcW w:w="3402" w:type="dxa"/>
          </w:tcPr>
          <w:p w14:paraId="2F059ED4" w14:textId="42E8963C" w:rsidR="003277C3" w:rsidRPr="0003374E" w:rsidRDefault="003277C3" w:rsidP="00EA08D8">
            <w:pPr>
              <w:spacing w:line="240" w:lineRule="auto"/>
              <w:rPr>
                <w:rFonts w:ascii="Times New Roman" w:hAnsi="Times New Roman"/>
              </w:rPr>
            </w:pPr>
            <w:r w:rsidRPr="0003374E">
              <w:rPr>
                <w:rFonts w:ascii="Times New Roman" w:hAnsi="Times New Roman"/>
              </w:rPr>
              <w:t>Total sum of bets (prematch and live action) over 3 months</w:t>
            </w:r>
          </w:p>
        </w:tc>
      </w:tr>
      <w:tr w:rsidR="003277C3" w:rsidRPr="0003374E" w14:paraId="7C121BCC" w14:textId="77777777" w:rsidTr="00672D87">
        <w:tc>
          <w:tcPr>
            <w:tcW w:w="2358" w:type="dxa"/>
          </w:tcPr>
          <w:p w14:paraId="3CCCD9E5"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19CFEC67" w14:textId="37405B43" w:rsidR="003277C3" w:rsidRPr="0003374E" w:rsidRDefault="003D211C" w:rsidP="00EA08D8">
            <w:pPr>
              <w:spacing w:line="240" w:lineRule="auto"/>
              <w:rPr>
                <w:rFonts w:ascii="Times New Roman" w:hAnsi="Times New Roman"/>
              </w:rPr>
            </w:pPr>
            <w:r w:rsidRPr="0003374E">
              <w:rPr>
                <w:rFonts w:ascii="Times New Roman" w:hAnsi="Times New Roman"/>
              </w:rPr>
              <w:t>Higher</w:t>
            </w:r>
            <w:r w:rsidR="003277C3" w:rsidRPr="0003374E">
              <w:rPr>
                <w:rFonts w:ascii="Times New Roman" w:hAnsi="Times New Roman"/>
              </w:rPr>
              <w:t xml:space="preserve"> maximum </w:t>
            </w:r>
            <w:r w:rsidRPr="0003374E">
              <w:rPr>
                <w:rFonts w:ascii="Times New Roman" w:hAnsi="Times New Roman"/>
              </w:rPr>
              <w:t xml:space="preserve">number of </w:t>
            </w:r>
            <w:r w:rsidR="003277C3" w:rsidRPr="0003374E">
              <w:rPr>
                <w:rFonts w:ascii="Times New Roman" w:hAnsi="Times New Roman"/>
              </w:rPr>
              <w:t>prematch bets</w:t>
            </w:r>
          </w:p>
        </w:tc>
        <w:tc>
          <w:tcPr>
            <w:tcW w:w="3402" w:type="dxa"/>
          </w:tcPr>
          <w:p w14:paraId="58ACE676" w14:textId="17F1009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prematch bets on a single day within each month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7AA1B456" w14:textId="77777777" w:rsidTr="00672D87">
        <w:tc>
          <w:tcPr>
            <w:tcW w:w="2358" w:type="dxa"/>
          </w:tcPr>
          <w:p w14:paraId="5DC166A1"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5F8B22B3" w14:textId="1A655535" w:rsidR="003277C3" w:rsidRPr="0003374E" w:rsidRDefault="006A0369" w:rsidP="00EA08D8">
            <w:pPr>
              <w:spacing w:line="240" w:lineRule="auto"/>
              <w:rPr>
                <w:rFonts w:ascii="Times New Roman" w:hAnsi="Times New Roman"/>
              </w:rPr>
            </w:pPr>
            <w:r w:rsidRPr="0003374E">
              <w:rPr>
                <w:rFonts w:ascii="Times New Roman" w:hAnsi="Times New Roman"/>
              </w:rPr>
              <w:t xml:space="preserve">Higher maximum number of </w:t>
            </w:r>
            <w:r w:rsidR="003277C3" w:rsidRPr="0003374E">
              <w:rPr>
                <w:rFonts w:ascii="Times New Roman" w:hAnsi="Times New Roman"/>
              </w:rPr>
              <w:t>live action bets</w:t>
            </w:r>
          </w:p>
        </w:tc>
        <w:tc>
          <w:tcPr>
            <w:tcW w:w="3402" w:type="dxa"/>
          </w:tcPr>
          <w:p w14:paraId="77BF22A9" w14:textId="62C85E1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live action bets on a single day within each month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68EA08E9" w14:textId="77777777" w:rsidTr="00672D87">
        <w:tc>
          <w:tcPr>
            <w:tcW w:w="2358" w:type="dxa"/>
          </w:tcPr>
          <w:p w14:paraId="28904CB1" w14:textId="77777777" w:rsidR="003277C3" w:rsidRPr="0003374E" w:rsidRDefault="003277C3" w:rsidP="00EA08D8">
            <w:pPr>
              <w:spacing w:line="240" w:lineRule="auto"/>
              <w:rPr>
                <w:rFonts w:ascii="Times New Roman" w:hAnsi="Times New Roman"/>
              </w:rPr>
            </w:pPr>
            <w:r w:rsidRPr="0003374E">
              <w:rPr>
                <w:rFonts w:ascii="Times New Roman" w:hAnsi="Times New Roman"/>
                <w:b/>
              </w:rPr>
              <w:t>Stakes:</w:t>
            </w:r>
            <w:r w:rsidRPr="0003374E">
              <w:rPr>
                <w:rFonts w:ascii="Times New Roman" w:hAnsi="Times New Roman"/>
              </w:rPr>
              <w:t xml:space="preserve"> total stakes per month; variance</w:t>
            </w:r>
          </w:p>
        </w:tc>
        <w:tc>
          <w:tcPr>
            <w:tcW w:w="3312" w:type="dxa"/>
            <w:tcMar>
              <w:top w:w="57" w:type="dxa"/>
              <w:bottom w:w="57" w:type="dxa"/>
            </w:tcMar>
          </w:tcPr>
          <w:p w14:paraId="42DAE91C" w14:textId="7758BEB8" w:rsidR="003277C3" w:rsidRPr="0003374E" w:rsidRDefault="00A173F9" w:rsidP="00EA08D8">
            <w:pPr>
              <w:spacing w:line="240" w:lineRule="auto"/>
              <w:rPr>
                <w:rFonts w:ascii="Times New Roman" w:hAnsi="Times New Roman"/>
              </w:rPr>
            </w:pPr>
            <w:r w:rsidRPr="0003374E">
              <w:rPr>
                <w:rFonts w:ascii="Times New Roman" w:hAnsi="Times New Roman"/>
              </w:rPr>
              <w:t>Higher amount of t</w:t>
            </w:r>
            <w:r w:rsidR="003277C3" w:rsidRPr="0003374E">
              <w:rPr>
                <w:rFonts w:ascii="Times New Roman" w:hAnsi="Times New Roman"/>
              </w:rPr>
              <w:t>otal Stakes</w:t>
            </w:r>
          </w:p>
        </w:tc>
        <w:tc>
          <w:tcPr>
            <w:tcW w:w="3402" w:type="dxa"/>
          </w:tcPr>
          <w:p w14:paraId="632DA399" w14:textId="6A9ACB24" w:rsidR="003277C3" w:rsidRPr="0003374E" w:rsidRDefault="003277C3" w:rsidP="00EA08D8">
            <w:pPr>
              <w:spacing w:line="240" w:lineRule="auto"/>
              <w:rPr>
                <w:rFonts w:ascii="Times New Roman" w:hAnsi="Times New Roman"/>
              </w:rPr>
            </w:pPr>
            <w:r w:rsidRPr="0003374E">
              <w:rPr>
                <w:rFonts w:ascii="Times New Roman" w:hAnsi="Times New Roman"/>
              </w:rPr>
              <w:t xml:space="preserve">Total sum of stakes (prematch and live action)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30332067" w14:textId="77777777" w:rsidTr="00672D87">
        <w:tc>
          <w:tcPr>
            <w:tcW w:w="2358" w:type="dxa"/>
          </w:tcPr>
          <w:p w14:paraId="7564B4CC"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3378F45D" w14:textId="7A069198" w:rsidR="003277C3" w:rsidRPr="0003374E" w:rsidRDefault="002D332B"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total stakes</w:t>
            </w:r>
          </w:p>
        </w:tc>
        <w:tc>
          <w:tcPr>
            <w:tcW w:w="3402" w:type="dxa"/>
          </w:tcPr>
          <w:p w14:paraId="4243702C" w14:textId="0BD2A560"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stakes for prematch and live action bets over </w:t>
            </w:r>
            <w:r w:rsidR="002D332B" w:rsidRPr="0003374E">
              <w:rPr>
                <w:rFonts w:ascii="Times New Roman" w:hAnsi="Times New Roman"/>
              </w:rPr>
              <w:t xml:space="preserve">3 </w:t>
            </w:r>
            <w:r w:rsidRPr="0003374E">
              <w:rPr>
                <w:rFonts w:ascii="Times New Roman" w:hAnsi="Times New Roman"/>
              </w:rPr>
              <w:t>months</w:t>
            </w:r>
          </w:p>
        </w:tc>
      </w:tr>
      <w:tr w:rsidR="00A173F9" w:rsidRPr="0003374E" w14:paraId="7A2E371A" w14:textId="77777777" w:rsidTr="00672D87">
        <w:tc>
          <w:tcPr>
            <w:tcW w:w="2358" w:type="dxa"/>
          </w:tcPr>
          <w:p w14:paraId="3A785243" w14:textId="0ED59AF1" w:rsidR="00A173F9" w:rsidRPr="0003374E" w:rsidRDefault="00A173F9" w:rsidP="00EA08D8">
            <w:pPr>
              <w:spacing w:line="240" w:lineRule="auto"/>
              <w:rPr>
                <w:rFonts w:ascii="Times New Roman" w:hAnsi="Times New Roman"/>
              </w:rPr>
            </w:pPr>
            <w:r w:rsidRPr="0003374E">
              <w:rPr>
                <w:rFonts w:ascii="Times New Roman" w:hAnsi="Times New Roman"/>
                <w:b/>
              </w:rPr>
              <w:t>Winnings</w:t>
            </w:r>
            <w:r w:rsidR="0041537B" w:rsidRPr="0003374E">
              <w:rPr>
                <w:rFonts w:ascii="Times New Roman" w:hAnsi="Times New Roman"/>
                <w:b/>
              </w:rPr>
              <w:t xml:space="preserve"> and losses</w:t>
            </w:r>
            <w:r w:rsidRPr="0003374E">
              <w:rPr>
                <w:rFonts w:ascii="Times New Roman" w:hAnsi="Times New Roman"/>
                <w:b/>
              </w:rPr>
              <w:t>:</w:t>
            </w:r>
            <w:r w:rsidRPr="0003374E">
              <w:rPr>
                <w:rFonts w:ascii="Times New Roman" w:hAnsi="Times New Roman"/>
              </w:rPr>
              <w:t xml:space="preserve"> total winnings per month</w:t>
            </w:r>
          </w:p>
        </w:tc>
        <w:tc>
          <w:tcPr>
            <w:tcW w:w="3312" w:type="dxa"/>
            <w:tcMar>
              <w:top w:w="57" w:type="dxa"/>
              <w:bottom w:w="57" w:type="dxa"/>
            </w:tcMar>
          </w:tcPr>
          <w:p w14:paraId="34F896CD" w14:textId="2306FC63" w:rsidR="00A173F9" w:rsidRPr="0003374E" w:rsidRDefault="00A173F9" w:rsidP="00EA08D8">
            <w:pPr>
              <w:spacing w:line="240" w:lineRule="auto"/>
              <w:rPr>
                <w:rFonts w:ascii="Times New Roman" w:hAnsi="Times New Roman"/>
              </w:rPr>
            </w:pPr>
            <w:r w:rsidRPr="0003374E">
              <w:rPr>
                <w:rFonts w:ascii="Times New Roman" w:hAnsi="Times New Roman"/>
              </w:rPr>
              <w:t>Higher sum of total losses</w:t>
            </w:r>
            <w:r w:rsidR="00C0263F" w:rsidRPr="0003374E">
              <w:rPr>
                <w:rFonts w:ascii="Times New Roman" w:hAnsi="Times New Roman"/>
              </w:rPr>
              <w:t xml:space="preserve"> (stakes minus wins)</w:t>
            </w:r>
          </w:p>
        </w:tc>
        <w:tc>
          <w:tcPr>
            <w:tcW w:w="3402" w:type="dxa"/>
          </w:tcPr>
          <w:p w14:paraId="3FBE14BC" w14:textId="11836F46" w:rsidR="00A173F9" w:rsidRPr="0003374E" w:rsidRDefault="00A173F9" w:rsidP="00EA08D8">
            <w:pPr>
              <w:spacing w:line="240" w:lineRule="auto"/>
              <w:rPr>
                <w:rFonts w:ascii="Times New Roman" w:hAnsi="Times New Roman"/>
              </w:rPr>
            </w:pPr>
            <w:r w:rsidRPr="0003374E">
              <w:rPr>
                <w:rFonts w:ascii="Times New Roman" w:hAnsi="Times New Roman"/>
              </w:rPr>
              <w:t>Difference of sum of total stakes minus sum of total winnings over 3 months</w:t>
            </w:r>
          </w:p>
        </w:tc>
      </w:tr>
      <w:tr w:rsidR="003277C3" w:rsidRPr="0003374E" w14:paraId="728CC87B" w14:textId="77777777" w:rsidTr="00672D87">
        <w:tc>
          <w:tcPr>
            <w:tcW w:w="2358" w:type="dxa"/>
          </w:tcPr>
          <w:p w14:paraId="53697D66" w14:textId="77777777" w:rsidR="003277C3" w:rsidRPr="0003374E" w:rsidRDefault="003277C3" w:rsidP="00EA08D8">
            <w:pPr>
              <w:spacing w:line="240" w:lineRule="auto"/>
              <w:rPr>
                <w:rFonts w:ascii="Times New Roman" w:hAnsi="Times New Roman"/>
                <w:b/>
              </w:rPr>
            </w:pPr>
            <w:r w:rsidRPr="0003374E">
              <w:rPr>
                <w:rFonts w:ascii="Times New Roman" w:hAnsi="Times New Roman"/>
                <w:b/>
              </w:rPr>
              <w:t>Odds:</w:t>
            </w:r>
            <w:r w:rsidRPr="0003374E">
              <w:rPr>
                <w:rFonts w:ascii="Times New Roman" w:hAnsi="Times New Roman"/>
              </w:rPr>
              <w:t xml:space="preserve"> monthly average; variance</w:t>
            </w:r>
          </w:p>
        </w:tc>
        <w:tc>
          <w:tcPr>
            <w:tcW w:w="3312" w:type="dxa"/>
            <w:tcMar>
              <w:top w:w="57" w:type="dxa"/>
              <w:bottom w:w="57" w:type="dxa"/>
            </w:tcMar>
          </w:tcPr>
          <w:p w14:paraId="10FC83CE" w14:textId="2C4C2A0D" w:rsidR="003277C3" w:rsidRPr="0003374E" w:rsidRDefault="008527A7" w:rsidP="00EA08D8">
            <w:pPr>
              <w:spacing w:line="240" w:lineRule="auto"/>
              <w:rPr>
                <w:rFonts w:ascii="Times New Roman" w:hAnsi="Times New Roman"/>
              </w:rPr>
            </w:pPr>
            <w:r w:rsidRPr="0003374E">
              <w:rPr>
                <w:rFonts w:ascii="Times New Roman" w:hAnsi="Times New Roman"/>
              </w:rPr>
              <w:t>Hig</w:t>
            </w:r>
            <w:r w:rsidR="00C0263F" w:rsidRPr="0003374E">
              <w:rPr>
                <w:rFonts w:ascii="Times New Roman" w:hAnsi="Times New Roman"/>
              </w:rPr>
              <w:t>h</w:t>
            </w:r>
            <w:r w:rsidRPr="0003374E">
              <w:rPr>
                <w:rFonts w:ascii="Times New Roman" w:hAnsi="Times New Roman"/>
              </w:rPr>
              <w:t>er</w:t>
            </w:r>
            <w:r w:rsidR="00A173F9" w:rsidRPr="0003374E">
              <w:rPr>
                <w:rFonts w:ascii="Times New Roman" w:hAnsi="Times New Roman"/>
              </w:rPr>
              <w:t xml:space="preserve"> m</w:t>
            </w:r>
            <w:r w:rsidRPr="0003374E">
              <w:rPr>
                <w:rFonts w:ascii="Times New Roman" w:hAnsi="Times New Roman"/>
              </w:rPr>
              <w:t>ean weighted odds</w:t>
            </w:r>
          </w:p>
        </w:tc>
        <w:tc>
          <w:tcPr>
            <w:tcW w:w="3402" w:type="dxa"/>
          </w:tcPr>
          <w:p w14:paraId="42592FD5" w14:textId="0457A355" w:rsidR="003277C3" w:rsidRPr="0003374E" w:rsidRDefault="003277C3" w:rsidP="00EA08D8">
            <w:pPr>
              <w:spacing w:line="240" w:lineRule="auto"/>
              <w:rPr>
                <w:rFonts w:ascii="Times New Roman" w:hAnsi="Times New Roman"/>
              </w:rPr>
            </w:pPr>
            <w:r w:rsidRPr="0003374E">
              <w:rPr>
                <w:rFonts w:ascii="Times New Roman" w:hAnsi="Times New Roman"/>
                <w:color w:val="000000" w:themeColor="text1"/>
              </w:rPr>
              <w:t xml:space="preserve">Mean weighted odds for live action bets and prematch bets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 (weighted by the number of live action and prematch bets respectively for each month and divided by the total of bets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w:t>
            </w:r>
            <w:r w:rsidRPr="0003374E">
              <w:rPr>
                <w:rFonts w:ascii="Times New Roman" w:hAnsi="Times New Roman"/>
              </w:rPr>
              <w:t>)</w:t>
            </w:r>
          </w:p>
        </w:tc>
      </w:tr>
      <w:tr w:rsidR="003277C3" w:rsidRPr="0003374E" w14:paraId="435EB0ED" w14:textId="77777777" w:rsidTr="00672D87">
        <w:tc>
          <w:tcPr>
            <w:tcW w:w="2358" w:type="dxa"/>
          </w:tcPr>
          <w:p w14:paraId="1DF4092D"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3610CBCE" w14:textId="16DAE606" w:rsidR="003277C3" w:rsidRPr="0003374E" w:rsidRDefault="00A173F9" w:rsidP="00EA08D8">
            <w:pPr>
              <w:spacing w:line="240" w:lineRule="auto"/>
              <w:rPr>
                <w:rFonts w:ascii="Times New Roman" w:hAnsi="Times New Roman"/>
              </w:rPr>
            </w:pPr>
            <w:r w:rsidRPr="0003374E">
              <w:rPr>
                <w:rFonts w:ascii="Times New Roman" w:hAnsi="Times New Roman"/>
              </w:rPr>
              <w:t>Higher s</w:t>
            </w:r>
            <w:r w:rsidR="003277C3" w:rsidRPr="0003374E">
              <w:rPr>
                <w:rFonts w:ascii="Times New Roman" w:hAnsi="Times New Roman"/>
              </w:rPr>
              <w:t>tandard deviation of odds</w:t>
            </w:r>
          </w:p>
        </w:tc>
        <w:tc>
          <w:tcPr>
            <w:tcW w:w="3402" w:type="dxa"/>
          </w:tcPr>
          <w:p w14:paraId="3D676A1D" w14:textId="1E1CAB50"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odds for prematch and live action bets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46517E19" w14:textId="77777777" w:rsidTr="00672D87">
        <w:tc>
          <w:tcPr>
            <w:tcW w:w="2358" w:type="dxa"/>
            <w:tcBorders>
              <w:bottom w:val="nil"/>
            </w:tcBorders>
          </w:tcPr>
          <w:p w14:paraId="22B65E7F" w14:textId="7A1615BA" w:rsidR="003277C3" w:rsidRPr="0003374E" w:rsidRDefault="003277C3" w:rsidP="00EA08D8">
            <w:pPr>
              <w:spacing w:line="240" w:lineRule="auto"/>
              <w:rPr>
                <w:rFonts w:ascii="Times New Roman" w:hAnsi="Times New Roman"/>
              </w:rPr>
            </w:pPr>
            <w:r w:rsidRPr="0003374E">
              <w:rPr>
                <w:rFonts w:ascii="Times New Roman" w:hAnsi="Times New Roman"/>
                <w:b/>
              </w:rPr>
              <w:t>Deposits:</w:t>
            </w:r>
            <w:r w:rsidRPr="0003374E">
              <w:rPr>
                <w:rFonts w:ascii="Times New Roman" w:hAnsi="Times New Roman"/>
              </w:rPr>
              <w:t xml:space="preserve"> amount deposited</w:t>
            </w:r>
            <w:r w:rsidR="007A06A6" w:rsidRPr="0003374E">
              <w:rPr>
                <w:rFonts w:ascii="Times New Roman" w:hAnsi="Times New Roman"/>
              </w:rPr>
              <w:t xml:space="preserve"> per month</w:t>
            </w:r>
            <w:r w:rsidRPr="0003374E">
              <w:rPr>
                <w:rFonts w:ascii="Times New Roman" w:hAnsi="Times New Roman"/>
              </w:rPr>
              <w:t>, variance of amount deposited, number of deposits per month, maximum number of deposits on a single day within each month</w:t>
            </w:r>
          </w:p>
        </w:tc>
        <w:tc>
          <w:tcPr>
            <w:tcW w:w="3312" w:type="dxa"/>
            <w:tcBorders>
              <w:bottom w:val="nil"/>
            </w:tcBorders>
            <w:tcMar>
              <w:top w:w="57" w:type="dxa"/>
              <w:bottom w:w="57" w:type="dxa"/>
            </w:tcMar>
          </w:tcPr>
          <w:p w14:paraId="49540547" w14:textId="5A8B24FD" w:rsidR="003277C3" w:rsidRPr="0003374E" w:rsidRDefault="00A173F9" w:rsidP="007A06A6">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number of deposits</w:t>
            </w:r>
          </w:p>
        </w:tc>
        <w:tc>
          <w:tcPr>
            <w:tcW w:w="3402" w:type="dxa"/>
            <w:tcBorders>
              <w:bottom w:val="nil"/>
            </w:tcBorders>
          </w:tcPr>
          <w:p w14:paraId="375B5826" w14:textId="0191BE6B"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number of deposits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979EA1A" w14:textId="77777777" w:rsidTr="00672D87">
        <w:tc>
          <w:tcPr>
            <w:tcW w:w="2358" w:type="dxa"/>
            <w:tcBorders>
              <w:bottom w:val="nil"/>
            </w:tcBorders>
          </w:tcPr>
          <w:p w14:paraId="3F5F6C2F"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4AC61E84" w14:textId="371F9BB8" w:rsidR="003277C3" w:rsidRPr="0003374E" w:rsidRDefault="00A173F9" w:rsidP="007A06A6">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amount of deposits</w:t>
            </w:r>
          </w:p>
        </w:tc>
        <w:tc>
          <w:tcPr>
            <w:tcW w:w="3402" w:type="dxa"/>
            <w:tcBorders>
              <w:bottom w:val="nil"/>
            </w:tcBorders>
          </w:tcPr>
          <w:p w14:paraId="2D8D86D2" w14:textId="09EB35F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amount deposited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D637910" w14:textId="77777777" w:rsidTr="00672D87">
        <w:tc>
          <w:tcPr>
            <w:tcW w:w="2358" w:type="dxa"/>
            <w:tcBorders>
              <w:bottom w:val="nil"/>
            </w:tcBorders>
          </w:tcPr>
          <w:p w14:paraId="4516A9AF"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117867EF" w14:textId="3F5F8A11" w:rsidR="003277C3" w:rsidRPr="0003374E" w:rsidRDefault="00A173F9"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amount deposited</w:t>
            </w:r>
          </w:p>
        </w:tc>
        <w:tc>
          <w:tcPr>
            <w:tcW w:w="3402" w:type="dxa"/>
            <w:tcBorders>
              <w:bottom w:val="nil"/>
            </w:tcBorders>
          </w:tcPr>
          <w:p w14:paraId="5337E8A1" w14:textId="7816A57C"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amount deposited over </w:t>
            </w:r>
            <w:r w:rsidR="00A173F9" w:rsidRPr="0003374E">
              <w:rPr>
                <w:rFonts w:ascii="Times New Roman" w:hAnsi="Times New Roman"/>
              </w:rPr>
              <w:t>3</w:t>
            </w:r>
            <w:r w:rsidRPr="0003374E">
              <w:rPr>
                <w:rFonts w:ascii="Times New Roman" w:hAnsi="Times New Roman"/>
              </w:rPr>
              <w:t xml:space="preserve"> months</w:t>
            </w:r>
          </w:p>
          <w:p w14:paraId="22E45A28" w14:textId="77777777" w:rsidR="003277C3" w:rsidRPr="0003374E" w:rsidRDefault="003277C3" w:rsidP="00EA08D8">
            <w:pPr>
              <w:spacing w:line="240" w:lineRule="auto"/>
              <w:rPr>
                <w:rFonts w:ascii="Times New Roman" w:hAnsi="Times New Roman"/>
              </w:rPr>
            </w:pPr>
          </w:p>
        </w:tc>
      </w:tr>
      <w:tr w:rsidR="003277C3" w:rsidRPr="0003374E" w14:paraId="23822905" w14:textId="77777777" w:rsidTr="00672D87">
        <w:tc>
          <w:tcPr>
            <w:tcW w:w="2358" w:type="dxa"/>
            <w:tcBorders>
              <w:bottom w:val="nil"/>
            </w:tcBorders>
          </w:tcPr>
          <w:p w14:paraId="5C282E0E"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0C7BC7B9" w14:textId="78798E64" w:rsidR="003277C3" w:rsidRPr="0003374E" w:rsidRDefault="0018781C" w:rsidP="00EA08D8">
            <w:pPr>
              <w:spacing w:line="240" w:lineRule="auto"/>
              <w:rPr>
                <w:rFonts w:ascii="Times New Roman" w:hAnsi="Times New Roman"/>
              </w:rPr>
            </w:pPr>
            <w:r w:rsidRPr="0003374E">
              <w:rPr>
                <w:rFonts w:ascii="Times New Roman" w:hAnsi="Times New Roman"/>
              </w:rPr>
              <w:t xml:space="preserve">Higher maximum number </w:t>
            </w:r>
            <w:r w:rsidR="003277C3" w:rsidRPr="0003374E">
              <w:rPr>
                <w:rFonts w:ascii="Times New Roman" w:hAnsi="Times New Roman"/>
              </w:rPr>
              <w:t>of deposits</w:t>
            </w:r>
          </w:p>
        </w:tc>
        <w:tc>
          <w:tcPr>
            <w:tcW w:w="3402" w:type="dxa"/>
            <w:tcBorders>
              <w:bottom w:val="nil"/>
            </w:tcBorders>
          </w:tcPr>
          <w:p w14:paraId="03A9C89F" w14:textId="7D65244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deposits on a single day within each month over </w:t>
            </w:r>
            <w:r w:rsidR="008527A7" w:rsidRPr="0003374E">
              <w:rPr>
                <w:rFonts w:ascii="Times New Roman" w:hAnsi="Times New Roman"/>
              </w:rPr>
              <w:t>3</w:t>
            </w:r>
            <w:r w:rsidRPr="0003374E">
              <w:rPr>
                <w:rFonts w:ascii="Times New Roman" w:hAnsi="Times New Roman"/>
              </w:rPr>
              <w:t xml:space="preserve"> months</w:t>
            </w:r>
          </w:p>
        </w:tc>
      </w:tr>
      <w:tr w:rsidR="003277C3" w:rsidRPr="0003374E" w14:paraId="169896E1" w14:textId="77777777" w:rsidTr="00672D87">
        <w:tc>
          <w:tcPr>
            <w:tcW w:w="2358" w:type="dxa"/>
            <w:tcBorders>
              <w:top w:val="nil"/>
              <w:bottom w:val="nil"/>
            </w:tcBorders>
          </w:tcPr>
          <w:p w14:paraId="536C7391" w14:textId="7963AE90" w:rsidR="003277C3" w:rsidRPr="0003374E" w:rsidRDefault="003277C3" w:rsidP="00EA08D8">
            <w:pPr>
              <w:spacing w:line="240" w:lineRule="auto"/>
              <w:rPr>
                <w:rFonts w:ascii="Times New Roman" w:hAnsi="Times New Roman"/>
              </w:rPr>
            </w:pPr>
            <w:r w:rsidRPr="0003374E">
              <w:rPr>
                <w:rFonts w:ascii="Times New Roman" w:hAnsi="Times New Roman"/>
                <w:b/>
              </w:rPr>
              <w:t>Withdrawals</w:t>
            </w:r>
            <w:r w:rsidRPr="0003374E">
              <w:rPr>
                <w:rFonts w:ascii="Times New Roman" w:hAnsi="Times New Roman"/>
              </w:rPr>
              <w:t>: amount withdrawn</w:t>
            </w:r>
            <w:r w:rsidR="007A06A6" w:rsidRPr="0003374E">
              <w:rPr>
                <w:rFonts w:ascii="Times New Roman" w:hAnsi="Times New Roman"/>
              </w:rPr>
              <w:t xml:space="preserve"> per month</w:t>
            </w:r>
            <w:r w:rsidRPr="0003374E">
              <w:rPr>
                <w:rFonts w:ascii="Times New Roman" w:hAnsi="Times New Roman"/>
              </w:rPr>
              <w:t xml:space="preserve">, variance of amount withdrawn, number of withdrawals per month, maximum </w:t>
            </w:r>
            <w:r w:rsidRPr="0003374E">
              <w:rPr>
                <w:rFonts w:ascii="Times New Roman" w:hAnsi="Times New Roman"/>
              </w:rPr>
              <w:lastRenderedPageBreak/>
              <w:t>number of withdrawals on a single day within each month</w:t>
            </w:r>
          </w:p>
        </w:tc>
        <w:tc>
          <w:tcPr>
            <w:tcW w:w="3312" w:type="dxa"/>
            <w:tcBorders>
              <w:top w:val="nil"/>
              <w:bottom w:val="nil"/>
            </w:tcBorders>
            <w:tcMar>
              <w:top w:w="57" w:type="dxa"/>
              <w:bottom w:w="57" w:type="dxa"/>
            </w:tcMar>
          </w:tcPr>
          <w:p w14:paraId="029A57D9" w14:textId="068C8F89" w:rsidR="003277C3" w:rsidRPr="0003374E" w:rsidRDefault="007A06A6" w:rsidP="007A06A6">
            <w:pPr>
              <w:spacing w:line="240" w:lineRule="auto"/>
              <w:rPr>
                <w:rFonts w:ascii="Times New Roman" w:hAnsi="Times New Roman"/>
              </w:rPr>
            </w:pPr>
            <w:r w:rsidRPr="0003374E">
              <w:rPr>
                <w:rFonts w:ascii="Times New Roman" w:hAnsi="Times New Roman"/>
              </w:rPr>
              <w:lastRenderedPageBreak/>
              <w:t xml:space="preserve">Higher </w:t>
            </w:r>
            <w:r w:rsidR="003277C3" w:rsidRPr="0003374E">
              <w:rPr>
                <w:rFonts w:ascii="Times New Roman" w:hAnsi="Times New Roman"/>
              </w:rPr>
              <w:t>number of withdrawals</w:t>
            </w:r>
          </w:p>
        </w:tc>
        <w:tc>
          <w:tcPr>
            <w:tcW w:w="3402" w:type="dxa"/>
            <w:tcBorders>
              <w:top w:val="nil"/>
              <w:bottom w:val="nil"/>
            </w:tcBorders>
          </w:tcPr>
          <w:p w14:paraId="7628CEF5" w14:textId="4BD2411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number of withdrawals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7BB2AEC2" w14:textId="77777777" w:rsidTr="00672D87">
        <w:tc>
          <w:tcPr>
            <w:tcW w:w="2358" w:type="dxa"/>
            <w:tcBorders>
              <w:top w:val="nil"/>
              <w:bottom w:val="nil"/>
            </w:tcBorders>
          </w:tcPr>
          <w:p w14:paraId="76E0E251"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2C57408D" w14:textId="31D3B33D" w:rsidR="003277C3" w:rsidRPr="0003374E" w:rsidRDefault="00A173F9" w:rsidP="00EA08D8">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amount of withdrawals</w:t>
            </w:r>
          </w:p>
        </w:tc>
        <w:tc>
          <w:tcPr>
            <w:tcW w:w="3402" w:type="dxa"/>
            <w:tcBorders>
              <w:top w:val="nil"/>
              <w:bottom w:val="nil"/>
            </w:tcBorders>
          </w:tcPr>
          <w:p w14:paraId="2A543645" w14:textId="2C0B8EF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amount withdrawn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724C12B1" w14:textId="77777777" w:rsidTr="00672D87">
        <w:tc>
          <w:tcPr>
            <w:tcW w:w="2358" w:type="dxa"/>
            <w:tcBorders>
              <w:top w:val="nil"/>
              <w:bottom w:val="nil"/>
            </w:tcBorders>
          </w:tcPr>
          <w:p w14:paraId="10E74370"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1312D603" w14:textId="4F2C2AFA" w:rsidR="003277C3" w:rsidRPr="0003374E" w:rsidRDefault="00A173F9"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amount withdrawn</w:t>
            </w:r>
          </w:p>
        </w:tc>
        <w:tc>
          <w:tcPr>
            <w:tcW w:w="3402" w:type="dxa"/>
            <w:tcBorders>
              <w:top w:val="nil"/>
              <w:bottom w:val="nil"/>
            </w:tcBorders>
          </w:tcPr>
          <w:p w14:paraId="54A8FF04" w14:textId="67939156"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amount withdrawn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2B200DF" w14:textId="77777777" w:rsidTr="00672D87">
        <w:tc>
          <w:tcPr>
            <w:tcW w:w="2358" w:type="dxa"/>
            <w:tcBorders>
              <w:top w:val="nil"/>
              <w:bottom w:val="nil"/>
            </w:tcBorders>
          </w:tcPr>
          <w:p w14:paraId="6B761320"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2BC89229" w14:textId="7382913F" w:rsidR="003277C3" w:rsidRPr="0003374E" w:rsidRDefault="0018781C" w:rsidP="00EA08D8">
            <w:pPr>
              <w:spacing w:line="240" w:lineRule="auto"/>
              <w:rPr>
                <w:rFonts w:ascii="Times New Roman" w:hAnsi="Times New Roman"/>
              </w:rPr>
            </w:pPr>
            <w:r w:rsidRPr="0003374E">
              <w:rPr>
                <w:rFonts w:ascii="Times New Roman" w:hAnsi="Times New Roman"/>
              </w:rPr>
              <w:t xml:space="preserve">Higher maximum number of </w:t>
            </w:r>
            <w:r w:rsidR="003277C3" w:rsidRPr="0003374E">
              <w:rPr>
                <w:rFonts w:ascii="Times New Roman" w:hAnsi="Times New Roman"/>
              </w:rPr>
              <w:t>withdrawals</w:t>
            </w:r>
          </w:p>
        </w:tc>
        <w:tc>
          <w:tcPr>
            <w:tcW w:w="3402" w:type="dxa"/>
            <w:tcBorders>
              <w:top w:val="nil"/>
              <w:bottom w:val="nil"/>
            </w:tcBorders>
          </w:tcPr>
          <w:p w14:paraId="489BF926" w14:textId="77777777" w:rsidR="003277C3" w:rsidRPr="0003374E" w:rsidRDefault="003277C3" w:rsidP="00EA08D8">
            <w:pPr>
              <w:spacing w:line="240" w:lineRule="auto"/>
              <w:rPr>
                <w:rFonts w:ascii="Times New Roman" w:hAnsi="Times New Roman"/>
              </w:rPr>
            </w:pPr>
            <w:r w:rsidRPr="0003374E">
              <w:rPr>
                <w:rFonts w:ascii="Times New Roman" w:hAnsi="Times New Roman"/>
              </w:rPr>
              <w:t>Sum of maximum number of withdrawals on a single day within each month over 6 months</w:t>
            </w:r>
          </w:p>
        </w:tc>
      </w:tr>
      <w:tr w:rsidR="003277C3" w:rsidRPr="0003374E" w14:paraId="7CFF1D18" w14:textId="77777777" w:rsidTr="00352A18">
        <w:tc>
          <w:tcPr>
            <w:tcW w:w="9072" w:type="dxa"/>
            <w:gridSpan w:val="3"/>
            <w:tcBorders>
              <w:top w:val="nil"/>
              <w:bottom w:val="nil"/>
            </w:tcBorders>
          </w:tcPr>
          <w:p w14:paraId="21D82B3A" w14:textId="4863E180" w:rsidR="003277C3" w:rsidRPr="0003374E" w:rsidRDefault="00A173F9" w:rsidP="00EA08D8">
            <w:pPr>
              <w:spacing w:line="240" w:lineRule="auto"/>
              <w:rPr>
                <w:rFonts w:ascii="Times New Roman" w:hAnsi="Times New Roman"/>
                <w:b/>
                <w:highlight w:val="yellow"/>
              </w:rPr>
            </w:pPr>
            <w:r w:rsidRPr="0003374E">
              <w:rPr>
                <w:rFonts w:ascii="Times New Roman" w:hAnsi="Times New Roman"/>
                <w:b/>
              </w:rPr>
              <w:t>Connection of</w:t>
            </w:r>
            <w:r w:rsidR="003277C3" w:rsidRPr="0003374E">
              <w:rPr>
                <w:rFonts w:ascii="Times New Roman" w:hAnsi="Times New Roman"/>
                <w:b/>
              </w:rPr>
              <w:t xml:space="preserve"> survey data with player tracking data</w:t>
            </w:r>
          </w:p>
        </w:tc>
      </w:tr>
      <w:tr w:rsidR="003277C3" w:rsidRPr="0003374E" w14:paraId="60F8D2B6" w14:textId="77777777" w:rsidTr="00672D87">
        <w:tc>
          <w:tcPr>
            <w:tcW w:w="2358" w:type="dxa"/>
            <w:tcBorders>
              <w:top w:val="nil"/>
              <w:bottom w:val="nil"/>
            </w:tcBorders>
          </w:tcPr>
          <w:p w14:paraId="620C176E" w14:textId="76584232" w:rsidR="003277C3" w:rsidRPr="0003374E" w:rsidRDefault="007A06A6" w:rsidP="00EA08D8">
            <w:pPr>
              <w:spacing w:line="240" w:lineRule="auto"/>
              <w:rPr>
                <w:rFonts w:ascii="Times New Roman" w:hAnsi="Times New Roman"/>
              </w:rPr>
            </w:pPr>
            <w:r w:rsidRPr="0003374E">
              <w:rPr>
                <w:rFonts w:ascii="Times New Roman" w:hAnsi="Times New Roman"/>
              </w:rPr>
              <w:t>Gambling types played (survey)</w:t>
            </w:r>
          </w:p>
        </w:tc>
        <w:tc>
          <w:tcPr>
            <w:tcW w:w="3312" w:type="dxa"/>
            <w:tcBorders>
              <w:top w:val="nil"/>
              <w:bottom w:val="nil"/>
            </w:tcBorders>
            <w:tcMar>
              <w:top w:w="57" w:type="dxa"/>
              <w:bottom w:w="57" w:type="dxa"/>
            </w:tcMar>
          </w:tcPr>
          <w:p w14:paraId="04EBBE97" w14:textId="1DEE9C5E" w:rsidR="003277C3" w:rsidRPr="0003374E" w:rsidRDefault="00A173F9" w:rsidP="00EA08D8">
            <w:pPr>
              <w:spacing w:line="240" w:lineRule="auto"/>
              <w:rPr>
                <w:rFonts w:ascii="Times New Roman" w:hAnsi="Times New Roman"/>
              </w:rPr>
            </w:pPr>
            <w:r w:rsidRPr="0003374E">
              <w:rPr>
                <w:rFonts w:ascii="Times New Roman" w:hAnsi="Times New Roman"/>
              </w:rPr>
              <w:t>More often m</w:t>
            </w:r>
            <w:r w:rsidR="003277C3" w:rsidRPr="0003374E">
              <w:rPr>
                <w:rFonts w:ascii="Times New Roman" w:hAnsi="Times New Roman"/>
              </w:rPr>
              <w:t>ultiplayer</w:t>
            </w:r>
          </w:p>
        </w:tc>
        <w:tc>
          <w:tcPr>
            <w:tcW w:w="3402" w:type="dxa"/>
            <w:tcBorders>
              <w:top w:val="nil"/>
              <w:bottom w:val="nil"/>
            </w:tcBorders>
          </w:tcPr>
          <w:p w14:paraId="62FB6259" w14:textId="44E6F690" w:rsidR="003277C3" w:rsidRPr="0003374E" w:rsidRDefault="003277C3" w:rsidP="004B26BB">
            <w:pPr>
              <w:spacing w:line="240" w:lineRule="auto"/>
              <w:rPr>
                <w:rFonts w:ascii="Times New Roman" w:hAnsi="Times New Roman"/>
              </w:rPr>
            </w:pPr>
            <w:r w:rsidRPr="0003374E">
              <w:rPr>
                <w:rFonts w:ascii="Times New Roman" w:hAnsi="Times New Roman"/>
              </w:rPr>
              <w:t>Sum of the different kinds of gambling played</w:t>
            </w:r>
            <w:r w:rsidR="007A06A6" w:rsidRPr="0003374E">
              <w:rPr>
                <w:rFonts w:ascii="Times New Roman" w:hAnsi="Times New Roman"/>
              </w:rPr>
              <w:t xml:space="preserve"> reported in the last </w:t>
            </w:r>
            <w:r w:rsidR="004B26BB" w:rsidRPr="0003374E">
              <w:rPr>
                <w:rFonts w:ascii="Times New Roman" w:hAnsi="Times New Roman"/>
              </w:rPr>
              <w:t xml:space="preserve">12 (wave 1) or </w:t>
            </w:r>
            <w:r w:rsidR="007A06A6" w:rsidRPr="0003374E">
              <w:rPr>
                <w:rFonts w:ascii="Times New Roman" w:hAnsi="Times New Roman"/>
              </w:rPr>
              <w:t>3</w:t>
            </w:r>
            <w:r w:rsidR="004B26BB" w:rsidRPr="0003374E">
              <w:rPr>
                <w:rFonts w:ascii="Times New Roman" w:hAnsi="Times New Roman"/>
              </w:rPr>
              <w:t xml:space="preserve"> (wave 2 and 3) </w:t>
            </w:r>
            <w:r w:rsidR="007A06A6" w:rsidRPr="0003374E">
              <w:rPr>
                <w:rFonts w:ascii="Times New Roman" w:hAnsi="Times New Roman"/>
              </w:rPr>
              <w:t>month</w:t>
            </w:r>
            <w:r w:rsidR="004B26BB" w:rsidRPr="0003374E">
              <w:rPr>
                <w:rFonts w:ascii="Times New Roman" w:hAnsi="Times New Roman"/>
              </w:rPr>
              <w:t>s</w:t>
            </w:r>
          </w:p>
        </w:tc>
      </w:tr>
      <w:tr w:rsidR="003277C3" w:rsidRPr="0003374E" w14:paraId="2B9EFAD1" w14:textId="77777777" w:rsidTr="00672D87">
        <w:tc>
          <w:tcPr>
            <w:tcW w:w="2358" w:type="dxa"/>
            <w:tcBorders>
              <w:top w:val="nil"/>
              <w:bottom w:val="nil"/>
            </w:tcBorders>
          </w:tcPr>
          <w:p w14:paraId="44B87CEA" w14:textId="24C2100C" w:rsidR="003277C3" w:rsidRPr="0003374E" w:rsidRDefault="00162597" w:rsidP="00EA08D8">
            <w:pPr>
              <w:spacing w:line="240" w:lineRule="auto"/>
              <w:rPr>
                <w:rFonts w:ascii="Times New Roman" w:hAnsi="Times New Roman"/>
              </w:rPr>
            </w:pPr>
            <w:r w:rsidRPr="0003374E">
              <w:rPr>
                <w:rFonts w:ascii="Times New Roman" w:hAnsi="Times New Roman"/>
              </w:rPr>
              <w:t>T</w:t>
            </w:r>
            <w:r w:rsidR="00297468" w:rsidRPr="0003374E">
              <w:rPr>
                <w:rFonts w:ascii="Times New Roman" w:hAnsi="Times New Roman"/>
              </w:rPr>
              <w:t>otal stakes per month</w:t>
            </w:r>
            <w:r w:rsidR="003277C3" w:rsidRPr="0003374E">
              <w:rPr>
                <w:rFonts w:ascii="Times New Roman" w:hAnsi="Times New Roman"/>
              </w:rPr>
              <w:t xml:space="preserve">, </w:t>
            </w:r>
          </w:p>
          <w:p w14:paraId="749CECF4" w14:textId="77777777" w:rsidR="003277C3" w:rsidRPr="0003374E" w:rsidRDefault="003277C3" w:rsidP="00EA08D8">
            <w:pPr>
              <w:spacing w:line="240" w:lineRule="auto"/>
              <w:rPr>
                <w:rFonts w:ascii="Times New Roman" w:hAnsi="Times New Roman"/>
                <w:b/>
              </w:rPr>
            </w:pPr>
            <w:r w:rsidRPr="0003374E">
              <w:rPr>
                <w:rFonts w:ascii="Times New Roman" w:hAnsi="Times New Roman"/>
              </w:rPr>
              <w:t>Net income (survey)</w:t>
            </w:r>
          </w:p>
        </w:tc>
        <w:tc>
          <w:tcPr>
            <w:tcW w:w="3312" w:type="dxa"/>
            <w:tcBorders>
              <w:top w:val="nil"/>
              <w:bottom w:val="nil"/>
            </w:tcBorders>
            <w:tcMar>
              <w:top w:w="57" w:type="dxa"/>
              <w:bottom w:w="57" w:type="dxa"/>
            </w:tcMar>
          </w:tcPr>
          <w:p w14:paraId="433B4593" w14:textId="77777777" w:rsidR="003277C3" w:rsidRPr="0003374E" w:rsidRDefault="003277C3" w:rsidP="00EA08D8">
            <w:pPr>
              <w:spacing w:line="240" w:lineRule="auto"/>
              <w:rPr>
                <w:rFonts w:ascii="Times New Roman" w:hAnsi="Times New Roman"/>
              </w:rPr>
            </w:pPr>
            <w:r w:rsidRPr="0003374E">
              <w:rPr>
                <w:rFonts w:ascii="Times New Roman" w:hAnsi="Times New Roman"/>
              </w:rPr>
              <w:t>Proportion of stakes to net income</w:t>
            </w:r>
          </w:p>
        </w:tc>
        <w:tc>
          <w:tcPr>
            <w:tcW w:w="3402" w:type="dxa"/>
            <w:tcBorders>
              <w:top w:val="nil"/>
              <w:bottom w:val="nil"/>
            </w:tcBorders>
          </w:tcPr>
          <w:p w14:paraId="53E8F8D6" w14:textId="667A6A61" w:rsidR="003277C3" w:rsidRPr="0003374E" w:rsidRDefault="003277C3" w:rsidP="00EA08D8">
            <w:pPr>
              <w:spacing w:line="240" w:lineRule="auto"/>
              <w:rPr>
                <w:rFonts w:ascii="Times New Roman" w:hAnsi="Times New Roman"/>
              </w:rPr>
            </w:pPr>
            <w:r w:rsidRPr="0003374E">
              <w:rPr>
                <w:rFonts w:ascii="Times New Roman" w:hAnsi="Times New Roman"/>
                <w:color w:val="000000" w:themeColor="text1"/>
              </w:rPr>
              <w:t xml:space="preserve">Sum of total stakes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w:t>
            </w:r>
            <w:r w:rsidRPr="0003374E">
              <w:rPr>
                <w:rFonts w:ascii="Times New Roman" w:hAnsi="Times New Roman"/>
              </w:rPr>
              <w:t xml:space="preserve"> </w:t>
            </w:r>
            <w:r w:rsidRPr="0003374E">
              <w:rPr>
                <w:rFonts w:ascii="Times New Roman" w:hAnsi="Times New Roman"/>
                <w:color w:val="000000" w:themeColor="text1"/>
              </w:rPr>
              <w:t xml:space="preserve">divided by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and then divided by the declared monthly mean net income over the last 12 months (online survey)</w:t>
            </w:r>
          </w:p>
        </w:tc>
      </w:tr>
    </w:tbl>
    <w:p w14:paraId="79309FB9" w14:textId="0D926AAB" w:rsidR="003277C3" w:rsidRPr="0003374E" w:rsidRDefault="003277C3" w:rsidP="00EA08D8">
      <w:pPr>
        <w:autoSpaceDE w:val="0"/>
        <w:autoSpaceDN w:val="0"/>
        <w:adjustRightInd w:val="0"/>
        <w:spacing w:line="240" w:lineRule="auto"/>
        <w:rPr>
          <w:i/>
        </w:rPr>
      </w:pPr>
      <w:r w:rsidRPr="0003374E">
        <w:rPr>
          <w:i/>
        </w:rPr>
        <w:t xml:space="preserve">Note. </w:t>
      </w:r>
      <w:r w:rsidRPr="0003374E">
        <w:t xml:space="preserve">Data concerning bets, stakes, winnings and odds were each received separately for prematch and live action bets. For the calculation of </w:t>
      </w:r>
      <w:r w:rsidR="00A173F9" w:rsidRPr="0003374E">
        <w:t xml:space="preserve">the pooled </w:t>
      </w:r>
      <w:r w:rsidRPr="0003374E">
        <w:t>standard deviations, a minimum number</w:t>
      </w:r>
      <w:r w:rsidR="00651299">
        <w:t xml:space="preserve"> </w:t>
      </w:r>
      <w:r w:rsidR="004B26BB" w:rsidRPr="0003374E">
        <w:t xml:space="preserve">of </w:t>
      </w:r>
      <w:r w:rsidRPr="0003374E">
        <w:t xml:space="preserve">at least one bet / deposit / withdrawal per considered month (i.e. a total of </w:t>
      </w:r>
      <w:r w:rsidR="00A173F9" w:rsidRPr="0003374E">
        <w:t>3</w:t>
      </w:r>
      <w:r w:rsidRPr="0003374E">
        <w:t>) is required.</w:t>
      </w:r>
    </w:p>
    <w:p w14:paraId="302A5CAE" w14:textId="77777777" w:rsidR="00234044" w:rsidRPr="006F38C2" w:rsidRDefault="00234044" w:rsidP="00234044">
      <w:pPr>
        <w:pStyle w:val="Newparagraph"/>
      </w:pPr>
    </w:p>
    <w:p w14:paraId="1D8DA3AB" w14:textId="3F33EF31" w:rsidR="00783372" w:rsidRDefault="00234044" w:rsidP="00783372">
      <w:pPr>
        <w:pStyle w:val="Newparagraph"/>
      </w:pPr>
      <w:r w:rsidRPr="006F38C2">
        <w:t xml:space="preserve">In order to operationalize risky betting behavior with a meaningful number of variables, we will perform a principal axis factor analysis that includes all the aggregated betting data (Table 2) and use each participant’s factor scores. </w:t>
      </w:r>
      <w:r w:rsidR="009A3A5F" w:rsidRPr="006F38C2">
        <w:t xml:space="preserve">To handle missing data, we will use the expectation-maximization (EM) algorithm to estimate the covariance matrix </w:t>
      </w:r>
      <w:r w:rsidR="009A3A5F" w:rsidRPr="006F38C2">
        <w:fldChar w:fldCharType="begin"/>
      </w:r>
      <w:r w:rsidR="0048170D">
        <w:instrText xml:space="preserve"> ADDIN ZOTERO_ITEM CSL_CITATION {"citationID":"cx6WR8OR","properties":{"formattedCitation":"(Truxillo,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Data","author":[{"family":"Truxillo","given":"Catherine"}],"issued":{"date-parts":[["2005"]]}},"label":"page"},{"id":5198,"uris":["http://zotero.org/users/10177988/items/J88XDVST"],"itemData":{"id":5198,"type":"article-journal","abstract":"Missing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r w:rsidR="009A3A5F" w:rsidRPr="006F38C2">
        <w:fldChar w:fldCharType="separate"/>
      </w:r>
      <w:r w:rsidR="009A3A5F" w:rsidRPr="006F38C2">
        <w:t>(Truxillo, 2005; Weaver &amp; Maxwell, 2014)</w:t>
      </w:r>
      <w:r w:rsidR="009A3A5F" w:rsidRPr="006F38C2">
        <w:fldChar w:fldCharType="end"/>
      </w:r>
      <w:r w:rsidR="009A3A5F" w:rsidRPr="006F38C2">
        <w:rPr>
          <w:color w:val="E36C0A" w:themeColor="accent6" w:themeShade="BF"/>
          <w:lang w:eastAsia="de-DE"/>
        </w:rPr>
        <w:t xml:space="preserve">. </w:t>
      </w:r>
      <w:r w:rsidRPr="006F38C2">
        <w:t xml:space="preserve">Factor selection will </w:t>
      </w:r>
      <w:r w:rsidR="004B26BB" w:rsidRPr="006F38C2">
        <w:t xml:space="preserve">be </w:t>
      </w:r>
      <w:r w:rsidR="0098465B" w:rsidRPr="006F38C2">
        <w:t>conducted</w:t>
      </w:r>
      <w:r w:rsidRPr="006F38C2">
        <w:t xml:space="preserve"> using the </w:t>
      </w:r>
      <w:r w:rsidR="002A0C6E" w:rsidRPr="006F38C2">
        <w:t>eig</w:t>
      </w:r>
      <w:r w:rsidR="0098465B" w:rsidRPr="006F38C2">
        <w:t xml:space="preserve">envalue, </w:t>
      </w:r>
      <w:r w:rsidRPr="006F38C2">
        <w:t>scree plot, parall</w:t>
      </w:r>
      <w:r w:rsidR="004B26BB" w:rsidRPr="006F38C2">
        <w:t>el analysis</w:t>
      </w:r>
      <w:r w:rsidR="00AB15A2" w:rsidRPr="006F38C2">
        <w:t>, and the interpretability of the factors</w:t>
      </w:r>
      <w:r w:rsidRPr="006F38C2">
        <w:t xml:space="preserve">. </w:t>
      </w:r>
      <w:r w:rsidR="002A0C6E" w:rsidRPr="006F38C2">
        <w:t xml:space="preserve">Factors with eigenvalues greater than </w:t>
      </w:r>
      <w:r w:rsidR="002D11FD" w:rsidRPr="006F38C2">
        <w:t>one</w:t>
      </w:r>
      <w:r w:rsidR="002A0C6E" w:rsidRPr="006F38C2">
        <w:t xml:space="preserve"> are considered </w:t>
      </w:r>
      <w:r w:rsidR="002D11FD" w:rsidRPr="006F38C2">
        <w:t xml:space="preserve">according to </w:t>
      </w:r>
      <w:r w:rsidR="0098465B" w:rsidRPr="006F38C2">
        <w:t>the Kaiser Guttman</w:t>
      </w:r>
      <w:r w:rsidR="002D11FD" w:rsidRPr="006F38C2">
        <w:t xml:space="preserve"> rule</w:t>
      </w:r>
      <w:r w:rsidR="002A0C6E" w:rsidRPr="006F38C2">
        <w:t xml:space="preserve">. However, this </w:t>
      </w:r>
      <w:r w:rsidR="002D11FD" w:rsidRPr="006F38C2">
        <w:t>rule</w:t>
      </w:r>
      <w:r w:rsidR="002A0C6E" w:rsidRPr="006F38C2">
        <w:t xml:space="preserve"> often </w:t>
      </w:r>
      <w:r w:rsidR="0098465B" w:rsidRPr="006F38C2">
        <w:t xml:space="preserve">leads to a large number of </w:t>
      </w:r>
      <w:r w:rsidR="002A0C6E" w:rsidRPr="006F38C2">
        <w:t xml:space="preserve">factors. </w:t>
      </w:r>
      <w:r w:rsidR="002D11FD" w:rsidRPr="006F38C2">
        <w:t>Therefore</w:t>
      </w:r>
      <w:r w:rsidR="002A0C6E" w:rsidRPr="006F38C2">
        <w:t xml:space="preserve">, we will </w:t>
      </w:r>
      <w:r w:rsidR="0098465B" w:rsidRPr="006F38C2">
        <w:t>further</w:t>
      </w:r>
      <w:r w:rsidR="002D11FD" w:rsidRPr="006F38C2">
        <w:t xml:space="preserve"> consider </w:t>
      </w:r>
      <w:r w:rsidR="0098465B" w:rsidRPr="006F38C2">
        <w:t xml:space="preserve">the </w:t>
      </w:r>
      <w:r w:rsidR="002D11FD" w:rsidRPr="006F38C2">
        <w:t>factors befor</w:t>
      </w:r>
      <w:r w:rsidR="0098465B" w:rsidRPr="006F38C2">
        <w:t>e</w:t>
      </w:r>
      <w:r w:rsidR="002D11FD" w:rsidRPr="006F38C2">
        <w:t xml:space="preserve"> </w:t>
      </w:r>
      <w:r w:rsidR="00BA7867">
        <w:t>the ‘elbow’</w:t>
      </w:r>
      <w:r w:rsidR="002D11FD" w:rsidRPr="006F38C2">
        <w:t xml:space="preserve"> in the screeplot</w:t>
      </w:r>
      <w:r w:rsidR="002A0C6E" w:rsidRPr="006F38C2">
        <w:t xml:space="preserve">, i.e. the point </w:t>
      </w:r>
      <w:r w:rsidR="0098465B" w:rsidRPr="006F38C2">
        <w:t>where</w:t>
      </w:r>
      <w:r w:rsidR="002A0C6E" w:rsidRPr="006F38C2">
        <w:t xml:space="preserve"> the curve bends. </w:t>
      </w:r>
      <w:r w:rsidR="002D11FD" w:rsidRPr="006F38C2">
        <w:t xml:space="preserve">Finally, we will use </w:t>
      </w:r>
      <w:r w:rsidR="00D923BC" w:rsidRPr="006F38C2">
        <w:t>p</w:t>
      </w:r>
      <w:r w:rsidRPr="006F38C2">
        <w:t>arallel analysis</w:t>
      </w:r>
      <w:r w:rsidR="00D923BC" w:rsidRPr="006F38C2">
        <w:t xml:space="preserve">, </w:t>
      </w:r>
      <w:r w:rsidRPr="006F38C2">
        <w:t xml:space="preserve">a Monte-Carlo </w:t>
      </w:r>
      <w:r w:rsidRPr="006F38C2">
        <w:lastRenderedPageBreak/>
        <w:t>based simulation method that compares the observed eigenvalues with those obtained from a random data set</w:t>
      </w:r>
      <w:r w:rsidR="00C80579" w:rsidRPr="006F38C2">
        <w:t xml:space="preserve"> </w:t>
      </w:r>
      <w:r w:rsidR="00C80579" w:rsidRPr="006F38C2">
        <w:fldChar w:fldCharType="begin"/>
      </w:r>
      <w:r w:rsidR="0048170D">
        <w:instrText xml:space="preserve"> ADDIN ZOTERO_ITEM CSL_CITATION {"citationID":"ITthr1fs","properties":{"formattedCitation":"(Horn, 1965)","plainCitation":"(Horn, 1965)","noteIndex":0},"citationItems":[{"id":2410,"uris":["http://zotero.org/users/10177988/items/DL58GQ6K"],"itemData":{"id":2410,"type":"article-journal","container-title":"Psychometrika","page":"179–185","title":"A rationale and test for the number of factors in factor analysis","volume":"30","author":[{"family":"Horn","given":"J.L."}],"issued":{"date-parts":[["1965"]]}}}],"schema":"https://github.com/citation-style-language/schema/raw/master/csl-citation.json"} </w:instrText>
      </w:r>
      <w:r w:rsidR="00C80579" w:rsidRPr="006F38C2">
        <w:fldChar w:fldCharType="separate"/>
      </w:r>
      <w:r w:rsidR="00C80579" w:rsidRPr="006F38C2">
        <w:t>(Horn, 1965)</w:t>
      </w:r>
      <w:r w:rsidR="00C80579" w:rsidRPr="006F38C2">
        <w:fldChar w:fldCharType="end"/>
      </w:r>
      <w:r w:rsidRPr="006F38C2">
        <w:t>. A factor is retained if the eigenvalue</w:t>
      </w:r>
      <w:r w:rsidR="0098465B" w:rsidRPr="006F38C2">
        <w:t xml:space="preserve"> is higher than the eigenvalue of the corresponding factor from random variables</w:t>
      </w:r>
      <w:r w:rsidRPr="006F38C2">
        <w:t xml:space="preserve">. </w:t>
      </w:r>
      <w:r w:rsidR="005B44F6" w:rsidRPr="006F38C2">
        <w:t xml:space="preserve">We will use </w:t>
      </w:r>
      <w:r w:rsidR="00C853EE">
        <w:t>p</w:t>
      </w:r>
      <w:r w:rsidR="00D32104" w:rsidRPr="006F38C2">
        <w:t xml:space="preserve">arallel analysis and the interpretability of the resulting factors will </w:t>
      </w:r>
      <w:r w:rsidR="0098465B" w:rsidRPr="006F38C2">
        <w:t>be given</w:t>
      </w:r>
      <w:r w:rsidR="00D32104" w:rsidRPr="006F38C2">
        <w:t xml:space="preserve"> the greatest weight </w:t>
      </w:r>
      <w:r w:rsidR="0098465B" w:rsidRPr="006F38C2">
        <w:t>when deciding on</w:t>
      </w:r>
      <w:r w:rsidR="00D32104" w:rsidRPr="006F38C2">
        <w:t xml:space="preserve"> the number of factors. </w:t>
      </w:r>
      <w:r w:rsidRPr="006F38C2">
        <w:t>Higher factor score(s) of the participants will indicate riskier betting behavior.</w:t>
      </w:r>
    </w:p>
    <w:p w14:paraId="7A785571" w14:textId="1119959F" w:rsidR="00DB60CE" w:rsidRPr="006F38C2" w:rsidRDefault="00DB60CE" w:rsidP="00D81A87">
      <w:pPr>
        <w:pStyle w:val="berschrift4"/>
      </w:pPr>
      <w:r w:rsidRPr="006F38C2">
        <w:t>(4) Sociodemographic variables</w:t>
      </w:r>
    </w:p>
    <w:p w14:paraId="70D5E327" w14:textId="5FBDD279" w:rsidR="00DB60CE" w:rsidRPr="006F38C2" w:rsidRDefault="00A16336" w:rsidP="002132B6">
      <w:pPr>
        <w:pStyle w:val="Newparagraph"/>
      </w:pPr>
      <w:r w:rsidRPr="006F38C2">
        <w:t>We assess s</w:t>
      </w:r>
      <w:r w:rsidR="00DB60CE" w:rsidRPr="006F38C2">
        <w:t xml:space="preserve">ociodemographic variables </w:t>
      </w:r>
      <w:r w:rsidR="00235668" w:rsidRPr="006F38C2">
        <w:t xml:space="preserve">using self-developed items based on previous studies </w:t>
      </w:r>
      <w:r w:rsidR="004D4508" w:rsidRPr="006F38C2">
        <w:fldChar w:fldCharType="begin"/>
      </w:r>
      <w:r w:rsidR="0048170D">
        <w:instrText xml:space="preserve"> ADDIN ZOTERO_ITEM CSL_CITATION {"citationID":"H4oeVVbL","properties":{"formattedCitation":"(Czernecka et al., 2023; Kotter et al., 2018)","plainCitation":"(Czernecka et al., 2023; Kotter et al., 2018)","noteIndex":0},"citationItems":[{"id":5029,"uris":["http://zotero.org/groups/4928452/items/SJS3BA29"],"itemData":{"id":5029,"type":"article-journal","abstract":"Objective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4285,"uris":["http://zotero.org/groups/5160017/items/VHKH6ZNG"],"itemData":{"id":4285,"type":"article-journal","abstract":"Casino exclusion programs are intended to prevent or limit gambling-related harm. Although previous research showed that self-exclusion is associated with reduced gambling, it remains unknown whether self- and forced excluded subjects show different patterns of gambling behavior and if exclusion from casino gambling affects all gambling activities. The present study retrospectively investigated (1) the role of voluntariness of exclusion for the first time, and (2) general gambling behavior of excluded individuals before and after exclusion. A total of N = 215 casino excluders (self-excluders: n = 187, forced excluders: n = 28) completed an online survey or a face-to-face interview up to 8 years after enrollment. Self- and forced excluders showed similar rates of abstinence (self-excluders: 19.3%, forced excluders: 28.6%) and reduction (self-excluders: 67.4%, forced excluders: 60.7%), even though forced excluders reported a significantly greater initial gambling intensity compared to self-excluders (e.g., pre-exclusion gambling time; self-excluders: 3.2 days/week, forced excluders: 4.3 days/week). Overall, results indicated that 20.5% of excluders stopped all gambling activities and another 66.5% reduced their gambling. Those who continued gambling significantly reduced this behavior in every segment, except for gambling halls. Findings indicate that self- and forced exclusion are associated with similarly reduced gambling behavior, even in non-excluded segments. However, unchanged gambling in gambling halls emphasizes the importance to implement consistent exclusion programs over all gambling segments.","container-title":"Journal of Gambling Studies","DOI":"10.1007/s10899-017-9732-0","ISSN":"1573-3602","issue":"2","page":"597-615","title":"Casino self- and forced excluders’ gambling behavior before and after exclusion","volume":"34","author":[{"family":"Kotter","given":"Roxana"},{"family":"Kräplin","given":"Anja"},{"family":"Bühringer","given":"Gerhard"}],"issued":{"date-parts":[["2018",6]]}}}],"schema":"https://github.com/citation-style-language/schema/raw/master/csl-citation.json"} </w:instrText>
      </w:r>
      <w:r w:rsidR="004D4508" w:rsidRPr="006F38C2">
        <w:fldChar w:fldCharType="separate"/>
      </w:r>
      <w:r w:rsidR="002132B6" w:rsidRPr="006F38C2">
        <w:t>(Czernecka et al., 2023; Kotter et al., 2018)</w:t>
      </w:r>
      <w:r w:rsidR="004D4508" w:rsidRPr="006F38C2">
        <w:fldChar w:fldCharType="end"/>
      </w:r>
      <w:r w:rsidR="004D4508" w:rsidRPr="006F38C2">
        <w:t>.</w:t>
      </w:r>
      <w:r w:rsidR="00235668" w:rsidRPr="006F38C2">
        <w:t xml:space="preserve"> We assess the variables age, gender, native language, education, income, and preferred gambling types to describe the sample.</w:t>
      </w:r>
    </w:p>
    <w:p w14:paraId="3676DEF7" w14:textId="4F1BA4AF" w:rsidR="00911778" w:rsidRPr="006F38C2" w:rsidRDefault="00911778" w:rsidP="002132B6">
      <w:pPr>
        <w:pStyle w:val="Newparagraph"/>
      </w:pPr>
    </w:p>
    <w:p w14:paraId="7289B6FF" w14:textId="2E05DF0C" w:rsidR="00911778" w:rsidRPr="006F38C2" w:rsidRDefault="00911778" w:rsidP="00911778">
      <w:pPr>
        <w:pStyle w:val="berschrift3"/>
      </w:pPr>
      <w:r w:rsidRPr="006F38C2">
        <w:t>Procedure</w:t>
      </w:r>
    </w:p>
    <w:p w14:paraId="324AACA5" w14:textId="391D720A" w:rsidR="00911778" w:rsidRPr="006F38C2" w:rsidRDefault="00705823" w:rsidP="00705823">
      <w:pPr>
        <w:pStyle w:val="Newparagraph"/>
      </w:pPr>
      <w:r w:rsidRPr="006F38C2">
        <w:t>We recruited participants via an email from Tipico. If a</w:t>
      </w:r>
      <w:r w:rsidR="007603E6" w:rsidRPr="006F38C2">
        <w:t>n</w:t>
      </w:r>
      <w:r w:rsidRPr="006F38C2">
        <w:t xml:space="preserve"> account holder was interested in participating in the study, they could follow the individualized link in the email. After reading the study information, interested persons could confirm whether they want to voluntarily participate in the study. After giving informed consent, participants were assessed using questionnaires and behavioral tasks (duration: approx. 20 minutes for the first wave, second and third wave 15 minutes each). Al</w:t>
      </w:r>
      <w:r w:rsidR="00911778" w:rsidRPr="006F38C2">
        <w:t>l participant</w:t>
      </w:r>
      <w:ins w:id="76" w:author="Mohsen Joshanloo" w:date="2024-03-05T10:23:00Z">
        <w:r w:rsidR="006B69EE">
          <w:t>s</w:t>
        </w:r>
      </w:ins>
      <w:r w:rsidR="00911778" w:rsidRPr="006F38C2">
        <w:t xml:space="preserve"> answer the questionnaires and conduct the tasks in the same order at all three waves: (</w:t>
      </w:r>
      <w:r w:rsidRPr="006F38C2">
        <w:t>a</w:t>
      </w:r>
      <w:r w:rsidR="00911778" w:rsidRPr="006F38C2">
        <w:t>) sociodemographic variables (shortened at wave</w:t>
      </w:r>
      <w:ins w:id="77" w:author="Mohsen Joshanloo" w:date="2024-03-05T10:23:00Z">
        <w:r w:rsidR="006B69EE">
          <w:t>s</w:t>
        </w:r>
      </w:ins>
      <w:r w:rsidR="00911778" w:rsidRPr="006F38C2">
        <w:t xml:space="preserve"> 2 and 3), </w:t>
      </w:r>
      <w:r w:rsidRPr="006F38C2">
        <w:t>(b)</w:t>
      </w:r>
      <w:r w:rsidR="000F0B5A">
        <w:t xml:space="preserve"> impulsive decision-making,</w:t>
      </w:r>
      <w:r w:rsidRPr="006F38C2">
        <w:t xml:space="preserve"> (c)</w:t>
      </w:r>
      <w:r w:rsidR="000F0B5A">
        <w:t xml:space="preserve"> impulsive action</w:t>
      </w:r>
      <w:r w:rsidRPr="006F38C2">
        <w:t>, (d)</w:t>
      </w:r>
      <w:r w:rsidR="000F0B5A">
        <w:t xml:space="preserve"> gambling disorder severity</w:t>
      </w:r>
      <w:r w:rsidRPr="006F38C2">
        <w:t>, (e)</w:t>
      </w:r>
      <w:r w:rsidR="00B65284" w:rsidRPr="006F38C2">
        <w:t xml:space="preserve"> </w:t>
      </w:r>
      <w:r w:rsidRPr="006F38C2">
        <w:t xml:space="preserve">impulsive personality traits. </w:t>
      </w:r>
      <w:r w:rsidR="005B34CE" w:rsidRPr="006F38C2">
        <w:t xml:space="preserve">After the survey, participants </w:t>
      </w:r>
      <w:r w:rsidR="00DC7A9B">
        <w:t xml:space="preserve">were redirected to the </w:t>
      </w:r>
      <w:r w:rsidR="00750193" w:rsidRPr="006F38C2">
        <w:t xml:space="preserve">secure, web-based software platform Research Electronic Data Capture </w:t>
      </w:r>
      <w:r w:rsidR="00750193" w:rsidRPr="006F38C2">
        <w:fldChar w:fldCharType="begin"/>
      </w:r>
      <w:r w:rsidR="0048170D">
        <w:instrText xml:space="preserve"> ADDIN ZOTERO_ITEM CSL_CITATION {"citationID":"GwUqdjBL","properties":{"formattedCitation":"(REDCap; Harris et al., 2009, 2019)","plainCitation":"(REDCap; Harris et al., 2009, 2019)","noteIndex":0},"citationItems":[{"id":4002,"uris":["http://zotero.org/groups/4928452/items/7ZIDML67"],"itemData":{"id":4002,"type":"article-journal","abstract":"Research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institutions.","container-title":"Journal of Biomedical Informatics","DOI":"10.1016/j.jbi.2008.08.010","ISSN":"1532-0464","issue":"2","journalAbbreviation":"Journal of Biomedical Informatics","language":"en","page":"377-381","source":"ScienceDirect","title":"Research electronic data capture (REDCap)—A metadata-driven methodology and workflow process for providing translational research informatics support","volume":"42","author":[{"family":"Harris","given":"Paul A."},{"family":"Taylor","given":"Robert"},{"family":"Thielke","given":"Robert"},{"family":"Payne","given":"Jonathon"},{"family":"Gonzalez","given":"Nathaniel"},{"family":"Conde","given":"Jose G."}],"issued":{"date-parts":[["2009",4,1]]}},"label":"page","prefix":"REDCap; "},{"id":4001,"uris":["http://zotero.org/groups/4928452/items/DLXEK689"],"itemData":{"id":4001,"type":"article-journal","abstract":"The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technologies.","container-title":"Journal of Biomedical Informatics","DOI":"10.1016/j.jbi.2019.103208","ISSN":"1532-0464","journalAbbreviation":"Journal of Biomedical Informatics","language":"en","page":"103208","source":"ScienceDirect","title":"The REDCap consortium: Building an international community of software platform partners","title-short":"The REDCap consortium","volume":"95","author":[{"family":"Harris","given":"Paul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N."}],"issued":{"date-parts":[["2019",7,1]]}}}],"schema":"https://github.com/citation-style-language/schema/raw/master/csl-citation.json"} </w:instrText>
      </w:r>
      <w:r w:rsidR="00750193" w:rsidRPr="006F38C2">
        <w:fldChar w:fldCharType="separate"/>
      </w:r>
      <w:r w:rsidR="00750193" w:rsidRPr="006F38C2">
        <w:t>(REDCap; Harris et al., 2009, 2019)</w:t>
      </w:r>
      <w:r w:rsidR="00750193" w:rsidRPr="006F38C2">
        <w:fldChar w:fldCharType="end"/>
      </w:r>
      <w:r w:rsidR="00750193" w:rsidRPr="006F38C2">
        <w:t xml:space="preserve"> hosted </w:t>
      </w:r>
      <w:r w:rsidR="00750193" w:rsidRPr="006F38C2">
        <w:lastRenderedPageBreak/>
        <w:t>at</w:t>
      </w:r>
      <w:r w:rsidR="00750193" w:rsidRPr="006F38C2">
        <w:rPr>
          <w:rFonts w:cstheme="minorHAnsi"/>
        </w:rPr>
        <w:t xml:space="preserve"> </w:t>
      </w:r>
      <w:r w:rsidR="00E31EDD" w:rsidRPr="006F38C2">
        <w:rPr>
          <w:rFonts w:cstheme="minorHAnsi"/>
        </w:rPr>
        <w:t xml:space="preserve">TUD </w:t>
      </w:r>
      <w:r w:rsidR="00E31EDD" w:rsidRPr="006F38C2">
        <w:t>Dresden University of Technology</w:t>
      </w:r>
      <w:r w:rsidR="00DC7A9B">
        <w:t xml:space="preserve"> </w:t>
      </w:r>
      <w:r w:rsidR="00DC7A9B" w:rsidRPr="006F38C2">
        <w:t>to provide their e-mail address, other contact details</w:t>
      </w:r>
      <w:r w:rsidR="00DC7A9B">
        <w:t>,</w:t>
      </w:r>
      <w:r w:rsidR="00DC7A9B" w:rsidRPr="006F38C2">
        <w:t xml:space="preserve"> and bank details for participant compensation</w:t>
      </w:r>
      <w:r w:rsidR="005B34CE" w:rsidRPr="006F38C2">
        <w:t>. For wave</w:t>
      </w:r>
      <w:ins w:id="78" w:author="Mohsen Joshanloo" w:date="2024-03-05T10:23:00Z">
        <w:r w:rsidR="006B69EE">
          <w:t>s</w:t>
        </w:r>
      </w:ins>
      <w:r w:rsidR="005B34CE" w:rsidRPr="006F38C2">
        <w:t xml:space="preserve"> 2 and 3, participants were contacted again via e-mail if they were included in the study (for exclusion due to poor data quality, see subsection </w:t>
      </w:r>
      <w:r w:rsidR="007603E6" w:rsidRPr="006F38C2">
        <w:t>‘</w:t>
      </w:r>
      <w:r w:rsidR="005B34CE" w:rsidRPr="006F38C2">
        <w:t>Missing values, d</w:t>
      </w:r>
      <w:r w:rsidR="007603E6" w:rsidRPr="006F38C2">
        <w:t>ata quality, and data exclusion’</w:t>
      </w:r>
      <w:r w:rsidR="005B34CE" w:rsidRPr="006F38C2">
        <w:t xml:space="preserve">). </w:t>
      </w:r>
      <w:r w:rsidRPr="006F38C2">
        <w:t>After wave 3, we will receive the player tracking data from the last</w:t>
      </w:r>
      <w:r w:rsidRPr="006F38C2">
        <w:rPr>
          <w:b/>
          <w:bCs/>
        </w:rPr>
        <w:t xml:space="preserve"> </w:t>
      </w:r>
      <w:r w:rsidR="00DC7A9B">
        <w:rPr>
          <w:bCs/>
        </w:rPr>
        <w:t>nine</w:t>
      </w:r>
      <w:r w:rsidRPr="006F38C2">
        <w:t xml:space="preserve"> months prior to the final online survey.</w:t>
      </w:r>
    </w:p>
    <w:p w14:paraId="7CE7C4F9" w14:textId="03EBE0A4" w:rsidR="00FF70CA" w:rsidRPr="006F38C2" w:rsidRDefault="00FF70CA" w:rsidP="00FF70CA">
      <w:pPr>
        <w:pStyle w:val="berschrift2"/>
      </w:pPr>
      <w:r w:rsidRPr="006F38C2">
        <w:t>Statistical analysis</w:t>
      </w:r>
    </w:p>
    <w:p w14:paraId="2526117F" w14:textId="538FFECD" w:rsidR="00D25454" w:rsidRPr="006F38C2" w:rsidRDefault="000A4858" w:rsidP="00D25454">
      <w:pPr>
        <w:pStyle w:val="berschrift3"/>
      </w:pPr>
      <w:r w:rsidRPr="006F38C2">
        <w:t>Missing values, d</w:t>
      </w:r>
      <w:r w:rsidR="00FF70CA" w:rsidRPr="006F38C2">
        <w:t xml:space="preserve">ata </w:t>
      </w:r>
      <w:r w:rsidR="003B5DD8" w:rsidRPr="006F38C2">
        <w:t>quality</w:t>
      </w:r>
      <w:r w:rsidRPr="006F38C2">
        <w:t>,</w:t>
      </w:r>
      <w:r w:rsidR="003B5DD8" w:rsidRPr="006F38C2">
        <w:t xml:space="preserve"> and </w:t>
      </w:r>
      <w:r w:rsidRPr="006F38C2">
        <w:t xml:space="preserve">data </w:t>
      </w:r>
      <w:r w:rsidR="00FF70CA" w:rsidRPr="006F38C2">
        <w:t>exclusion</w:t>
      </w:r>
    </w:p>
    <w:p w14:paraId="4129FBDB" w14:textId="0224ADB7" w:rsidR="006A4178" w:rsidRPr="006F38C2" w:rsidRDefault="004F1180" w:rsidP="005C595A">
      <w:pPr>
        <w:pStyle w:val="Newparagraph"/>
      </w:pPr>
      <w:r w:rsidRPr="006F38C2">
        <w:t xml:space="preserve">We use and will use </w:t>
      </w:r>
      <w:r w:rsidR="004B680A" w:rsidRPr="006F38C2">
        <w:t>Stata 15.1 for Windows to check the data quality and aggregate the data according to our operationali</w:t>
      </w:r>
      <w:r w:rsidR="008C5E9F" w:rsidRPr="006F38C2">
        <w:t>z</w:t>
      </w:r>
      <w:r w:rsidR="004B680A" w:rsidRPr="006F38C2">
        <w:t>ations.</w:t>
      </w:r>
      <w:r w:rsidR="005C595A" w:rsidRPr="006F38C2">
        <w:t xml:space="preserve"> </w:t>
      </w:r>
      <w:r w:rsidR="006A4178" w:rsidRPr="006F38C2">
        <w:t xml:space="preserve">As outlined in the ‘Statement on transparency and ethics’ section, the first wave of our data collection has already been completed. </w:t>
      </w:r>
      <w:r w:rsidR="00C43C94" w:rsidRPr="006F38C2">
        <w:t xml:space="preserve">We have already performed some data quality checks to exclude participants with poor data quality. This was necessary so that we </w:t>
      </w:r>
      <w:del w:id="79" w:author="Mohsen Joshanloo" w:date="2024-03-05T10:24:00Z">
        <w:r w:rsidR="00C43C94" w:rsidRPr="006F38C2" w:rsidDel="006B69EE">
          <w:delText xml:space="preserve">can </w:delText>
        </w:r>
      </w:del>
      <w:ins w:id="80" w:author="Mohsen Joshanloo" w:date="2024-03-05T10:24:00Z">
        <w:r w:rsidR="006B69EE" w:rsidRPr="006F38C2">
          <w:t>c</w:t>
        </w:r>
        <w:r w:rsidR="006B69EE">
          <w:t>ould</w:t>
        </w:r>
        <w:r w:rsidR="006B69EE" w:rsidRPr="006F38C2">
          <w:t xml:space="preserve"> </w:t>
        </w:r>
      </w:ins>
      <w:r w:rsidR="00C43C94" w:rsidRPr="006F38C2">
        <w:t xml:space="preserve">continuously monitor the correct number of participants (i.e., without exclusions) in order to invite additional account holders if necessary (see </w:t>
      </w:r>
      <w:r w:rsidR="00BA7867">
        <w:t>‘</w:t>
      </w:r>
      <w:r w:rsidR="00C43C94" w:rsidRPr="006F38C2">
        <w:t>Sample size and power calculation</w:t>
      </w:r>
      <w:r w:rsidR="00BA7867">
        <w:t>’</w:t>
      </w:r>
      <w:r w:rsidR="00C43C94" w:rsidRPr="006F38C2">
        <w:t>).</w:t>
      </w:r>
      <w:r w:rsidR="00097CD1" w:rsidRPr="006F38C2">
        <w:t xml:space="preserve"> Overall, we expect three different kinds of missing and excluded data, which we will handle differently:</w:t>
      </w:r>
    </w:p>
    <w:p w14:paraId="10D4C6CB" w14:textId="77777777" w:rsidR="00425161" w:rsidRPr="006F38C2" w:rsidRDefault="00425161" w:rsidP="005C595A">
      <w:pPr>
        <w:pStyle w:val="Newparagraph"/>
      </w:pPr>
    </w:p>
    <w:p w14:paraId="234C2B0D" w14:textId="15A7877F" w:rsidR="00097CD1" w:rsidRPr="006F38C2" w:rsidRDefault="00310E40" w:rsidP="006C0F7B">
      <w:pPr>
        <w:pStyle w:val="Newparagraph"/>
        <w:numPr>
          <w:ilvl w:val="0"/>
          <w:numId w:val="44"/>
        </w:numPr>
      </w:pPr>
      <w:r w:rsidRPr="006F38C2">
        <w:t>Exclusion due to poor</w:t>
      </w:r>
      <w:r w:rsidR="00097CD1" w:rsidRPr="006F38C2">
        <w:t xml:space="preserve"> data quality</w:t>
      </w:r>
    </w:p>
    <w:p w14:paraId="156D404C" w14:textId="30D300A1" w:rsidR="00FE53DB" w:rsidRPr="006F38C2" w:rsidRDefault="00953F90" w:rsidP="005C595A">
      <w:pPr>
        <w:pStyle w:val="Newparagraph"/>
      </w:pPr>
      <w:r w:rsidRPr="006F38C2">
        <w:t>Regarding</w:t>
      </w:r>
      <w:r w:rsidR="000A4858" w:rsidRPr="006F38C2">
        <w:t xml:space="preserve"> the questionnaire data, m</w:t>
      </w:r>
      <w:r w:rsidR="00CD7D7D" w:rsidRPr="006F38C2">
        <w:t>issing values</w:t>
      </w:r>
      <w:r w:rsidR="003B5DD8" w:rsidRPr="006F38C2">
        <w:t xml:space="preserve"> are </w:t>
      </w:r>
      <w:r w:rsidR="004B680A" w:rsidRPr="006F38C2">
        <w:t xml:space="preserve">not </w:t>
      </w:r>
      <w:r w:rsidR="003B5DD8" w:rsidRPr="006F38C2">
        <w:t xml:space="preserve">expected </w:t>
      </w:r>
      <w:r w:rsidR="00FD1CB1" w:rsidRPr="006F38C2">
        <w:t xml:space="preserve">after </w:t>
      </w:r>
      <w:r w:rsidR="003B5DD8" w:rsidRPr="006F38C2">
        <w:t>the questionnaire</w:t>
      </w:r>
      <w:r w:rsidR="00FD1CB1" w:rsidRPr="006F38C2">
        <w:t xml:space="preserve"> is completed</w:t>
      </w:r>
      <w:r w:rsidR="00CD7D7D" w:rsidRPr="006F38C2">
        <w:t xml:space="preserve">, </w:t>
      </w:r>
      <w:r w:rsidR="003B5DD8" w:rsidRPr="006F38C2">
        <w:t>as</w:t>
      </w:r>
      <w:r w:rsidR="00CD7D7D" w:rsidRPr="006F38C2">
        <w:t xml:space="preserve"> the </w:t>
      </w:r>
      <w:r w:rsidR="003B5DD8" w:rsidRPr="006F38C2">
        <w:t>answers required</w:t>
      </w:r>
      <w:r w:rsidR="00CD7D7D" w:rsidRPr="006F38C2">
        <w:t xml:space="preserve"> to </w:t>
      </w:r>
      <w:r w:rsidR="003B5DD8" w:rsidRPr="006F38C2">
        <w:t>test our</w:t>
      </w:r>
      <w:r w:rsidR="00CD7D7D" w:rsidRPr="006F38C2">
        <w:t xml:space="preserve"> hypotheses are mandatory. It is not possible to continue the survey without completing </w:t>
      </w:r>
      <w:r w:rsidR="003B5DD8" w:rsidRPr="006F38C2">
        <w:t>all parts</w:t>
      </w:r>
      <w:r w:rsidR="00CD7D7D" w:rsidRPr="006F38C2">
        <w:t>. However, the questionnaires (sociodemographic variables, impulsive pe</w:t>
      </w:r>
      <w:r w:rsidR="00D648C6" w:rsidRPr="006F38C2">
        <w:t>rsonality traits) will contain ‘</w:t>
      </w:r>
      <w:r w:rsidR="002A305C" w:rsidRPr="006F38C2">
        <w:t xml:space="preserve">bogus items’ </w:t>
      </w:r>
      <w:r w:rsidR="00CD7D7D" w:rsidRPr="006F38C2">
        <w:t>(</w:t>
      </w:r>
      <w:r w:rsidR="002A305C" w:rsidRPr="006F38C2">
        <w:t>attention-check questions such as</w:t>
      </w:r>
      <w:r w:rsidR="00D648C6" w:rsidRPr="006F38C2">
        <w:t xml:space="preserve"> ‘</w:t>
      </w:r>
      <w:r w:rsidR="003B5DD8" w:rsidRPr="006F38C2">
        <w:t>P</w:t>
      </w:r>
      <w:r w:rsidR="00CD7D7D" w:rsidRPr="006F38C2">
        <w:t xml:space="preserve">lease </w:t>
      </w:r>
      <w:r w:rsidR="003B5DD8" w:rsidRPr="006F38C2">
        <w:t>select</w:t>
      </w:r>
      <w:r w:rsidR="00CD7D7D" w:rsidRPr="006F38C2">
        <w:t xml:space="preserve"> option 4 for </w:t>
      </w:r>
      <w:r w:rsidR="00CD7D7D" w:rsidRPr="006F38C2">
        <w:lastRenderedPageBreak/>
        <w:t xml:space="preserve">this </w:t>
      </w:r>
      <w:r w:rsidR="003B5DD8" w:rsidRPr="006F38C2">
        <w:t>item.</w:t>
      </w:r>
      <w:r w:rsidR="00D648C6" w:rsidRPr="006F38C2">
        <w:t>’</w:t>
      </w:r>
      <w:r w:rsidR="00CD7D7D" w:rsidRPr="006F38C2">
        <w:t>)</w:t>
      </w:r>
      <w:r w:rsidR="001F68D1" w:rsidRPr="006F38C2">
        <w:t xml:space="preserve"> to control attention and seriousness when</w:t>
      </w:r>
      <w:r w:rsidR="003B5DD8" w:rsidRPr="006F38C2">
        <w:t xml:space="preserve"> completing the questionnaire</w:t>
      </w:r>
      <w:r w:rsidR="00CD7D7D" w:rsidRPr="006F38C2">
        <w:t xml:space="preserve">. Participants who have not answered these </w:t>
      </w:r>
      <w:r w:rsidR="001F68D1" w:rsidRPr="006F38C2">
        <w:t>control</w:t>
      </w:r>
      <w:r w:rsidR="00CD7D7D" w:rsidRPr="006F38C2">
        <w:t xml:space="preserve"> items correctly </w:t>
      </w:r>
      <w:r w:rsidR="0082450F" w:rsidRPr="006F38C2">
        <w:t>were</w:t>
      </w:r>
      <w:r w:rsidR="005C595A" w:rsidRPr="006F38C2">
        <w:t xml:space="preserve"> and </w:t>
      </w:r>
      <w:r w:rsidR="00CD7D7D" w:rsidRPr="006F38C2">
        <w:t xml:space="preserve">will be </w:t>
      </w:r>
      <w:r w:rsidR="00097CD1" w:rsidRPr="006F38C2">
        <w:t xml:space="preserve">completely </w:t>
      </w:r>
      <w:r w:rsidR="00CD7D7D" w:rsidRPr="006F38C2">
        <w:t>excluded</w:t>
      </w:r>
      <w:r w:rsidR="00097CD1" w:rsidRPr="006F38C2">
        <w:t xml:space="preserve"> from the study</w:t>
      </w:r>
      <w:r w:rsidR="00CD7D7D" w:rsidRPr="006F38C2">
        <w:t xml:space="preserve">. </w:t>
      </w:r>
      <w:r w:rsidR="003B5DD8" w:rsidRPr="006F38C2">
        <w:t>A</w:t>
      </w:r>
      <w:r w:rsidR="00CD7D7D" w:rsidRPr="006F38C2">
        <w:t xml:space="preserve"> plausibility check </w:t>
      </w:r>
      <w:r w:rsidR="0082450F" w:rsidRPr="006F38C2">
        <w:t>wa</w:t>
      </w:r>
      <w:r w:rsidR="00E70154" w:rsidRPr="006F38C2">
        <w:t>s</w:t>
      </w:r>
      <w:r w:rsidR="005C595A" w:rsidRPr="006F38C2">
        <w:t xml:space="preserve"> and </w:t>
      </w:r>
      <w:r w:rsidR="003B5DD8" w:rsidRPr="006F38C2">
        <w:t xml:space="preserve">will also be performed on </w:t>
      </w:r>
      <w:r w:rsidR="00CD7D7D" w:rsidRPr="006F38C2">
        <w:t xml:space="preserve">the time </w:t>
      </w:r>
      <w:r w:rsidR="003B5DD8" w:rsidRPr="006F38C2">
        <w:t xml:space="preserve">it </w:t>
      </w:r>
      <w:r w:rsidR="00CD7D7D" w:rsidRPr="006F38C2">
        <w:t>take</w:t>
      </w:r>
      <w:r w:rsidR="003B5DD8" w:rsidRPr="006F38C2">
        <w:t>s</w:t>
      </w:r>
      <w:r w:rsidR="00CD7D7D" w:rsidRPr="006F38C2">
        <w:t xml:space="preserve"> participants to complete all study items (i.e., </w:t>
      </w:r>
      <w:r w:rsidR="003B5DD8" w:rsidRPr="006F38C2">
        <w:t>at least</w:t>
      </w:r>
      <w:r w:rsidR="00CD7D7D" w:rsidRPr="006F38C2">
        <w:t xml:space="preserve"> 10 minutes for the first wave</w:t>
      </w:r>
      <w:r w:rsidR="003B5DD8" w:rsidRPr="006F38C2">
        <w:t xml:space="preserve"> survey</w:t>
      </w:r>
      <w:r w:rsidR="00B93C01" w:rsidRPr="006F38C2">
        <w:t xml:space="preserve"> and at least </w:t>
      </w:r>
      <w:r w:rsidR="00C853EE">
        <w:t xml:space="preserve">7.5 </w:t>
      </w:r>
      <w:r w:rsidR="00B93C01" w:rsidRPr="006F38C2">
        <w:t>minutes for the second and third wave</w:t>
      </w:r>
      <w:r w:rsidR="00CD7D7D" w:rsidRPr="006F38C2">
        <w:t>).</w:t>
      </w:r>
      <w:r w:rsidR="000A4858" w:rsidRPr="006F38C2">
        <w:t xml:space="preserve"> Participants who are below the plausible time </w:t>
      </w:r>
      <w:r w:rsidR="0091337B" w:rsidRPr="006F38C2">
        <w:t xml:space="preserve">limit </w:t>
      </w:r>
      <w:r w:rsidR="0082450F" w:rsidRPr="006F38C2">
        <w:t>were</w:t>
      </w:r>
      <w:r w:rsidR="005C595A" w:rsidRPr="006F38C2">
        <w:t xml:space="preserve"> and </w:t>
      </w:r>
      <w:r w:rsidR="000A4858" w:rsidRPr="006F38C2">
        <w:t xml:space="preserve">will be </w:t>
      </w:r>
      <w:r w:rsidR="00285B48" w:rsidRPr="006F38C2">
        <w:t xml:space="preserve">completely </w:t>
      </w:r>
      <w:r w:rsidR="000A4858" w:rsidRPr="006F38C2">
        <w:t>excluded</w:t>
      </w:r>
      <w:r w:rsidR="00097CD1" w:rsidRPr="006F38C2">
        <w:t xml:space="preserve"> from the study</w:t>
      </w:r>
      <w:r w:rsidR="000A4858" w:rsidRPr="006F38C2">
        <w:t>.</w:t>
      </w:r>
    </w:p>
    <w:p w14:paraId="381AE133" w14:textId="77777777" w:rsidR="00425161" w:rsidRPr="006F38C2" w:rsidRDefault="00425161" w:rsidP="005C595A">
      <w:pPr>
        <w:pStyle w:val="Newparagraph"/>
      </w:pPr>
    </w:p>
    <w:p w14:paraId="658EB025" w14:textId="7119CFE1" w:rsidR="00097CD1" w:rsidRPr="006F38C2" w:rsidRDefault="00097CD1" w:rsidP="006C0F7B">
      <w:pPr>
        <w:pStyle w:val="Newparagraph"/>
        <w:numPr>
          <w:ilvl w:val="0"/>
          <w:numId w:val="44"/>
        </w:numPr>
      </w:pPr>
      <w:r w:rsidRPr="006F38C2">
        <w:t>Exclusion due to accuracy check</w:t>
      </w:r>
    </w:p>
    <w:p w14:paraId="508C790E" w14:textId="197051B2" w:rsidR="000A4858" w:rsidRPr="006F38C2" w:rsidRDefault="00953F90" w:rsidP="00B668B3">
      <w:pPr>
        <w:pStyle w:val="Newparagraph"/>
      </w:pPr>
      <w:r w:rsidRPr="006F38C2">
        <w:t>Regarding</w:t>
      </w:r>
      <w:r w:rsidR="000A4858" w:rsidRPr="006F38C2">
        <w:t xml:space="preserve"> impulsive choice, we do not expect </w:t>
      </w:r>
      <w:r w:rsidRPr="006F38C2">
        <w:t xml:space="preserve">any </w:t>
      </w:r>
      <w:r w:rsidR="000A4858" w:rsidRPr="006F38C2">
        <w:t xml:space="preserve">missing values for the MCQ, </w:t>
      </w:r>
      <w:r w:rsidRPr="006F38C2">
        <w:t>as</w:t>
      </w:r>
      <w:r w:rsidR="000A4858" w:rsidRPr="006F38C2">
        <w:t xml:space="preserve"> the responses are mandatory to progress in the study. </w:t>
      </w:r>
      <w:r w:rsidRPr="006F38C2">
        <w:t xml:space="preserve">We </w:t>
      </w:r>
      <w:r w:rsidR="0082450F" w:rsidRPr="006F38C2">
        <w:t>followed</w:t>
      </w:r>
      <w:r w:rsidR="005C595A" w:rsidRPr="006F38C2">
        <w:t xml:space="preserve"> and </w:t>
      </w:r>
      <w:r w:rsidRPr="006F38C2">
        <w:t>will follow the recommendation by Kaplan et al. (2019) and exclude participants</w:t>
      </w:r>
      <w:r w:rsidR="00097CD1" w:rsidRPr="006F38C2">
        <w:t>’</w:t>
      </w:r>
      <w:r w:rsidRPr="006F38C2">
        <w:t xml:space="preserve"> </w:t>
      </w:r>
      <w:r w:rsidR="00097CD1" w:rsidRPr="006F38C2">
        <w:t xml:space="preserve">values from the data set </w:t>
      </w:r>
      <w:r w:rsidRPr="006F38C2">
        <w:t xml:space="preserve">with a consistency score below 75%, as this may indicate a lack of attention. In addition, we </w:t>
      </w:r>
      <w:r w:rsidR="0082450F" w:rsidRPr="006F38C2">
        <w:t>excluded</w:t>
      </w:r>
      <w:r w:rsidR="005C595A" w:rsidRPr="006F38C2">
        <w:t xml:space="preserve"> and </w:t>
      </w:r>
      <w:r w:rsidRPr="006F38C2">
        <w:t>will exclude participants</w:t>
      </w:r>
      <w:r w:rsidR="00097CD1" w:rsidRPr="006F38C2">
        <w:t>’ values</w:t>
      </w:r>
      <w:r w:rsidRPr="006F38C2">
        <w:t xml:space="preserve"> who</w:t>
      </w:r>
      <w:r w:rsidR="00FA55DD" w:rsidRPr="006F38C2">
        <w:t xml:space="preserve"> did and</w:t>
      </w:r>
      <w:r w:rsidRPr="006F38C2">
        <w:t xml:space="preserve"> do not switch in the MCQ, i.e. always choosing the small</w:t>
      </w:r>
      <w:r w:rsidR="000F0B5A">
        <w:t>er</w:t>
      </w:r>
      <w:r w:rsidRPr="006F38C2">
        <w:t xml:space="preserve"> or later option, as this</w:t>
      </w:r>
      <w:r w:rsidR="00B87EF1" w:rsidRPr="006F38C2">
        <w:t xml:space="preserve"> may also indicate inattention.</w:t>
      </w:r>
    </w:p>
    <w:p w14:paraId="08B0B771" w14:textId="39D5EAF4" w:rsidR="0042277A" w:rsidRPr="006F38C2" w:rsidRDefault="00575CB0" w:rsidP="0042277A">
      <w:pPr>
        <w:pStyle w:val="Newparagraph"/>
      </w:pPr>
      <w:r w:rsidRPr="006F38C2">
        <w:t>Regarding impulsive action</w:t>
      </w:r>
      <w:r w:rsidR="00854787" w:rsidRPr="006F38C2">
        <w:t>,</w:t>
      </w:r>
      <w:r w:rsidRPr="006F38C2">
        <w:t xml:space="preserve"> </w:t>
      </w:r>
      <w:r w:rsidR="00CD7D7D" w:rsidRPr="006F38C2">
        <w:t xml:space="preserve">we </w:t>
      </w:r>
      <w:r w:rsidR="0082450F" w:rsidRPr="006F38C2">
        <w:t xml:space="preserve">followed and </w:t>
      </w:r>
      <w:r w:rsidR="00CD7D7D" w:rsidRPr="006F38C2">
        <w:t>will follow the s</w:t>
      </w:r>
      <w:r w:rsidR="00FE6CB5" w:rsidRPr="006F38C2">
        <w:t xml:space="preserve">tandard procedure in our lab </w:t>
      </w:r>
      <w:r w:rsidRPr="006F38C2">
        <w:t xml:space="preserve">to ensure data quality in the Go/Nogo task </w:t>
      </w:r>
      <w:r w:rsidR="00FE6CB5" w:rsidRPr="006F38C2">
        <w:fldChar w:fldCharType="begin"/>
      </w:r>
      <w:r w:rsidR="0048170D">
        <w:instrText xml:space="preserve"> ADDIN ZOTERO_ITEM CSL_CITATION {"citationID":"xwksB892","properties":{"formattedCitation":"(Wolff et al., 2016, 2020)","plainCitation":"(Wolff et al., 2016, 2020)","noteIndex":0},"citationItems":[{"id":3647,"uris":["http://zotero.org/groups/4928452/items/XSYCZFCK"],"itemData":{"id":3647,"type":"article-journal","abstract":"Self-control is commonly assumed to depend on executive functions (EFs). However, it is unclear whether real-life self-control failures result from deficient EF competencies or rather reflect insufficient conflict-induced mobilization of executive control, and whether self-control depends more critically on function-specific EF competencies or general executive functioning (GEF), that is, common competencies that underlie all EFs. Here we investigated whether failure-related action versus state orientation, a personality trait related to the conflict-induced mobilization of cognitive control, moderates the effect of general and function-specific control competencies on self-control. To this end, 240 young adults completed questionnaire measures of action-state orientation and trait self-control, reported everyday self-control failures during 7 consecutive days via smartphone-based experience sampling, and completed 9 EF tasks from which latent variables reflecting GEF as well as inhibition-, updating-, and shifting-specific competencies were derived. Structural equation models confirmed that the effect of GEF on self-control was moderated by action-state orientation: action-oriented compared with more state-oriented participants showed a stronger inverse association between GEF and everyday self-control failures. Corresponding effects of function-specific competencies on self-control were not found. These results highlight that high executive functioning may enable self-controlled behavior only if control is sufficiently mobilized when needed and suggest that self-control may depend more critically on general than function-specific control competencies. More generally, the present study demonstrates the fruitfulness of combining latentvariable models of well-controlled EF tasks with experience sampling of daily self-control and measures of individual differences in control modes to bridge the gap between laboratory research and real-life behavior.","container-title":"Journal of Experimental Psychology: General","DOI":"10.1037/xge0000229","ISSN":"00963445","issue":"12","note":"publisher: American Psychological Association Inc.\nPMID: 27736135","page":"1635–1653","title":"Action versus state orientation moderates the impact of executive functioning on real-life self-control","volume":"145","author":[{"family":"Wolff","given":"Max"},{"family":"Krönke","given":"Klaus Martin"},{"family":"Venz","given":"John"},{"family":"Kräplin","given":"Anja"},{"family":"Bühringer","given":"Gerhard"},{"family":"Smolka","given":"Michael N."},{"family":"Goschke","given":"Thomas"}],"issued":{"date-parts":[["2016",12]]}}},{"id":4342,"uris":["http://zotero.org/groups/5160017/items/NEX2UVUL"],"itemData":{"id":4342,"type":"article-journal","container-title":"Journal of Personality","DOI":"10.1111/jopy.12587","ISSN":"0022-3506","title":"Chronic stress, executive functioning, and real‐life self‐control: An experience sampling study","author":[{"family":"Wolff","given":"Max"},{"family":"Enge","given":"Sören"},{"family":"Kräplin","given":"Anja"},{"family":"Krönke","given":"Klaus‐Martin"},{"family":"Bühringer","given":"Gerhard"},{"family":"Smolka","given":"Michael N"},{"family":"Goschke","given":"Thomas"}],"issued":{"date-parts":[["2020"]]}}}],"schema":"https://github.com/citation-style-language/schema/raw/master/csl-citation.json"} </w:instrText>
      </w:r>
      <w:r w:rsidR="00FE6CB5" w:rsidRPr="006F38C2">
        <w:fldChar w:fldCharType="separate"/>
      </w:r>
      <w:r w:rsidR="00FE6CB5" w:rsidRPr="006F38C2">
        <w:t>(Wolff et al., 2016, 2020)</w:t>
      </w:r>
      <w:r w:rsidR="00FE6CB5" w:rsidRPr="006F38C2">
        <w:fldChar w:fldCharType="end"/>
      </w:r>
      <w:r w:rsidRPr="006F38C2">
        <w:t>.</w:t>
      </w:r>
      <w:r w:rsidR="00CD7D7D" w:rsidRPr="006F38C2">
        <w:t xml:space="preserve"> To ensure that observations </w:t>
      </w:r>
      <w:r w:rsidR="00854787" w:rsidRPr="006F38C2">
        <w:t>are only used for further analyses</w:t>
      </w:r>
      <w:r w:rsidR="00CD7D7D" w:rsidRPr="006F38C2">
        <w:t xml:space="preserve"> if participants understood and actually followed the task instructions, </w:t>
      </w:r>
      <w:r w:rsidR="00097CD1" w:rsidRPr="006F38C2">
        <w:t xml:space="preserve">participants’ values </w:t>
      </w:r>
      <w:r w:rsidR="0082450F" w:rsidRPr="006F38C2">
        <w:t xml:space="preserve">were and </w:t>
      </w:r>
      <w:r w:rsidR="00CD7D7D" w:rsidRPr="006F38C2">
        <w:t xml:space="preserve">will be excluded from further analyses if accuracy in the critical condition </w:t>
      </w:r>
      <w:r w:rsidR="00854787" w:rsidRPr="006F38C2">
        <w:t>of the</w:t>
      </w:r>
      <w:r w:rsidR="004A68DF" w:rsidRPr="006F38C2">
        <w:t xml:space="preserve"> task </w:t>
      </w:r>
      <w:r w:rsidR="00887AE8" w:rsidRPr="006F38C2">
        <w:t xml:space="preserve">(i.e., </w:t>
      </w:r>
      <w:r w:rsidR="009666B0" w:rsidRPr="006F38C2">
        <w:t xml:space="preserve">Go </w:t>
      </w:r>
      <w:r w:rsidR="00887AE8" w:rsidRPr="006F38C2">
        <w:t xml:space="preserve">trials) </w:t>
      </w:r>
      <w:r w:rsidR="00854787" w:rsidRPr="006F38C2">
        <w:t>is</w:t>
      </w:r>
      <w:r w:rsidR="004A68DF" w:rsidRPr="006F38C2">
        <w:t xml:space="preserve"> below chance</w:t>
      </w:r>
      <w:r w:rsidRPr="006F38C2">
        <w:t xml:space="preserve"> </w:t>
      </w:r>
      <w:r w:rsidRPr="006F38C2">
        <w:fldChar w:fldCharType="begin"/>
      </w:r>
      <w:r w:rsidR="0048170D">
        <w:instrText xml:space="preserve"> ADDIN ZOTERO_ITEM CSL_CITATION {"citationID":"RkBma30B","properties":{"formattedCitation":"(i.e., if the binomial probability of a participant achieving higher accuracy than observed by chance is &gt;.05; following Friedman et al., 2008)","plainCitation":"(i.e., if the binomial probability of a participant achieving higher accuracy than observed by chance is &gt;.05; following Friedman et al., 2008)","noteIndex":0},"citationItems":[{"id":5115,"uris":["http://zotero.org/groups/4928452/items/XU5J3VXK"],"itemData":{"id":5115,"type":"article-journal","container-title":"Journal of Experimental Psychology: General","DOI":"10.1037/0096-3445.137.2.201","issue":"2","page":"201–225","title":"Individual differences in executive functions are almost entirely genetic in origin","volume":"137","author":[{"family":"Friedman","given":"Naomi P."},{"family":"Miyake","given":"A."},{"family":"Young","given":"S. E."},{"family":"DeFries","given":"J. C."},{"family":"Corley","given":"R. P."},{"family":"Hewitt","given":"J. K."}],"issued":{"date-parts":[["2008"]]}},"label":"page","prefix":"i.e., if the binomial probability of a participant achieving higher accuracy than observed by chance is &gt;.05; following "}],"schema":"https://github.com/citation-style-language/schema/raw/master/csl-citation.json"} </w:instrText>
      </w:r>
      <w:r w:rsidRPr="006F38C2">
        <w:fldChar w:fldCharType="separate"/>
      </w:r>
      <w:r w:rsidR="00854787" w:rsidRPr="006F38C2">
        <w:t>(i.e., if the binomial probability of a participant achieving higher accuracy than observed by chance is &gt;.05; following Friedman et al., 2008)</w:t>
      </w:r>
      <w:r w:rsidRPr="006F38C2">
        <w:fldChar w:fldCharType="end"/>
      </w:r>
      <w:r w:rsidR="00CD7D7D" w:rsidRPr="006F38C2">
        <w:t xml:space="preserve">. Error rates </w:t>
      </w:r>
      <w:ins w:id="81" w:author="Anja Kräplin" w:date="2024-03-05T08:45:00Z">
        <w:r w:rsidR="00383430">
          <w:t xml:space="preserve">for further analyses </w:t>
        </w:r>
      </w:ins>
      <w:r w:rsidR="0082450F" w:rsidRPr="006F38C2">
        <w:t xml:space="preserve">included </w:t>
      </w:r>
      <w:r w:rsidR="00FA55DD" w:rsidRPr="006F38C2">
        <w:t xml:space="preserve">and </w:t>
      </w:r>
      <w:r w:rsidR="00CD7D7D" w:rsidRPr="006F38C2">
        <w:t xml:space="preserve">will include only no-go trials. Reaction times </w:t>
      </w:r>
      <w:ins w:id="82" w:author="Anja Kräplin" w:date="2024-03-05T08:45:00Z">
        <w:r w:rsidR="00383430">
          <w:t xml:space="preserve">for further analyses </w:t>
        </w:r>
      </w:ins>
      <w:r w:rsidR="0082450F" w:rsidRPr="006F38C2">
        <w:t xml:space="preserve">included and </w:t>
      </w:r>
      <w:r w:rsidR="00CD7D7D" w:rsidRPr="006F38C2">
        <w:t xml:space="preserve">will include </w:t>
      </w:r>
      <w:r w:rsidR="00854787" w:rsidRPr="006F38C2">
        <w:t xml:space="preserve">only </w:t>
      </w:r>
      <w:r w:rsidR="00CD7D7D" w:rsidRPr="006F38C2">
        <w:t xml:space="preserve">correct go trials. Reaction times below </w:t>
      </w:r>
      <w:r w:rsidR="00CD7D7D" w:rsidRPr="006F38C2">
        <w:lastRenderedPageBreak/>
        <w:t xml:space="preserve">100 milliseconds (ms) and reaction times deviating from the median by more than 3.32 median absolute deviations </w:t>
      </w:r>
      <w:r w:rsidR="0082450F" w:rsidRPr="006F38C2">
        <w:t xml:space="preserve">were and </w:t>
      </w:r>
      <w:r w:rsidR="00CD7D7D" w:rsidRPr="006F38C2">
        <w:t xml:space="preserve">will also </w:t>
      </w:r>
      <w:r w:rsidR="00854787" w:rsidRPr="006F38C2">
        <w:t xml:space="preserve">be </w:t>
      </w:r>
      <w:r w:rsidR="00CD7D7D" w:rsidRPr="006F38C2">
        <w:t xml:space="preserve">excluded </w:t>
      </w:r>
      <w:r w:rsidRPr="006F38C2">
        <w:fldChar w:fldCharType="begin"/>
      </w:r>
      <w:r w:rsidR="0048170D">
        <w:instrText xml:space="preserve"> ADDIN ZOTERO_ITEM CSL_CITATION {"citationID":"yYDoHJjP","properties":{"formattedCitation":"(Wilcox &amp; Keselman, 2003)","plainCitation":"(Wilcox &amp; Keselman, 2003)","noteIndex":0},"citationItems":[{"id":5114,"uris":["http://zotero.org/groups/4928452/items/LQZXP643"],"itemData":{"id":5114,"type":"article-journal","container-title":"Psychological Methods","DOI":"10.1037/1082-989X.8.3.254","issue":"3","page":"254-274","title":"Modern robust data analysis methods: measures of central tendency","volume":"8","author":[{"family":"Wilcox","given":"Rand R."},{"family":"Keselman","given":"H. J."}],"issued":{"date-parts":[["2003"]]}}}],"schema":"https://github.com/citation-style-language/schema/raw/master/csl-citation.json"} </w:instrText>
      </w:r>
      <w:r w:rsidRPr="006F38C2">
        <w:fldChar w:fldCharType="separate"/>
      </w:r>
      <w:r w:rsidRPr="006F38C2">
        <w:t>(Wilcox &amp; Keselman, 2003)</w:t>
      </w:r>
      <w:r w:rsidRPr="006F38C2">
        <w:fldChar w:fldCharType="end"/>
      </w:r>
      <w:r w:rsidR="00CD7D7D" w:rsidRPr="006F38C2">
        <w:t>.</w:t>
      </w:r>
      <w:r w:rsidR="0042277A" w:rsidRPr="006F38C2">
        <w:t xml:space="preserve"> If participants have a missing value in the MCQ and/ or the Go/Nogo task</w:t>
      </w:r>
      <w:r w:rsidR="006C0F7B" w:rsidRPr="006F38C2">
        <w:t xml:space="preserve"> due to our exclusion criteria</w:t>
      </w:r>
      <w:r w:rsidR="0042277A" w:rsidRPr="006F38C2">
        <w:t xml:space="preserve">, we will handle the missing values with full information maximum likelihood (FIML) within the models to test our hypotheses (see </w:t>
      </w:r>
      <w:r w:rsidR="007A5F54" w:rsidRPr="006F38C2">
        <w:t>‘Hypothesis testing’</w:t>
      </w:r>
      <w:r w:rsidR="0042277A" w:rsidRPr="006F38C2">
        <w:t>).</w:t>
      </w:r>
    </w:p>
    <w:p w14:paraId="44EAEAF3" w14:textId="77777777" w:rsidR="00425161" w:rsidRPr="006F38C2" w:rsidRDefault="00425161" w:rsidP="0042277A">
      <w:pPr>
        <w:pStyle w:val="Newparagraph"/>
      </w:pPr>
    </w:p>
    <w:p w14:paraId="05AF9653" w14:textId="03EEE164" w:rsidR="00285B48" w:rsidRPr="006F38C2" w:rsidRDefault="00285B48" w:rsidP="0042277A">
      <w:pPr>
        <w:pStyle w:val="Newparagraph"/>
      </w:pPr>
      <w:r w:rsidRPr="006F38C2">
        <w:t>c) Missing values in the player tracking data</w:t>
      </w:r>
    </w:p>
    <w:p w14:paraId="3C106194" w14:textId="6315988A" w:rsidR="00854787" w:rsidRPr="006F38C2" w:rsidRDefault="00854787" w:rsidP="00BA7867">
      <w:pPr>
        <w:pStyle w:val="Newparagraph"/>
      </w:pPr>
      <w:r w:rsidRPr="006F38C2">
        <w:t xml:space="preserve">For the transaction data, we do not expect any implausible outliers, based on our experience in a previous study with </w:t>
      </w:r>
      <w:r w:rsidR="00531A37" w:rsidRPr="006F38C2">
        <w:t xml:space="preserve">aggregated </w:t>
      </w:r>
      <w:r w:rsidRPr="006F38C2">
        <w:t xml:space="preserve">player tracking data </w:t>
      </w:r>
      <w:r w:rsidR="00B87EF1" w:rsidRPr="006F38C2">
        <w:t xml:space="preserve">from our lab </w:t>
      </w:r>
      <w:r w:rsidRPr="006F38C2">
        <w:fldChar w:fldCharType="begin"/>
      </w:r>
      <w:r w:rsidR="0048170D">
        <w:instrText xml:space="preserve"> ADDIN ZOTERO_ITEM CSL_CITATION {"citationID":"TUk9kDlt","properties":{"formattedCitation":"(Czernecka et al., 2023)","plainCitation":"(Czernecka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schema":"https://github.com/citation-style-language/schema/raw/master/csl-citation.json"} </w:instrText>
      </w:r>
      <w:r w:rsidRPr="006F38C2">
        <w:fldChar w:fldCharType="separate"/>
      </w:r>
      <w:r w:rsidRPr="006F38C2">
        <w:t>(Czernecka et al., 2023)</w:t>
      </w:r>
      <w:r w:rsidRPr="006F38C2">
        <w:fldChar w:fldCharType="end"/>
      </w:r>
      <w:r w:rsidRPr="006F38C2">
        <w:t xml:space="preserve">. For the summarized variance indices computed from the original transaction data, we expect some individuals with too few data points to compute a reliable </w:t>
      </w:r>
      <w:r w:rsidR="00531A37" w:rsidRPr="006F38C2">
        <w:t xml:space="preserve">aggregated </w:t>
      </w:r>
      <w:r w:rsidRPr="006F38C2">
        <w:t xml:space="preserve">variance (i.e. variance of stakes, variance of number of bets, variance of odds). </w:t>
      </w:r>
      <w:r w:rsidR="00EF1FC1" w:rsidRPr="006F38C2">
        <w:t>A minimum number</w:t>
      </w:r>
      <w:r w:rsidR="0018558A" w:rsidRPr="006F38C2">
        <w:t xml:space="preserve"> </w:t>
      </w:r>
      <w:r w:rsidR="0003374E">
        <w:t>of</w:t>
      </w:r>
      <w:r w:rsidR="00EF1FC1" w:rsidRPr="006F38C2">
        <w:t xml:space="preserve"> at least one bet / deposit / withdrawal per month (i.e. a total of 3) is required </w:t>
      </w:r>
      <w:r w:rsidR="00EF1FC1" w:rsidRPr="006F38C2">
        <w:rPr>
          <w:rFonts w:cstheme="minorHAnsi"/>
        </w:rPr>
        <w:t>for the calculation of the pooled s</w:t>
      </w:r>
      <w:r w:rsidR="00EF1FC1" w:rsidRPr="006F38C2">
        <w:t xml:space="preserve">tandard deviations (Table 2). </w:t>
      </w:r>
      <w:r w:rsidRPr="006F38C2">
        <w:t>For individuals</w:t>
      </w:r>
      <w:r w:rsidR="00EF1FC1" w:rsidRPr="006F38C2">
        <w:t xml:space="preserve"> with less than three bets/ deposits/ withdrawal</w:t>
      </w:r>
      <w:r w:rsidRPr="006F38C2">
        <w:t>, there will be missing variance sum values.</w:t>
      </w:r>
      <w:r w:rsidR="00771447" w:rsidRPr="006F38C2">
        <w:t xml:space="preserve"> </w:t>
      </w:r>
      <w:r w:rsidR="00435D7E" w:rsidRPr="006F38C2">
        <w:t xml:space="preserve">There will also be missing values for the variable ‘proportion of stakes to net income’ if participants </w:t>
      </w:r>
      <w:r w:rsidR="008C5E9F" w:rsidRPr="006F38C2">
        <w:t>ch</w:t>
      </w:r>
      <w:ins w:id="83" w:author="Mohsen Joshanloo" w:date="2024-03-05T10:26:00Z">
        <w:r w:rsidR="006B69EE">
          <w:t>o</w:t>
        </w:r>
      </w:ins>
      <w:r w:rsidR="008C5E9F" w:rsidRPr="006F38C2">
        <w:t xml:space="preserve">ose </w:t>
      </w:r>
      <w:r w:rsidR="00435D7E" w:rsidRPr="006F38C2">
        <w:t>to</w:t>
      </w:r>
      <w:r w:rsidR="008C5E9F" w:rsidRPr="006F38C2">
        <w:t xml:space="preserve"> not</w:t>
      </w:r>
      <w:r w:rsidR="00435D7E" w:rsidRPr="006F38C2">
        <w:t xml:space="preserve"> report their net income.</w:t>
      </w:r>
      <w:r w:rsidR="00285B48" w:rsidRPr="006F38C2">
        <w:t xml:space="preserve"> To handle missing data, we will use the expectation-maximization (EM) algorithm to estimate the covariance matrix in the factor analysis of the player tracking data</w:t>
      </w:r>
      <w:r w:rsidR="00BA7867">
        <w:t xml:space="preserve"> </w:t>
      </w:r>
      <w:r w:rsidR="00BA7867">
        <w:fldChar w:fldCharType="begin"/>
      </w:r>
      <w:r w:rsidR="0048170D">
        <w:instrText xml:space="preserve"> ADDIN ZOTERO_ITEM CSL_CITATION {"citationID":"95EvR26A","properties":{"formattedCitation":"(Truxillo,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r w:rsidR="00BA7867">
        <w:fldChar w:fldCharType="separate"/>
      </w:r>
      <w:r w:rsidR="00BA7867" w:rsidRPr="00BA7867">
        <w:t>(Truxillo, 2005; Weaver &amp; Maxwell, 2014)</w:t>
      </w:r>
      <w:r w:rsidR="00BA7867">
        <w:fldChar w:fldCharType="end"/>
      </w:r>
      <w:r w:rsidR="00285B48" w:rsidRPr="006F38C2">
        <w:rPr>
          <w:color w:val="E36C0A" w:themeColor="accent6" w:themeShade="BF"/>
          <w:lang w:eastAsia="de-DE"/>
        </w:rPr>
        <w:t>.</w:t>
      </w:r>
    </w:p>
    <w:p w14:paraId="3EC81A90" w14:textId="276DBB28" w:rsidR="00A6689B" w:rsidRPr="006F38C2" w:rsidRDefault="00A6689B" w:rsidP="00A6689B">
      <w:pPr>
        <w:pStyle w:val="Newparagraph"/>
        <w:ind w:firstLine="0"/>
      </w:pPr>
    </w:p>
    <w:p w14:paraId="37B1BE61" w14:textId="27D7DD5C" w:rsidR="00A6689B" w:rsidRPr="006F38C2" w:rsidRDefault="00A6689B" w:rsidP="00A6689B">
      <w:pPr>
        <w:pStyle w:val="berschrift3"/>
      </w:pPr>
      <w:r w:rsidRPr="006F38C2">
        <w:t>Selection bias</w:t>
      </w:r>
    </w:p>
    <w:p w14:paraId="1F53D170" w14:textId="33025AA1" w:rsidR="00A6689B" w:rsidRPr="006F38C2" w:rsidRDefault="00A6689B" w:rsidP="00A6689B">
      <w:pPr>
        <w:pStyle w:val="Newparagraph"/>
        <w:ind w:firstLine="0"/>
      </w:pPr>
      <w:r w:rsidRPr="006F38C2">
        <w:t xml:space="preserve">We will estimate a possible selection bias concerning the sample twofold. First, we will request double the number of player tracking records so that Tipico will not know who participated in our study. In our first wave we reached n = 954, so we will randomly </w:t>
      </w:r>
      <w:r w:rsidRPr="006F38C2">
        <w:lastRenderedPageBreak/>
        <w:t>select another n = 954 account holders and request the player tracking data of these n = 1908 account holders. We will compare the player tracking data (Table 2) of the participants in our study with the randomly selected account holders to check for selection bias. Second, with a nonresponder questionnaire asking about selected sociodemographic characteristics and the reasons for not participating in the study.</w:t>
      </w:r>
    </w:p>
    <w:p w14:paraId="559A9A0A" w14:textId="4B07CD03" w:rsidR="00D81A87" w:rsidRPr="006F38C2" w:rsidRDefault="00D81A87" w:rsidP="00D81A87">
      <w:pPr>
        <w:pStyle w:val="berschrift3"/>
      </w:pPr>
      <w:r w:rsidRPr="006F38C2">
        <w:t>Hypothesis testing</w:t>
      </w:r>
    </w:p>
    <w:p w14:paraId="31C2FFA9" w14:textId="11B4B30F" w:rsidR="007971FC" w:rsidRPr="006F38C2" w:rsidRDefault="0007722D" w:rsidP="00B668B3">
      <w:pPr>
        <w:pStyle w:val="Newparagraph"/>
      </w:pPr>
      <w:r w:rsidRPr="006F38C2">
        <w:t>To analy</w:t>
      </w:r>
      <w:r w:rsidR="002675BE" w:rsidRPr="006F38C2">
        <w:t>z</w:t>
      </w:r>
      <w:r w:rsidRPr="006F38C2">
        <w:t xml:space="preserve">e </w:t>
      </w:r>
      <w:r w:rsidR="00987DD8" w:rsidRPr="006F38C2">
        <w:t xml:space="preserve">the evidence for hypotheses 1 and 2, </w:t>
      </w:r>
      <w:r w:rsidRPr="006F38C2">
        <w:t xml:space="preserve">that increased impulsivity predicts </w:t>
      </w:r>
      <w:r w:rsidR="00C30A9F" w:rsidRPr="006F38C2">
        <w:t xml:space="preserve">more GD symptoms </w:t>
      </w:r>
      <w:r w:rsidR="00987DD8" w:rsidRPr="006F38C2">
        <w:t>and</w:t>
      </w:r>
      <w:r w:rsidR="00C30A9F" w:rsidRPr="006F38C2">
        <w:t xml:space="preserve"> </w:t>
      </w:r>
      <w:r w:rsidRPr="006F38C2">
        <w:t xml:space="preserve">riskier gambling </w:t>
      </w:r>
      <w:r w:rsidR="008123CF" w:rsidRPr="006F38C2">
        <w:t>behavior</w:t>
      </w:r>
      <w:r w:rsidRPr="006F38C2">
        <w:t xml:space="preserve"> in online sports betting, respectively, we will conduct random intercept cross‐lagged panel models</w:t>
      </w:r>
      <w:r w:rsidR="00B87EF1" w:rsidRPr="006F38C2">
        <w:t xml:space="preserve"> </w:t>
      </w:r>
      <w:r w:rsidR="00B87EF1" w:rsidRPr="006F38C2">
        <w:fldChar w:fldCharType="begin"/>
      </w:r>
      <w:r w:rsidR="0048170D">
        <w:instrText xml:space="preserve"> ADDIN ZOTERO_ITEM CSL_CITATION {"citationID":"dgE24x04","properties":{"formattedCitation":"(RI-CLPM;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fldChar w:fldCharType="separate"/>
      </w:r>
      <w:r w:rsidR="00B87EF1" w:rsidRPr="006F38C2">
        <w:t>(RI-CLPM; Hamaker et al., 2015)</w:t>
      </w:r>
      <w:r w:rsidR="00B87EF1" w:rsidRPr="006F38C2">
        <w:fldChar w:fldCharType="end"/>
      </w:r>
      <w:r w:rsidR="00B87EF1" w:rsidRPr="006F38C2">
        <w:t xml:space="preserve"> </w:t>
      </w:r>
      <w:r w:rsidRPr="006F38C2">
        <w:t xml:space="preserve">within a structural equation modelling (SEM) framework. A </w:t>
      </w:r>
      <w:r w:rsidR="00987DD8" w:rsidRPr="006F38C2">
        <w:t>key</w:t>
      </w:r>
      <w:r w:rsidRPr="006F38C2">
        <w:t xml:space="preserve"> strength of this model is that it can account for stable trait factors that </w:t>
      </w:r>
      <w:r w:rsidR="000A52FC" w:rsidRPr="006F38C2">
        <w:t>capture</w:t>
      </w:r>
      <w:r w:rsidRPr="006F38C2">
        <w:t xml:space="preserve"> stable individual differences, allowing</w:t>
      </w:r>
      <w:r w:rsidR="00987DD8" w:rsidRPr="006F38C2">
        <w:t xml:space="preserve"> researchers</w:t>
      </w:r>
      <w:r w:rsidRPr="006F38C2">
        <w:t xml:space="preserve"> </w:t>
      </w:r>
      <w:r w:rsidR="00987DD8" w:rsidRPr="006F38C2">
        <w:t>to infer within-person associations</w:t>
      </w:r>
      <w:r w:rsidRPr="006F38C2">
        <w:t xml:space="preserve"> between variables.</w:t>
      </w:r>
      <w:r w:rsidR="00AF1701" w:rsidRPr="006F38C2">
        <w:t xml:space="preserve"> To test hypothesis 1, we will run </w:t>
      </w:r>
      <w:r w:rsidR="00C30A9F" w:rsidRPr="006F38C2">
        <w:t>five separate</w:t>
      </w:r>
      <w:r w:rsidR="00AF1701" w:rsidRPr="006F38C2">
        <w:t xml:space="preserve"> models</w:t>
      </w:r>
      <w:r w:rsidR="00C30A9F" w:rsidRPr="006F38C2">
        <w:t xml:space="preserve"> for each predictor</w:t>
      </w:r>
      <w:r w:rsidR="00BA1D0B" w:rsidRPr="006F38C2">
        <w:t>. The five models will all include GD severity as the outcome. To test Hypothesis 1a</w:t>
      </w:r>
      <w:r w:rsidR="00C30A9F" w:rsidRPr="006F38C2">
        <w:t xml:space="preserve">, </w:t>
      </w:r>
      <w:r w:rsidR="00BA1D0B" w:rsidRPr="006F38C2">
        <w:t>the predictor is</w:t>
      </w:r>
      <w:r w:rsidR="00C30A9F" w:rsidRPr="006F38C2">
        <w:t xml:space="preserve"> impulsive choice (k value)</w:t>
      </w:r>
      <w:r w:rsidR="004C5609" w:rsidRPr="006F38C2">
        <w:t>, t</w:t>
      </w:r>
      <w:r w:rsidR="00BA1D0B" w:rsidRPr="006F38C2">
        <w:t>o test Hypothesis 1b</w:t>
      </w:r>
      <w:r w:rsidR="00C30A9F" w:rsidRPr="006F38C2">
        <w:t>,</w:t>
      </w:r>
      <w:r w:rsidR="00BA1D0B" w:rsidRPr="006F38C2">
        <w:t xml:space="preserve"> the predictor is</w:t>
      </w:r>
      <w:r w:rsidR="00C30A9F" w:rsidRPr="006F38C2">
        <w:t xml:space="preserve"> impulsive action (BIS)</w:t>
      </w:r>
      <w:r w:rsidR="004C5609" w:rsidRPr="006F38C2">
        <w:t>, a</w:t>
      </w:r>
      <w:r w:rsidR="00BA1D0B" w:rsidRPr="006F38C2">
        <w:t>nd to test Hypothesis 1c</w:t>
      </w:r>
      <w:r w:rsidR="00C30A9F" w:rsidRPr="006F38C2">
        <w:t>,</w:t>
      </w:r>
      <w:r w:rsidR="00BA1D0B" w:rsidRPr="006F38C2">
        <w:t xml:space="preserve"> the predictor</w:t>
      </w:r>
      <w:r w:rsidR="004C5609" w:rsidRPr="006F38C2">
        <w:t>s</w:t>
      </w:r>
      <w:r w:rsidR="00BA1D0B" w:rsidRPr="006F38C2">
        <w:t xml:space="preserve"> are</w:t>
      </w:r>
      <w:r w:rsidR="00C30A9F" w:rsidRPr="006F38C2">
        <w:t xml:space="preserve"> impulsive personality traits (urgency, lack of </w:t>
      </w:r>
      <w:r w:rsidR="00A3022C" w:rsidRPr="006F38C2">
        <w:t>conscientiousness</w:t>
      </w:r>
      <w:r w:rsidR="00B87EF1" w:rsidRPr="006F38C2">
        <w:t>, and</w:t>
      </w:r>
      <w:r w:rsidR="00C30A9F" w:rsidRPr="006F38C2">
        <w:t xml:space="preserve"> sensation seeking</w:t>
      </w:r>
      <w:r w:rsidR="00987DD8" w:rsidRPr="006F38C2">
        <w:t>)</w:t>
      </w:r>
      <w:r w:rsidR="00AF1701" w:rsidRPr="006F38C2">
        <w:t>.</w:t>
      </w:r>
      <w:r w:rsidR="00BA1D0B" w:rsidRPr="006F38C2">
        <w:t xml:space="preserve"> </w:t>
      </w:r>
      <w:r w:rsidR="00C11C3C" w:rsidRPr="006F38C2">
        <w:t xml:space="preserve">See Figure 3 for an overview of the proposed model. </w:t>
      </w:r>
      <w:r w:rsidR="00BA1D0B" w:rsidRPr="006F38C2">
        <w:t>Hyp</w:t>
      </w:r>
      <w:r w:rsidR="00466F41" w:rsidRPr="006F38C2">
        <w:t>o</w:t>
      </w:r>
      <w:r w:rsidR="00BA1D0B" w:rsidRPr="006F38C2">
        <w:t xml:space="preserve">thesis 1c will be confirmed if two of the three personality factors significantly predict GD. </w:t>
      </w:r>
      <w:r w:rsidR="004F38F3">
        <w:t xml:space="preserve">Overall, </w:t>
      </w:r>
      <w:r w:rsidR="004F38F3" w:rsidRPr="004F38F3">
        <w:t>Hypothesis 1 will be fully supported if all sub-hypotheses are confirmed, and partially supported if at least one sub-hypothesis is confirmed</w:t>
      </w:r>
      <w:r w:rsidR="00BA1D0B" w:rsidRPr="006F38C2">
        <w:t>.</w:t>
      </w:r>
      <w:r w:rsidR="00AF1701" w:rsidRPr="006F38C2">
        <w:t xml:space="preserve"> </w:t>
      </w:r>
    </w:p>
    <w:p w14:paraId="7AD1B8D5" w14:textId="07AB0205" w:rsidR="004C5609" w:rsidRPr="006F38C2" w:rsidRDefault="00246B54" w:rsidP="00C11C3C">
      <w:pPr>
        <w:pStyle w:val="Newparagraph"/>
      </w:pPr>
      <w:r w:rsidRPr="006F38C2">
        <w:t xml:space="preserve">To test hypothesis 2, </w:t>
      </w:r>
      <w:r w:rsidR="009A4377" w:rsidRPr="006F38C2">
        <w:t xml:space="preserve">the number of separate models </w:t>
      </w:r>
      <w:r w:rsidRPr="006F38C2">
        <w:t>we will run</w:t>
      </w:r>
      <w:r w:rsidR="005F0194" w:rsidRPr="006F38C2">
        <w:t xml:space="preserve"> is</w:t>
      </w:r>
      <w:r w:rsidR="009A4377" w:rsidRPr="006F38C2">
        <w:t xml:space="preserve"> dependent on the number of </w:t>
      </w:r>
      <w:r w:rsidRPr="006F38C2">
        <w:t>predictor</w:t>
      </w:r>
      <w:r w:rsidR="009A4377" w:rsidRPr="006F38C2">
        <w:t>s</w:t>
      </w:r>
      <w:r w:rsidRPr="006F38C2">
        <w:t xml:space="preserve"> (</w:t>
      </w:r>
      <w:r w:rsidR="009A4377" w:rsidRPr="006F38C2">
        <w:t xml:space="preserve">5 </w:t>
      </w:r>
      <w:r w:rsidRPr="006F38C2">
        <w:t>as for hypothesis 1)</w:t>
      </w:r>
      <w:r w:rsidR="009A4377" w:rsidRPr="006F38C2">
        <w:t xml:space="preserve"> and </w:t>
      </w:r>
      <w:r w:rsidR="00EB37C7" w:rsidRPr="006F38C2">
        <w:t xml:space="preserve">dependent </w:t>
      </w:r>
      <w:r w:rsidR="009A4377" w:rsidRPr="006F38C2">
        <w:t>on the number of dimensions that best fit our outcome variable risky gambling behavior</w:t>
      </w:r>
      <w:r w:rsidRPr="006F38C2">
        <w:t xml:space="preserve">. </w:t>
      </w:r>
      <w:r w:rsidR="008C02FF" w:rsidRPr="006F38C2">
        <w:t>Regarding the</w:t>
      </w:r>
      <w:r w:rsidRPr="006F38C2">
        <w:t xml:space="preserve"> outcome</w:t>
      </w:r>
      <w:r w:rsidR="00987DD8" w:rsidRPr="006F38C2">
        <w:t xml:space="preserve"> </w:t>
      </w:r>
      <w:r w:rsidR="008C02FF" w:rsidRPr="006F38C2">
        <w:t xml:space="preserve">variable </w:t>
      </w:r>
      <w:r w:rsidR="00987DD8" w:rsidRPr="006F38C2">
        <w:t xml:space="preserve">risky gambling behavior, </w:t>
      </w:r>
      <w:r w:rsidR="00EB37C7" w:rsidRPr="006F38C2">
        <w:t>we will perform a</w:t>
      </w:r>
      <w:r w:rsidRPr="006F38C2">
        <w:t xml:space="preserve"> factor an</w:t>
      </w:r>
      <w:r w:rsidR="00B87EF1" w:rsidRPr="006F38C2">
        <w:t>alys</w:t>
      </w:r>
      <w:r w:rsidR="008C02FF" w:rsidRPr="006F38C2">
        <w:t>i</w:t>
      </w:r>
      <w:r w:rsidR="00B87EF1" w:rsidRPr="006F38C2">
        <w:t xml:space="preserve">s </w:t>
      </w:r>
      <w:r w:rsidR="00EB37C7" w:rsidRPr="006F38C2">
        <w:t xml:space="preserve">that </w:t>
      </w:r>
      <w:r w:rsidR="00B87EF1" w:rsidRPr="006F38C2">
        <w:t xml:space="preserve">will </w:t>
      </w:r>
      <w:r w:rsidR="00B87EF1" w:rsidRPr="006F38C2">
        <w:lastRenderedPageBreak/>
        <w:t xml:space="preserve">determine </w:t>
      </w:r>
      <w:r w:rsidR="00EB37C7" w:rsidRPr="006F38C2">
        <w:t>the number of dimensions included in our models</w:t>
      </w:r>
      <w:r w:rsidRPr="006F38C2">
        <w:t xml:space="preserve">. </w:t>
      </w:r>
      <w:ins w:id="84" w:author="Anne Jacob" w:date="2024-03-04T11:49:00Z">
        <w:r w:rsidR="00F43D53">
          <w:t>The method for factor extracti</w:t>
        </w:r>
      </w:ins>
      <w:ins w:id="85" w:author="Anja Kräplin" w:date="2024-03-04T13:31:00Z">
        <w:r w:rsidR="00783372">
          <w:t>on</w:t>
        </w:r>
      </w:ins>
      <w:ins w:id="86" w:author="Anne Jacob" w:date="2024-03-04T11:49:00Z">
        <w:r w:rsidR="00F43D53">
          <w:t xml:space="preserve"> is described in </w:t>
        </w:r>
      </w:ins>
      <w:ins w:id="87" w:author="Anja Kräplin" w:date="2024-03-04T13:31:00Z">
        <w:r w:rsidR="00783372">
          <w:t xml:space="preserve">the </w:t>
        </w:r>
      </w:ins>
      <w:ins w:id="88" w:author="Anne Jacob" w:date="2024-03-04T11:49:00Z">
        <w:r w:rsidR="00F43D53">
          <w:t xml:space="preserve">section </w:t>
        </w:r>
      </w:ins>
      <w:ins w:id="89" w:author="Anne Jacob" w:date="2024-03-04T11:51:00Z">
        <w:r w:rsidR="00F43D53">
          <w:t>‘operationalization and study materials: (3) Risky betting behavior</w:t>
        </w:r>
      </w:ins>
      <w:ins w:id="90" w:author="Anja Kräplin" w:date="2024-03-04T13:29:00Z">
        <w:r w:rsidR="00783372">
          <w:t>’</w:t>
        </w:r>
      </w:ins>
      <w:ins w:id="91" w:author="Anne Jacob" w:date="2024-03-04T11:51:00Z">
        <w:r w:rsidR="00F43D53">
          <w:t>.</w:t>
        </w:r>
      </w:ins>
      <w:del w:id="92" w:author="Anne Jacob" w:date="2024-03-04T11:51:00Z">
        <w:r w:rsidRPr="006F38C2" w:rsidDel="00F43D53">
          <w:delText xml:space="preserve">If the eigenvalue of </w:delText>
        </w:r>
        <w:r w:rsidR="000A52FC" w:rsidRPr="006F38C2" w:rsidDel="00F43D53">
          <w:delText>the first</w:delText>
        </w:r>
        <w:r w:rsidRPr="006F38C2" w:rsidDel="00F43D53">
          <w:delText xml:space="preserve"> factor is </w:delText>
        </w:r>
        <w:r w:rsidR="000A52FC" w:rsidRPr="006F38C2" w:rsidDel="00F43D53">
          <w:delText>significantly larger than those of the remaining factors</w:delText>
        </w:r>
        <w:r w:rsidRPr="006F38C2" w:rsidDel="00F43D53">
          <w:delText xml:space="preserve">, we will </w:delText>
        </w:r>
        <w:r w:rsidR="000A52FC" w:rsidRPr="006F38C2" w:rsidDel="00F43D53">
          <w:delText>extract a single factor, resulting in a single risky gambling behavior score</w:delText>
        </w:r>
        <w:r w:rsidRPr="006F38C2" w:rsidDel="00F43D53">
          <w:delText xml:space="preserve"> per p</w:delText>
        </w:r>
        <w:r w:rsidR="00987DD8" w:rsidRPr="006F38C2" w:rsidDel="00F43D53">
          <w:delText>articipant</w:delText>
        </w:r>
      </w:del>
      <w:del w:id="93" w:author="Mohsen Joshanloo" w:date="2024-03-05T10:09:00Z">
        <w:r w:rsidRPr="006F38C2" w:rsidDel="00FA1FDA">
          <w:delText>.</w:delText>
        </w:r>
      </w:del>
      <w:r w:rsidRPr="006F38C2">
        <w:t xml:space="preserve"> If </w:t>
      </w:r>
      <w:del w:id="94" w:author="Anne Jacob" w:date="2024-03-04T11:53:00Z">
        <w:r w:rsidR="000A52FC" w:rsidRPr="006F38C2" w:rsidDel="00F43D53">
          <w:delText xml:space="preserve">inspection of </w:delText>
        </w:r>
        <w:r w:rsidR="009A4377" w:rsidRPr="006F38C2" w:rsidDel="00F43D53">
          <w:delText xml:space="preserve">the </w:delText>
        </w:r>
        <w:r w:rsidR="000A52FC" w:rsidRPr="006F38C2" w:rsidDel="00F43D53">
          <w:delText>eigenvalues</w:delText>
        </w:r>
      </w:del>
      <w:ins w:id="95" w:author="Anne Jacob" w:date="2024-03-04T11:53:00Z">
        <w:r w:rsidR="00F43D53">
          <w:t>the factor selection</w:t>
        </w:r>
      </w:ins>
      <w:r w:rsidR="000A52FC" w:rsidRPr="006F38C2">
        <w:t xml:space="preserve"> indicates</w:t>
      </w:r>
      <w:r w:rsidR="00EB37C7" w:rsidRPr="006F38C2">
        <w:t xml:space="preserve"> several factors</w:t>
      </w:r>
      <w:r w:rsidR="00C11C3C" w:rsidRPr="006F38C2">
        <w:t>,</w:t>
      </w:r>
      <w:r w:rsidRPr="006F38C2">
        <w:t xml:space="preserve"> we </w:t>
      </w:r>
      <w:r w:rsidR="000A52FC" w:rsidRPr="006F38C2">
        <w:t xml:space="preserve">will </w:t>
      </w:r>
      <w:del w:id="96" w:author="Mohsen Joshanloo" w:date="2024-03-05T10:08:00Z">
        <w:r w:rsidRPr="006F38C2" w:rsidDel="00FA1FDA">
          <w:delText xml:space="preserve"> </w:delText>
        </w:r>
      </w:del>
      <w:r w:rsidRPr="006F38C2">
        <w:t xml:space="preserve">run five separate models </w:t>
      </w:r>
      <w:r w:rsidR="00EB37C7" w:rsidRPr="006F38C2">
        <w:t xml:space="preserve">(5 predictors) </w:t>
      </w:r>
      <w:r w:rsidR="00475AF6" w:rsidRPr="006F38C2">
        <w:t xml:space="preserve">for each of the </w:t>
      </w:r>
      <w:r w:rsidR="00EB37C7" w:rsidRPr="006F38C2">
        <w:t>factors</w:t>
      </w:r>
      <w:r w:rsidR="00475AF6" w:rsidRPr="000F720A">
        <w:t>.</w:t>
      </w:r>
      <w:ins w:id="97" w:author="Anne" w:date="2024-03-01T14:33:00Z">
        <w:r w:rsidR="00E81FE0" w:rsidRPr="000F720A">
          <w:t xml:space="preserve"> </w:t>
        </w:r>
      </w:ins>
      <w:ins w:id="98" w:author="Anja Kräplin" w:date="2024-03-04T13:37:00Z">
        <w:r w:rsidR="000F720A">
          <w:t>We set t</w:t>
        </w:r>
      </w:ins>
      <w:ins w:id="99" w:author="Anne" w:date="2024-03-01T14:34:00Z">
        <w:r w:rsidR="00E81FE0" w:rsidRPr="000F720A">
          <w:t>he upper limit for the number of factors</w:t>
        </w:r>
      </w:ins>
      <w:ins w:id="100" w:author="Anne" w:date="2024-03-01T14:36:00Z">
        <w:r w:rsidR="00E561FA" w:rsidRPr="000F720A">
          <w:t xml:space="preserve"> for risky gambling behavior</w:t>
        </w:r>
      </w:ins>
      <w:ins w:id="101" w:author="Anne" w:date="2024-03-01T14:34:00Z">
        <w:r w:rsidR="00E81FE0" w:rsidRPr="000F720A">
          <w:t xml:space="preserve"> </w:t>
        </w:r>
      </w:ins>
      <w:ins w:id="102" w:author="Anja Kräplin" w:date="2024-03-04T13:38:00Z">
        <w:r w:rsidR="000F720A">
          <w:t>at</w:t>
        </w:r>
      </w:ins>
      <w:ins w:id="103" w:author="Anne" w:date="2024-03-01T14:34:00Z">
        <w:r w:rsidR="00E81FE0" w:rsidRPr="000F720A">
          <w:t xml:space="preserve"> three</w:t>
        </w:r>
      </w:ins>
      <w:ins w:id="104" w:author="Anja Kräplin" w:date="2024-03-04T13:38:00Z">
        <w:r w:rsidR="000F720A">
          <w:t xml:space="preserve"> in order to have a reasonable number of factors for our modelling</w:t>
        </w:r>
      </w:ins>
      <w:ins w:id="105" w:author="Anne" w:date="2024-03-01T14:34:00Z">
        <w:r w:rsidR="00E81FE0" w:rsidRPr="000F720A">
          <w:t>.</w:t>
        </w:r>
      </w:ins>
      <w:ins w:id="106" w:author="Anne" w:date="2024-03-01T14:37:00Z">
        <w:r w:rsidR="00E561FA" w:rsidRPr="000F720A">
          <w:t xml:space="preserve"> Depending on the </w:t>
        </w:r>
      </w:ins>
      <w:ins w:id="107" w:author="Anja Kräplin" w:date="2024-03-04T13:38:00Z">
        <w:r w:rsidR="000F720A">
          <w:t>result</w:t>
        </w:r>
      </w:ins>
      <w:ins w:id="108" w:author="Anne" w:date="2024-03-01T14:37:00Z">
        <w:r w:rsidR="00E561FA" w:rsidRPr="000F720A">
          <w:t xml:space="preserve"> of the factor analysis</w:t>
        </w:r>
      </w:ins>
      <w:ins w:id="109" w:author="Anja Kräplin" w:date="2024-03-04T13:38:00Z">
        <w:r w:rsidR="000F720A">
          <w:t>,</w:t>
        </w:r>
      </w:ins>
      <w:ins w:id="110" w:author="Anne" w:date="2024-03-01T14:37:00Z">
        <w:r w:rsidR="00E561FA" w:rsidRPr="000F720A">
          <w:t xml:space="preserve"> the sub</w:t>
        </w:r>
      </w:ins>
      <w:ins w:id="111" w:author="Anne" w:date="2024-03-01T14:38:00Z">
        <w:r w:rsidR="00E561FA" w:rsidRPr="000F720A">
          <w:t>-</w:t>
        </w:r>
      </w:ins>
      <w:ins w:id="112" w:author="Anne" w:date="2024-03-01T14:37:00Z">
        <w:r w:rsidR="00E561FA" w:rsidRPr="000F720A">
          <w:t>hypotheses for risky gambling behavior</w:t>
        </w:r>
      </w:ins>
      <w:ins w:id="113" w:author="Anne" w:date="2024-03-01T14:38:00Z">
        <w:r w:rsidR="00E561FA" w:rsidRPr="000F720A">
          <w:t xml:space="preserve"> will be considered supported </w:t>
        </w:r>
      </w:ins>
      <w:ins w:id="114" w:author="Anne" w:date="2024-03-01T14:39:00Z">
        <w:r w:rsidR="00E561FA" w:rsidRPr="000F720A">
          <w:t xml:space="preserve">if </w:t>
        </w:r>
      </w:ins>
      <w:ins w:id="115" w:author="Anja Kräplin" w:date="2024-03-04T13:39:00Z">
        <w:r w:rsidR="000F720A">
          <w:t xml:space="preserve">impulsivity </w:t>
        </w:r>
      </w:ins>
      <w:ins w:id="116" w:author="Anne" w:date="2024-03-01T14:39:00Z">
        <w:r w:rsidR="00E561FA" w:rsidRPr="000F720A">
          <w:t>correlate</w:t>
        </w:r>
      </w:ins>
      <w:ins w:id="117" w:author="Anja Kräplin" w:date="2024-03-04T13:39:00Z">
        <w:r w:rsidR="000F720A">
          <w:t>s</w:t>
        </w:r>
      </w:ins>
      <w:ins w:id="118" w:author="Anne" w:date="2024-03-01T14:39:00Z">
        <w:r w:rsidR="00E561FA" w:rsidRPr="000F720A">
          <w:t xml:space="preserve"> with at least</w:t>
        </w:r>
      </w:ins>
      <w:ins w:id="119" w:author="Anja Kräplin" w:date="2024-03-04T13:39:00Z">
        <w:r w:rsidR="000F720A">
          <w:t xml:space="preserve"> one (factor solution with one or two factors) or two (</w:t>
        </w:r>
        <w:r w:rsidR="007B67BD">
          <w:t xml:space="preserve">factor solution </w:t>
        </w:r>
        <w:r w:rsidR="000F720A">
          <w:t>with three factors) factors</w:t>
        </w:r>
      </w:ins>
      <w:ins w:id="120" w:author="Anne" w:date="2024-03-01T14:39:00Z">
        <w:r w:rsidR="00E561FA" w:rsidRPr="000F720A">
          <w:t xml:space="preserve"> </w:t>
        </w:r>
      </w:ins>
      <w:ins w:id="121" w:author="Anne" w:date="2024-03-01T14:40:00Z">
        <w:r w:rsidR="00E561FA" w:rsidRPr="000F720A">
          <w:t>of risky betting behavior</w:t>
        </w:r>
      </w:ins>
      <w:ins w:id="122" w:author="Anne" w:date="2024-03-01T14:37:00Z">
        <w:r w:rsidR="00E561FA">
          <w:t>.</w:t>
        </w:r>
      </w:ins>
      <w:r w:rsidR="00475AF6" w:rsidRPr="006F38C2">
        <w:t xml:space="preserve"> </w:t>
      </w:r>
      <w:r w:rsidR="004D719E" w:rsidRPr="006F38C2">
        <w:t xml:space="preserve">For </w:t>
      </w:r>
      <w:r w:rsidR="00C11C3C" w:rsidRPr="006F38C2">
        <w:t>Hypothesis 2a (impulsive choice), Hypothesis 2b (impul</w:t>
      </w:r>
      <w:del w:id="123" w:author="Anne" w:date="2024-03-01T14:35:00Z">
        <w:r w:rsidR="00C11C3C" w:rsidRPr="006F38C2" w:rsidDel="00E81FE0">
          <w:delText>i</w:delText>
        </w:r>
      </w:del>
      <w:r w:rsidR="00C11C3C" w:rsidRPr="006F38C2">
        <w:t>sive action), and Hypothesis 2c (impulsive personality traits)</w:t>
      </w:r>
      <w:r w:rsidR="004D719E" w:rsidRPr="006F38C2">
        <w:t>,</w:t>
      </w:r>
      <w:r w:rsidR="00C11C3C" w:rsidRPr="006F38C2">
        <w:t xml:space="preserve"> </w:t>
      </w:r>
      <w:r w:rsidR="004D719E" w:rsidRPr="006F38C2">
        <w:t xml:space="preserve">we </w:t>
      </w:r>
      <w:r w:rsidR="00C11C3C" w:rsidRPr="006F38C2">
        <w:t xml:space="preserve">will consider </w:t>
      </w:r>
      <w:r w:rsidR="004D719E" w:rsidRPr="006F38C2">
        <w:t>each</w:t>
      </w:r>
      <w:r w:rsidR="00C11C3C" w:rsidRPr="006F38C2">
        <w:t xml:space="preserve"> hypothes</w:t>
      </w:r>
      <w:ins w:id="124" w:author="Anja Kräplin" w:date="2024-03-05T08:46:00Z">
        <w:r w:rsidR="00383430">
          <w:t>i</w:t>
        </w:r>
      </w:ins>
      <w:del w:id="125" w:author="Anja Kräplin" w:date="2024-03-05T08:46:00Z">
        <w:r w:rsidR="00C11C3C" w:rsidRPr="006F38C2" w:rsidDel="00383430">
          <w:delText>e</w:delText>
        </w:r>
      </w:del>
      <w:r w:rsidR="00C11C3C" w:rsidRPr="006F38C2">
        <w:t xml:space="preserve">s to be confirmed if one of the models </w:t>
      </w:r>
      <w:r w:rsidR="004D719E" w:rsidRPr="006F38C2">
        <w:t>to test each hypothes</w:t>
      </w:r>
      <w:ins w:id="126" w:author="Anja Kräplin" w:date="2024-03-05T08:46:00Z">
        <w:r w:rsidR="00383430">
          <w:t>i</w:t>
        </w:r>
      </w:ins>
      <w:del w:id="127" w:author="Anja Kräplin" w:date="2024-03-05T08:46:00Z">
        <w:r w:rsidR="004D719E" w:rsidRPr="006F38C2" w:rsidDel="00383430">
          <w:delText>e</w:delText>
        </w:r>
      </w:del>
      <w:r w:rsidR="004D719E" w:rsidRPr="006F38C2">
        <w:t xml:space="preserve">s </w:t>
      </w:r>
      <w:r w:rsidR="00C11C3C" w:rsidRPr="006F38C2">
        <w:t>(or &gt;</w:t>
      </w:r>
      <w:r w:rsidR="00B31FA9">
        <w:t> </w:t>
      </w:r>
      <w:r w:rsidR="00C11C3C" w:rsidRPr="006F38C2">
        <w:t>1 model</w:t>
      </w:r>
      <w:del w:id="128" w:author="Mohsen Joshanloo" w:date="2024-03-05T10:26:00Z">
        <w:r w:rsidR="00C11C3C" w:rsidRPr="006F38C2" w:rsidDel="006B69EE">
          <w:delText>s</w:delText>
        </w:r>
      </w:del>
      <w:r w:rsidR="00C11C3C" w:rsidRPr="006F38C2">
        <w:t xml:space="preserve">) show significant predictive associations with risky betting behavior. </w:t>
      </w:r>
      <w:del w:id="129" w:author="Anja Kräplin" w:date="2024-03-05T08:45:00Z">
        <w:r w:rsidR="004C5609" w:rsidRPr="006F38C2" w:rsidDel="00383430">
          <w:delText xml:space="preserve">As for </w:delText>
        </w:r>
      </w:del>
      <w:ins w:id="130" w:author="Anja Kräplin" w:date="2024-03-05T08:45:00Z">
        <w:r w:rsidR="00383430">
          <w:t xml:space="preserve">Similar to </w:t>
        </w:r>
      </w:ins>
      <w:r w:rsidR="004C5609" w:rsidRPr="006F38C2">
        <w:t>Hyp</w:t>
      </w:r>
      <w:ins w:id="131" w:author="Anja Kräplin" w:date="2024-03-05T08:45:00Z">
        <w:r w:rsidR="00383430">
          <w:t>o</w:t>
        </w:r>
      </w:ins>
      <w:r w:rsidR="004C5609" w:rsidRPr="006F38C2">
        <w:t xml:space="preserve">thesis 1c, Hypothesis 2c will be confirmed if two of the three personality factors significantly </w:t>
      </w:r>
      <w:r w:rsidR="00C11C3C" w:rsidRPr="006F38C2">
        <w:t xml:space="preserve">predict </w:t>
      </w:r>
      <w:r w:rsidR="004C5609" w:rsidRPr="006F38C2">
        <w:t xml:space="preserve">risky betting behaviour. </w:t>
      </w:r>
      <w:r w:rsidR="004F38F3">
        <w:t xml:space="preserve">Overall, </w:t>
      </w:r>
      <w:r w:rsidR="004F38F3" w:rsidRPr="004F38F3">
        <w:t xml:space="preserve">Hypothesis </w:t>
      </w:r>
      <w:r w:rsidR="004F38F3">
        <w:t>2</w:t>
      </w:r>
      <w:r w:rsidR="004F38F3" w:rsidRPr="004F38F3">
        <w:t xml:space="preserve"> will be fully supported if all sub-hypotheses are confirmed, and partially supported if at least one sub-hypothesis is confirmed</w:t>
      </w:r>
      <w:r w:rsidR="004F38F3" w:rsidRPr="006F38C2">
        <w:t>.</w:t>
      </w:r>
    </w:p>
    <w:p w14:paraId="511530A2" w14:textId="77777777" w:rsidR="0061517A" w:rsidRDefault="0061517A">
      <w:pPr>
        <w:spacing w:line="240" w:lineRule="auto"/>
        <w:rPr>
          <w:ins w:id="132" w:author="Anja Kräplin" w:date="2024-03-04T15:02:00Z"/>
          <w:b/>
        </w:rPr>
      </w:pPr>
      <w:ins w:id="133" w:author="Anja Kräplin" w:date="2024-03-04T15:02:00Z">
        <w:r>
          <w:rPr>
            <w:b/>
          </w:rPr>
          <w:br w:type="page"/>
        </w:r>
      </w:ins>
    </w:p>
    <w:p w14:paraId="4E329BF1" w14:textId="7B464014" w:rsidR="003A4BF5" w:rsidRPr="006F38C2" w:rsidRDefault="003A4BF5" w:rsidP="00B87EF1">
      <w:pPr>
        <w:pStyle w:val="Figurecaption"/>
        <w:rPr>
          <w:b/>
        </w:rPr>
      </w:pPr>
      <w:r w:rsidRPr="006F38C2">
        <w:rPr>
          <w:b/>
        </w:rPr>
        <w:lastRenderedPageBreak/>
        <w:t>Figure 3</w:t>
      </w:r>
    </w:p>
    <w:p w14:paraId="7B741099" w14:textId="5CEE2A32" w:rsidR="002675BE" w:rsidRPr="006F38C2" w:rsidRDefault="003A4BF5" w:rsidP="003A4BF5">
      <w:pPr>
        <w:pStyle w:val="Figurecaption"/>
        <w:spacing w:before="0"/>
        <w:rPr>
          <w:i/>
        </w:rPr>
      </w:pPr>
      <w:r w:rsidRPr="006F38C2">
        <w:rPr>
          <w:b/>
          <w:i/>
          <w:noProof/>
          <w:lang w:val="de-DE" w:eastAsia="de-DE"/>
        </w:rPr>
        <w:drawing>
          <wp:anchor distT="0" distB="0" distL="114300" distR="114300" simplePos="0" relativeHeight="251660288" behindDoc="0" locked="0" layoutInCell="1" allowOverlap="1" wp14:anchorId="68958EED" wp14:editId="2DA49391">
            <wp:simplePos x="0" y="0"/>
            <wp:positionH relativeFrom="margin">
              <wp:align>left</wp:align>
            </wp:positionH>
            <wp:positionV relativeFrom="paragraph">
              <wp:posOffset>764097</wp:posOffset>
            </wp:positionV>
            <wp:extent cx="3371850" cy="3444875"/>
            <wp:effectExtent l="0" t="0" r="0" b="3175"/>
            <wp:wrapTopAndBottom/>
            <wp:docPr id="61"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1850" cy="3444875"/>
                    </a:xfrm>
                    <a:prstGeom prst="rect">
                      <a:avLst/>
                    </a:prstGeom>
                  </pic:spPr>
                </pic:pic>
              </a:graphicData>
            </a:graphic>
          </wp:anchor>
        </w:drawing>
      </w:r>
      <w:r w:rsidR="002675BE" w:rsidRPr="006F38C2">
        <w:rPr>
          <w:i/>
        </w:rPr>
        <w:t xml:space="preserve">Proposed Random Intercept Cross-Lagged Panel Model </w:t>
      </w:r>
      <w:r w:rsidR="00B87EF1" w:rsidRPr="006F38C2">
        <w:rPr>
          <w:i/>
        </w:rPr>
        <w:fldChar w:fldCharType="begin"/>
      </w:r>
      <w:r w:rsidR="0048170D">
        <w:rPr>
          <w:i/>
        </w:rPr>
        <w:instrText xml:space="preserve"> ADDIN ZOTERO_ITEM CSL_CITATION {"citationID":"2yom1jEV","properties":{"formattedCitation":"(RI-CLPM;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rPr>
          <w:i/>
        </w:rPr>
        <w:fldChar w:fldCharType="separate"/>
      </w:r>
      <w:r w:rsidR="00B87EF1" w:rsidRPr="006F38C2">
        <w:rPr>
          <w:i/>
        </w:rPr>
        <w:t>(RI-CLPM; Hamaker et al., 2015)</w:t>
      </w:r>
      <w:r w:rsidR="00B87EF1" w:rsidRPr="006F38C2">
        <w:rPr>
          <w:i/>
        </w:rPr>
        <w:fldChar w:fldCharType="end"/>
      </w:r>
      <w:r w:rsidR="002675BE" w:rsidRPr="006F38C2">
        <w:rPr>
          <w:i/>
        </w:rPr>
        <w:t xml:space="preserve"> for the causal relationship between impulsivity and gambling b</w:t>
      </w:r>
      <w:r w:rsidRPr="006F38C2">
        <w:rPr>
          <w:i/>
        </w:rPr>
        <w:t>ehavior over three time points.</w:t>
      </w:r>
    </w:p>
    <w:p w14:paraId="2EADAEE0" w14:textId="542B425C" w:rsidR="002675BE" w:rsidRPr="006F38C2" w:rsidRDefault="003A4BF5" w:rsidP="00B87EF1">
      <w:pPr>
        <w:pStyle w:val="Footnotes"/>
        <w:rPr>
          <w:i/>
        </w:rPr>
      </w:pPr>
      <w:r w:rsidRPr="006F38C2">
        <w:rPr>
          <w:i/>
        </w:rPr>
        <w:t>Note.</w:t>
      </w:r>
    </w:p>
    <w:p w14:paraId="33DB83D0" w14:textId="37CDE478" w:rsidR="003A4BF5" w:rsidRPr="006F38C2" w:rsidRDefault="003A4BF5" w:rsidP="003A4BF5">
      <w:pPr>
        <w:pStyle w:val="Footnotes"/>
        <w:ind w:left="0" w:firstLine="0"/>
      </w:pPr>
      <w:r w:rsidRPr="006F38C2">
        <w:t>Triangles represent constants (for the mean structure), squares represent observed variables, and circles represent latent variables.</w:t>
      </w:r>
    </w:p>
    <w:p w14:paraId="581A936D" w14:textId="536914AB" w:rsidR="002675BE" w:rsidRPr="006F38C2" w:rsidRDefault="002675BE" w:rsidP="00B87EF1">
      <w:pPr>
        <w:pStyle w:val="Footnotes"/>
      </w:pPr>
      <w:r w:rsidRPr="006F38C2">
        <w:t>imp = impulsivity</w:t>
      </w:r>
    </w:p>
    <w:p w14:paraId="0E96A474" w14:textId="03D22ECC" w:rsidR="002675BE" w:rsidRPr="006F38C2" w:rsidRDefault="002675BE" w:rsidP="00B87EF1">
      <w:pPr>
        <w:pStyle w:val="Footnotes"/>
      </w:pPr>
      <w:r w:rsidRPr="006F38C2">
        <w:t>gam = gambling behavior</w:t>
      </w:r>
      <w:r w:rsidR="00B87EF1" w:rsidRPr="006F38C2">
        <w:t xml:space="preserve"> (i.e. risky gambling behavior or gambling disorder</w:t>
      </w:r>
      <w:r w:rsidR="000A7E1E" w:rsidRPr="006F38C2">
        <w:t xml:space="preserve"> severity</w:t>
      </w:r>
      <w:r w:rsidR="00B87EF1" w:rsidRPr="006F38C2">
        <w:t>)</w:t>
      </w:r>
    </w:p>
    <w:p w14:paraId="442FA02D" w14:textId="48C5F249" w:rsidR="002675BE" w:rsidRPr="006F38C2" w:rsidRDefault="002675BE" w:rsidP="00B87EF1">
      <w:pPr>
        <w:pStyle w:val="Footnotes"/>
      </w:pPr>
      <w:r w:rsidRPr="006F38C2">
        <w:t xml:space="preserve">cimp/ cgam = within-person </w:t>
      </w:r>
      <w:r w:rsidR="00037585" w:rsidRPr="006F38C2">
        <w:t>centered</w:t>
      </w:r>
      <w:r w:rsidRPr="006F38C2">
        <w:t xml:space="preserve"> variables</w:t>
      </w:r>
    </w:p>
    <w:p w14:paraId="7220B45D" w14:textId="550BFB77" w:rsidR="002675BE" w:rsidRPr="006F38C2" w:rsidRDefault="002675BE" w:rsidP="00B87EF1">
      <w:pPr>
        <w:pStyle w:val="Footnotes"/>
      </w:pPr>
      <w:r w:rsidRPr="006F38C2">
        <w:t xml:space="preserve">r = residual variance of the within-person </w:t>
      </w:r>
      <w:r w:rsidR="00037585" w:rsidRPr="006F38C2">
        <w:t>centered</w:t>
      </w:r>
      <w:r w:rsidRPr="006F38C2">
        <w:t xml:space="preserve"> variables</w:t>
      </w:r>
    </w:p>
    <w:p w14:paraId="6BB441B4" w14:textId="3E6449BD" w:rsidR="002675BE" w:rsidRPr="006F38C2" w:rsidRDefault="002675BE" w:rsidP="003A4BF5">
      <w:pPr>
        <w:pStyle w:val="Footnotes"/>
        <w:ind w:left="0" w:firstLine="0"/>
      </w:pPr>
      <w:r w:rsidRPr="006F38C2">
        <w:t xml:space="preserve">time points are indicated by the numbers: 1=first three months, </w:t>
      </w:r>
      <w:r w:rsidR="00B87EF1" w:rsidRPr="006F38C2">
        <w:t xml:space="preserve">2=second three months, 3=third </w:t>
      </w:r>
      <w:r w:rsidRPr="006F38C2">
        <w:t>three months</w:t>
      </w:r>
    </w:p>
    <w:p w14:paraId="1B5478DD" w14:textId="730B6871" w:rsidR="002675BE" w:rsidRPr="006F38C2" w:rsidRDefault="002675BE" w:rsidP="00B22BDF">
      <w:pPr>
        <w:pStyle w:val="Newparagraph"/>
        <w:ind w:firstLine="0"/>
      </w:pPr>
    </w:p>
    <w:p w14:paraId="6A994A12" w14:textId="165736DA" w:rsidR="00916B70" w:rsidRPr="006F38C2" w:rsidRDefault="001B5238" w:rsidP="0070603D">
      <w:pPr>
        <w:pStyle w:val="Newparagraph"/>
      </w:pPr>
      <w:r w:rsidRPr="006F38C2">
        <w:t xml:space="preserve">To test hypothesis H3, i.e., that risky sports betting behavior is a mediator in the relationship between increased impulsivity and </w:t>
      </w:r>
      <w:r w:rsidR="00671368" w:rsidRPr="006F38C2">
        <w:t>GD severity</w:t>
      </w:r>
      <w:r w:rsidRPr="006F38C2">
        <w:t xml:space="preserve">, we will run a three-variable RI-CLPM and compute indirect effects </w:t>
      </w:r>
      <w:r w:rsidR="000A52FC" w:rsidRPr="006F38C2">
        <w:t xml:space="preserve">at the within-person level </w:t>
      </w:r>
      <w:r w:rsidR="004109B2" w:rsidRPr="009A5D5F">
        <w:fldChar w:fldCharType="begin"/>
      </w:r>
      <w:r w:rsidR="0048170D">
        <w:instrText xml:space="preserve"> ADDIN ZOTERO_ITEM CSL_CITATION {"citationID":"fnoiUQ60","properties":{"formattedCitation":"(similar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004109B2" w:rsidRPr="009A5D5F">
        <w:fldChar w:fldCharType="separate"/>
      </w:r>
      <w:r w:rsidR="00FE4680" w:rsidRPr="009A5D5F">
        <w:t>(similar procedure as in Joshanloo, 2023)</w:t>
      </w:r>
      <w:r w:rsidR="004109B2" w:rsidRPr="009A5D5F">
        <w:fldChar w:fldCharType="end"/>
      </w:r>
      <w:r w:rsidRPr="009A5D5F">
        <w:t>.</w:t>
      </w:r>
      <w:ins w:id="134" w:author="Anne Jacob" w:date="2024-03-04T11:31:00Z">
        <w:r w:rsidR="00964530" w:rsidRPr="009A5D5F">
          <w:t xml:space="preserve"> </w:t>
        </w:r>
      </w:ins>
      <w:ins w:id="135" w:author="Anja Kräplin" w:date="2024-03-04T14:35:00Z">
        <w:r w:rsidR="0048170D">
          <w:t xml:space="preserve">We </w:t>
        </w:r>
        <w:r w:rsidR="0070603D">
          <w:t>will treat</w:t>
        </w:r>
        <w:r w:rsidR="0048170D">
          <w:t xml:space="preserve"> this hypothesis test </w:t>
        </w:r>
      </w:ins>
      <w:ins w:id="136" w:author="Anja Kräplin" w:date="2024-03-05T08:48:00Z">
        <w:r w:rsidR="0070603D">
          <w:t xml:space="preserve">as independent from the results of Hypotheses 1 and 2. Per </w:t>
        </w:r>
      </w:ins>
      <w:ins w:id="137" w:author="Anja Kräplin" w:date="2024-03-05T08:49:00Z">
        <w:r w:rsidR="0070603D">
          <w:t xml:space="preserve">Hayes </w:t>
        </w:r>
        <w:r w:rsidR="0070603D" w:rsidRPr="009A5D5F">
          <w:fldChar w:fldCharType="begin"/>
        </w:r>
      </w:ins>
      <w:r w:rsidR="0070603D">
        <w:instrText xml:space="preserve"> ADDIN ZOTERO_ITEM CSL_CITATION {"citationID":"v3Yrdy8z","properties":{"formattedCitation":"(2022; p. 122)","plainCitation":"(2022; p. 122)","noteIndex":0},"citationItems":[{"id":4947,"uris":["http://zotero.org/groups/5160017/items/6MWEV9Q7"],"itemData":{"id":4947,"type":"book","abstract":"Literaturverzeichnis: Seite 671-703","edition":"Third edition","event-place":"New York","ISBN":"978-1-4625-4903-0","publisher":"The Guilford Press","publisher-place":"New York","source":"SLUB Dresden","title":"Introduction to mediation, moderation, and conditional process analysis a regression-based approach","URL":"https://www.gbv.de/dms/bowker/toc/9781462549030.pdf","author":[{"family":"Hayes","given":"Andrew F."}],"accessed":{"date-parts":[["2023",10,16]]},"issued":{"date-parts":[["2022"]]}},"label":"page","suppress-author":true,"suffix":"; p. 122"}],"schema":"https://github.com/citation-style-language/schema/raw/master/csl-citation.json"} </w:instrText>
      </w:r>
      <w:ins w:id="138" w:author="Anja Kräplin" w:date="2024-03-05T08:49:00Z">
        <w:r w:rsidR="0070603D" w:rsidRPr="009A5D5F">
          <w:fldChar w:fldCharType="separate"/>
        </w:r>
      </w:ins>
      <w:r w:rsidR="0070603D" w:rsidRPr="0070603D">
        <w:t>(2022; p. 122)</w:t>
      </w:r>
      <w:ins w:id="139" w:author="Anja Kräplin" w:date="2024-03-05T08:49:00Z">
        <w:r w:rsidR="0070603D" w:rsidRPr="009A5D5F">
          <w:fldChar w:fldCharType="end"/>
        </w:r>
        <w:r w:rsidR="0070603D">
          <w:t xml:space="preserve">, our inference about the </w:t>
        </w:r>
        <w:r w:rsidR="0070603D">
          <w:lastRenderedPageBreak/>
          <w:t>indirect effect (ab) will be based on the bootstrap results for the indirect effect itself, rather than the results for the constituent paths (a and b).</w:t>
        </w:r>
      </w:ins>
      <w:r w:rsidRPr="006F38C2">
        <w:t xml:space="preserve"> Bootstrapping will be used to test the </w:t>
      </w:r>
      <w:r w:rsidR="0096127F" w:rsidRPr="006F38C2">
        <w:t xml:space="preserve">statistical </w:t>
      </w:r>
      <w:r w:rsidRPr="006F38C2">
        <w:t>significance of the indirect effects.</w:t>
      </w:r>
      <w:r w:rsidR="0096127F" w:rsidRPr="006F38C2">
        <w:t xml:space="preserve"> </w:t>
      </w:r>
      <w:r w:rsidR="00487BB3" w:rsidRPr="006F38C2">
        <w:t>Depending on the</w:t>
      </w:r>
      <w:r w:rsidR="00664358" w:rsidRPr="006F38C2">
        <w:t xml:space="preserve"> number of</w:t>
      </w:r>
      <w:r w:rsidR="00487BB3" w:rsidRPr="006F38C2">
        <w:t xml:space="preserve"> factor</w:t>
      </w:r>
      <w:r w:rsidR="00664358" w:rsidRPr="006F38C2">
        <w:t>s</w:t>
      </w:r>
      <w:r w:rsidR="00487BB3" w:rsidRPr="006F38C2">
        <w:t xml:space="preserve"> </w:t>
      </w:r>
      <w:r w:rsidR="00664358" w:rsidRPr="006F38C2">
        <w:t xml:space="preserve">representing </w:t>
      </w:r>
      <w:r w:rsidR="00487BB3" w:rsidRPr="006F38C2">
        <w:t>risky gambling behavior, w</w:t>
      </w:r>
      <w:r w:rsidR="0096127F" w:rsidRPr="006F38C2">
        <w:t xml:space="preserve">e will run </w:t>
      </w:r>
      <w:r w:rsidR="00487BB3" w:rsidRPr="006F38C2">
        <w:t>at least five models with the five impulsivity variables as predictor</w:t>
      </w:r>
      <w:r w:rsidR="000A52FC" w:rsidRPr="006F38C2">
        <w:t>s</w:t>
      </w:r>
      <w:r w:rsidR="00487BB3" w:rsidRPr="006F38C2">
        <w:t xml:space="preserve"> and GD </w:t>
      </w:r>
      <w:r w:rsidR="00671368" w:rsidRPr="006F38C2">
        <w:t xml:space="preserve">severity </w:t>
      </w:r>
      <w:r w:rsidR="00487BB3" w:rsidRPr="006F38C2">
        <w:t>as outcome.</w:t>
      </w:r>
      <w:r w:rsidR="00FC64A7" w:rsidRPr="006F38C2">
        <w:t xml:space="preserve"> </w:t>
      </w:r>
      <w:r w:rsidR="00916B70" w:rsidRPr="006F38C2">
        <w:t>For Hypothesis 3a (impulsive choice), Hypothesis 3b (impul</w:t>
      </w:r>
      <w:del w:id="140" w:author="Anja Kräplin" w:date="2024-03-05T08:47:00Z">
        <w:r w:rsidR="00916B70" w:rsidRPr="006F38C2" w:rsidDel="0070603D">
          <w:delText>i</w:delText>
        </w:r>
      </w:del>
      <w:r w:rsidR="00916B70" w:rsidRPr="006F38C2">
        <w:t xml:space="preserve">sive action), and Hypothesis 3c (impulsive personality traits), we will consider the hypotheses to be confirmed if </w:t>
      </w:r>
      <w:ins w:id="141" w:author="Anja Kräplin" w:date="2024-03-05T08:46:00Z">
        <w:r w:rsidR="0070603D">
          <w:t xml:space="preserve">at least </w:t>
        </w:r>
      </w:ins>
      <w:r w:rsidR="00916B70" w:rsidRPr="006F38C2">
        <w:t>one of the models (or &gt;1 models) show</w:t>
      </w:r>
      <w:ins w:id="142" w:author="Anja Kräplin" w:date="2024-03-05T08:47:00Z">
        <w:r w:rsidR="0070603D">
          <w:t>s</w:t>
        </w:r>
      </w:ins>
      <w:r w:rsidR="00916B70" w:rsidRPr="006F38C2">
        <w:t xml:space="preserve"> a significant mediation effect. Hypothesis 3c will be confirmed if risky gambling behavior significantly mediates the association between at least two of the three personality factors </w:t>
      </w:r>
      <w:r w:rsidR="00AD155A" w:rsidRPr="006F38C2">
        <w:t>and GD severity</w:t>
      </w:r>
      <w:r w:rsidR="00916B70" w:rsidRPr="006F38C2">
        <w:t xml:space="preserve">. </w:t>
      </w:r>
      <w:r w:rsidR="004F38F3">
        <w:t xml:space="preserve">Overall, </w:t>
      </w:r>
      <w:r w:rsidR="004F38F3" w:rsidRPr="004F38F3">
        <w:t xml:space="preserve">Hypothesis </w:t>
      </w:r>
      <w:r w:rsidR="004F38F3">
        <w:t>3</w:t>
      </w:r>
      <w:r w:rsidR="004F38F3" w:rsidRPr="004F38F3">
        <w:t xml:space="preserve"> will be fully supported if all sub-hypotheses are confirmed, and partially supported if at least one sub-hypothesis is confirmed</w:t>
      </w:r>
      <w:r w:rsidR="004F38F3" w:rsidRPr="006F38C2">
        <w:t>.</w:t>
      </w:r>
    </w:p>
    <w:p w14:paraId="3C15D6F9" w14:textId="2EE1AE85" w:rsidR="001B5238" w:rsidRPr="006F38C2" w:rsidRDefault="00664358" w:rsidP="00B668B3">
      <w:pPr>
        <w:pStyle w:val="Newparagraph"/>
      </w:pPr>
      <w:r w:rsidRPr="006F38C2">
        <w:t xml:space="preserve">The </w:t>
      </w:r>
      <w:r w:rsidR="001B5238" w:rsidRPr="006F38C2">
        <w:t>models will be estimated with observed variables and robust maximum likelihood (MLR) using M</w:t>
      </w:r>
      <w:r w:rsidR="00FE4680" w:rsidRPr="006F38C2">
        <w:t>plus 8.1</w:t>
      </w:r>
      <w:r w:rsidR="001B5238" w:rsidRPr="006F38C2">
        <w:t xml:space="preserve"> (Muthén &amp; Muthén, 1998–2022). </w:t>
      </w:r>
      <w:r w:rsidRPr="006F38C2">
        <w:t>W</w:t>
      </w:r>
      <w:r w:rsidR="001B5238" w:rsidRPr="006F38C2">
        <w:t>hen testing the indirect effects using bootstrapping</w:t>
      </w:r>
      <w:r w:rsidR="004109B2" w:rsidRPr="006F38C2">
        <w:t xml:space="preserve"> (for hypothesis 3)</w:t>
      </w:r>
      <w:r w:rsidR="001B5238" w:rsidRPr="006F38C2">
        <w:t xml:space="preserve">, MLR cannot be used and ML will be used instead. Estimation will be conducted under missing data theory, using all available data. </w:t>
      </w:r>
      <w:r w:rsidR="0042277A" w:rsidRPr="006F38C2">
        <w:t>Data will be analyzed using FIML to handle missing data</w:t>
      </w:r>
      <w:r w:rsidR="00B0657A" w:rsidRPr="006F38C2">
        <w:t xml:space="preserve">. FIML </w:t>
      </w:r>
      <w:r w:rsidR="000F0B5A">
        <w:t>estimation produce</w:t>
      </w:r>
      <w:ins w:id="143" w:author="Mohsen Joshanloo" w:date="2024-03-05T10:28:00Z">
        <w:r w:rsidR="006B69EE">
          <w:t>s</w:t>
        </w:r>
      </w:ins>
      <w:r w:rsidR="000F0B5A">
        <w:t xml:space="preserve"> largely unbiased parameter estimates and accurate standard errors in the presence of missing data</w:t>
      </w:r>
      <w:r w:rsidR="0042277A" w:rsidRPr="006F38C2">
        <w:t xml:space="preserve">. </w:t>
      </w:r>
      <w:r w:rsidR="00991201" w:rsidRPr="006F38C2">
        <w:t xml:space="preserve">Model fit of the RI-CLPM will be evaluated </w:t>
      </w:r>
      <w:r w:rsidR="00395DA8" w:rsidRPr="006F38C2">
        <w:t xml:space="preserve">using three </w:t>
      </w:r>
      <w:r w:rsidR="00991201" w:rsidRPr="006F38C2">
        <w:t>indices: the comparative fit index (CFI), the root mean square error of approximation (RMSEA), and the standardized root</w:t>
      </w:r>
      <w:r w:rsidR="002D48E3" w:rsidRPr="006F38C2">
        <w:t xml:space="preserve"> </w:t>
      </w:r>
      <w:r w:rsidR="00991201" w:rsidRPr="006F38C2">
        <w:t>mean</w:t>
      </w:r>
      <w:r w:rsidR="002D48E3" w:rsidRPr="006F38C2">
        <w:t xml:space="preserve"> </w:t>
      </w:r>
      <w:r w:rsidR="00991201" w:rsidRPr="006F38C2">
        <w:t>square</w:t>
      </w:r>
      <w:r w:rsidR="002D48E3" w:rsidRPr="006F38C2">
        <w:t xml:space="preserve"> </w:t>
      </w:r>
      <w:r w:rsidR="00991201" w:rsidRPr="006F38C2">
        <w:t xml:space="preserve">residual (SRMR). For CFI, values larger than .95 indicate good fit, </w:t>
      </w:r>
      <w:r w:rsidR="00395DA8" w:rsidRPr="006F38C2">
        <w:t>while</w:t>
      </w:r>
      <w:r w:rsidR="00991201" w:rsidRPr="006F38C2">
        <w:t xml:space="preserve"> values between .90 and .95 indicate </w:t>
      </w:r>
      <w:r w:rsidR="00395DA8" w:rsidRPr="006F38C2">
        <w:t xml:space="preserve">adequate </w:t>
      </w:r>
      <w:r w:rsidR="00991201" w:rsidRPr="006F38C2">
        <w:t xml:space="preserve">fit. </w:t>
      </w:r>
      <w:r w:rsidR="00395DA8" w:rsidRPr="006F38C2">
        <w:t xml:space="preserve">For </w:t>
      </w:r>
      <w:r w:rsidR="00991201" w:rsidRPr="006F38C2">
        <w:t>RMSEA and SRMR</w:t>
      </w:r>
      <w:r w:rsidR="00395DA8" w:rsidRPr="006F38C2">
        <w:t>,</w:t>
      </w:r>
      <w:r w:rsidR="00991201" w:rsidRPr="006F38C2">
        <w:t xml:space="preserve"> values </w:t>
      </w:r>
      <w:r w:rsidR="00395DA8" w:rsidRPr="006F38C2">
        <w:t>below .05</w:t>
      </w:r>
      <w:r w:rsidR="000E3D11">
        <w:t xml:space="preserve"> </w:t>
      </w:r>
      <w:r w:rsidR="00991201" w:rsidRPr="006F38C2">
        <w:t>indicate good fit</w:t>
      </w:r>
      <w:r w:rsidR="00395DA8" w:rsidRPr="006F38C2">
        <w:t>, while values below .08 indicate adequate fit</w:t>
      </w:r>
      <w:r w:rsidR="00991201" w:rsidRPr="006F38C2">
        <w:t xml:space="preserve"> </w:t>
      </w:r>
      <w:r w:rsidR="002D48E3" w:rsidRPr="006F38C2">
        <w:fldChar w:fldCharType="begin"/>
      </w:r>
      <w:r w:rsidR="0048170D">
        <w:instrText xml:space="preserve"> ADDIN ZOTERO_ITEM CSL_CITATION {"citationID":"wYlVJ6is","properties":{"formattedCitation":"(Gunzler et al., 2021; Kline, 2015; West et al., 2023)","plainCitation":"(Gunzler et al., 2021; Kline, 2015; West et al., 2023)","noteIndex":0},"citationItems":[{"id":5212,"uris":["http://zotero.org/users/10177988/items/T7RC8H58"],"itemData":{"id":5212,"type":"book","abstract":"Structural equation modeling (SEM) is a very general and flexible multivariate technique that allows relationships among variables to be examined. The roots of SEM are in the social sciences. In writing this textbook, the authors look to make SEM accessible to a wider audience of researchers across many disciplines, addressing issues unique to health and medicine.   SEM is often used in practice to model and test hypothesized causal relationships among observed and latent (unobserved) variables, including in analysis across time and groups. It can be viewed as the merging of a conceptual model, path diagram, confirmatory factor analysis, and path analysis. In this textbook the authors also discuss techniques, such as mixture modeling, that expand the capacity of SEM using a combination of both continuous and categorical latent variables.   Features:   Basic, intermediate, and advanced SEM topics    Detailed applications, particularly relevant for health and medical scientists   Topics and examples that are pertinent to both new and experienced SEM researchers   Substantive issues in health and medicine in the context of SEM   Both methodological and applied examples   Numerous figures and diagrams to illustrate the examples   As SEM experts situated among clinicians and multidisciplinary researchers in medical settings, the authors provide a broad, current, on the ground understanding of the issues faced by clinical and health services researchers and decision scientists. This book gives health and medical researchers the tools to apply SEM approaches to study complex relationships between clinical measurements, individual and community-level characteristics, and patient-reported scales.","ISBN":"978-1-351-32972-9","language":"en","note":"Google-Books-ID: M3geEAAAQBAJ","number-of-pages":"323","publisher":"CRC Press","source":"Google Books","title":"Structural Equation Modeling for Health and Medicine","author":[{"family":"Gunzler","given":"Douglas D."},{"family":"Perzynski","given":"Adam T."},{"family":"Carle","given":"Adam C."}],"issued":{"date-parts":[["2021",3,29]]}}},{"id":2517,"uris":["http://zotero.org/users/10177988/items/KG9IR6ST"],"itemData":{"id":2517,"type":"book","ISBN":"1-4625-2335-8","publisher":"Guilford publications","title":"Principles and practice of structural equation modeling","author":[{"family":"Kline","given":"Rex B"}],"issued":{"date-parts":[["2015"]]}}},{"id":5216,"uris":["http://zotero.org/users/10177988/items/NGJCK6RT"],"itemData":{"id":5216,"type":"chapter","collection-title":"Model fit in structural equation modeling","container-title":"R.H. Hoyle (Ed.), Handbook of structural equation modeling","page":"184-205","publisher":"Guilford Press","title":"Model fit in structural equation modeling","author":[{"family":"West","given":"Stephen G."},{"family":"Wu","given":"Wei"},{"family":"McNeish","given":"Daniel"},{"family":"Savord","given":"Andrea"}],"issued":{"date-parts":[["2023"]]}}}],"schema":"https://github.com/citation-style-language/schema/raw/master/csl-citation.json"} </w:instrText>
      </w:r>
      <w:r w:rsidR="002D48E3" w:rsidRPr="006F38C2">
        <w:fldChar w:fldCharType="separate"/>
      </w:r>
      <w:r w:rsidR="00850611" w:rsidRPr="006F38C2">
        <w:t>(Gunzler et al., 2021; Kline, 2015; West et al., 2023)</w:t>
      </w:r>
      <w:r w:rsidR="002D48E3" w:rsidRPr="006F38C2">
        <w:fldChar w:fldCharType="end"/>
      </w:r>
      <w:r w:rsidR="00991201" w:rsidRPr="006F38C2">
        <w:t xml:space="preserve">. </w:t>
      </w:r>
      <w:r w:rsidR="00395DA8" w:rsidRPr="006F38C2">
        <w:t xml:space="preserve">Model </w:t>
      </w:r>
      <w:r w:rsidR="00395DA8" w:rsidRPr="006F38C2">
        <w:lastRenderedPageBreak/>
        <w:t xml:space="preserve">results will only be interpreted if all fit indices demonstrate good fit, or if the indices show a combination of good and adequate fit. </w:t>
      </w:r>
    </w:p>
    <w:p w14:paraId="2088BAFF" w14:textId="6BA4CDF5" w:rsidR="00460775" w:rsidRPr="006F38C2" w:rsidRDefault="001B5238" w:rsidP="00B668B3">
      <w:pPr>
        <w:pStyle w:val="Newparagraph"/>
      </w:pPr>
      <w:r w:rsidRPr="006F38C2">
        <w:t xml:space="preserve">For hypotheses </w:t>
      </w:r>
      <w:r w:rsidR="004109B2" w:rsidRPr="006F38C2">
        <w:t xml:space="preserve">1 and </w:t>
      </w:r>
      <w:r w:rsidRPr="006F38C2">
        <w:t>2, we will use 95% confidence intervals and the standard p</w:t>
      </w:r>
      <w:r w:rsidR="00592DFA" w:rsidRPr="006F38C2">
        <w:t> </w:t>
      </w:r>
      <w:r w:rsidRPr="006F38C2">
        <w:t>&lt;</w:t>
      </w:r>
      <w:r w:rsidR="00592DFA" w:rsidRPr="006F38C2">
        <w:t> </w:t>
      </w:r>
      <w:r w:rsidRPr="006F38C2">
        <w:t xml:space="preserve">.05 criteria </w:t>
      </w:r>
      <w:r w:rsidR="00592DFA" w:rsidRPr="006F38C2">
        <w:t xml:space="preserve">to determine </w:t>
      </w:r>
      <w:r w:rsidRPr="006F38C2">
        <w:t>whether our coefficients differ signi</w:t>
      </w:r>
      <w:r w:rsidR="004109B2" w:rsidRPr="006F38C2">
        <w:t xml:space="preserve">ficantly from zero. Hypothesis </w:t>
      </w:r>
      <w:r w:rsidRPr="006F38C2">
        <w:t xml:space="preserve">3 will be tested using bootstrapped mediation analysis. The </w:t>
      </w:r>
      <w:r w:rsidR="0070603D">
        <w:t>mediation</w:t>
      </w:r>
      <w:r w:rsidRPr="006F38C2">
        <w:t xml:space="preserve"> </w:t>
      </w:r>
      <w:ins w:id="144" w:author="Mohsen Joshanloo" w:date="2024-03-05T10:18:00Z">
        <w:r w:rsidR="00C93522">
          <w:t>hypotheses</w:t>
        </w:r>
        <w:r w:rsidR="00C93522" w:rsidRPr="006F38C2">
          <w:t xml:space="preserve"> </w:t>
        </w:r>
      </w:ins>
      <w:r w:rsidRPr="006F38C2">
        <w:t>will be tested at the within-person level. The significance of the indirect effects will be assessed with 95% asymmetrical</w:t>
      </w:r>
      <w:r w:rsidR="004109B2" w:rsidRPr="006F38C2">
        <w:t xml:space="preserve"> confidence intervals based on 10</w:t>
      </w:r>
      <w:r w:rsidR="00592DFA" w:rsidRPr="006F38C2">
        <w:t>,</w:t>
      </w:r>
      <w:r w:rsidRPr="006F38C2">
        <w:t>000 bootstrap iterations</w:t>
      </w:r>
      <w:r w:rsidR="00FE4680" w:rsidRPr="006F38C2">
        <w:t xml:space="preserve"> </w:t>
      </w:r>
      <w:r w:rsidR="00FE4680" w:rsidRPr="006F38C2">
        <w:fldChar w:fldCharType="begin"/>
      </w:r>
      <w:r w:rsidR="0048170D">
        <w:instrText xml:space="preserve"> ADDIN ZOTERO_ITEM CSL_CITATION {"citationID":"rszkAbLF","properties":{"formattedCitation":"(Hayes, 2022)","plainCitation":"(Hayes, 2022)","noteIndex":0},"citationItems":[{"id":4947,"uris":["http://zotero.org/groups/5160017/items/6MWEV9Q7"],"itemData":{"id":4947,"type":"book","abstract":"Literaturverzeichnis: Seite 671-703","edition":"Third edition","event-place":"New York","ISBN":"978-1-4625-4903-0","publisher":"The Guilford Press","publisher-place":"New York","source":"SLUB Dresden","title":"Introduction to mediation, moderation, and conditional process analysis a regression-based approach","URL":"https://www.gbv.de/dms/bowker/toc/9781462549030.pdf","author":[{"family":"Hayes","given":"Andrew F."}],"accessed":{"date-parts":[["2023",10,16]]},"issued":{"date-parts":[["2022"]]}}}],"schema":"https://github.com/citation-style-language/schema/raw/master/csl-citation.json"} </w:instrText>
      </w:r>
      <w:r w:rsidR="00FE4680" w:rsidRPr="006F38C2">
        <w:fldChar w:fldCharType="separate"/>
      </w:r>
      <w:r w:rsidR="006A2E87" w:rsidRPr="006A2E87">
        <w:t>(Hayes, 2022)</w:t>
      </w:r>
      <w:r w:rsidR="00FE4680" w:rsidRPr="006F38C2">
        <w:fldChar w:fldCharType="end"/>
      </w:r>
      <w:r w:rsidRPr="006F38C2">
        <w:t>.</w:t>
      </w:r>
    </w:p>
    <w:p w14:paraId="77DF6309" w14:textId="77777777" w:rsidR="00A22D23" w:rsidRPr="006F38C2" w:rsidRDefault="00A22D23">
      <w:pPr>
        <w:spacing w:line="240" w:lineRule="auto"/>
      </w:pPr>
    </w:p>
    <w:p w14:paraId="39134137" w14:textId="6C35D722" w:rsidR="00A22D23" w:rsidRPr="006F38C2" w:rsidRDefault="00A22D23" w:rsidP="00A22D23">
      <w:pPr>
        <w:pStyle w:val="berschrift1"/>
      </w:pPr>
      <w:r w:rsidRPr="006F38C2">
        <w:t>Results &amp; Discussion</w:t>
      </w:r>
    </w:p>
    <w:p w14:paraId="32B9B439" w14:textId="5005C2A2" w:rsidR="00A22D23" w:rsidRPr="006F38C2" w:rsidRDefault="00A22D23" w:rsidP="00A22D23">
      <w:pPr>
        <w:pStyle w:val="Paragraph"/>
      </w:pPr>
      <w:r w:rsidRPr="006F38C2">
        <w:t>[</w:t>
      </w:r>
      <w:r w:rsidR="000A4858" w:rsidRPr="006F38C2">
        <w:t xml:space="preserve">Please note that the results and discussion </w:t>
      </w:r>
      <w:r w:rsidR="00135BEC" w:rsidRPr="006F38C2">
        <w:t>will</w:t>
      </w:r>
      <w:r w:rsidR="00766BF5" w:rsidRPr="006F38C2">
        <w:t xml:space="preserve"> be completed in S</w:t>
      </w:r>
      <w:r w:rsidR="000A4858" w:rsidRPr="006F38C2">
        <w:t>tage 2 after data collection.</w:t>
      </w:r>
      <w:r w:rsidR="00B22BDF" w:rsidRPr="006F38C2">
        <w:t>]</w:t>
      </w:r>
    </w:p>
    <w:p w14:paraId="1057BF26" w14:textId="77777777" w:rsidR="00B22BDF" w:rsidRPr="006F38C2" w:rsidRDefault="00B22BDF" w:rsidP="00B22BDF">
      <w:pPr>
        <w:pStyle w:val="Newparagraph"/>
        <w:ind w:firstLine="0"/>
      </w:pPr>
    </w:p>
    <w:p w14:paraId="1943AF00" w14:textId="51890778" w:rsidR="00A22D23" w:rsidRPr="006F38C2" w:rsidRDefault="002B7398" w:rsidP="00A22D23">
      <w:pPr>
        <w:pStyle w:val="berschrift1"/>
      </w:pPr>
      <w:r w:rsidRPr="006F38C2">
        <w:t>Strength and l</w:t>
      </w:r>
      <w:r w:rsidR="00A22D23" w:rsidRPr="006F38C2">
        <w:t>imitations</w:t>
      </w:r>
    </w:p>
    <w:p w14:paraId="08339464" w14:textId="4EAB2D0F" w:rsidR="005231CF" w:rsidRPr="006F38C2" w:rsidRDefault="00690C57" w:rsidP="005231CF">
      <w:pPr>
        <w:pStyle w:val="Newparagraph"/>
      </w:pPr>
      <w:r w:rsidRPr="006F38C2">
        <w:t xml:space="preserve">The </w:t>
      </w:r>
      <w:r w:rsidR="00C00C28" w:rsidRPr="006F38C2">
        <w:t xml:space="preserve">advantage of </w:t>
      </w:r>
      <w:r w:rsidRPr="006F38C2">
        <w:t>focus</w:t>
      </w:r>
      <w:r w:rsidR="00C00C28" w:rsidRPr="006F38C2">
        <w:t>ing</w:t>
      </w:r>
      <w:r w:rsidRPr="006F38C2">
        <w:t xml:space="preserve"> on </w:t>
      </w:r>
      <w:r w:rsidR="00C00C28" w:rsidRPr="006F38C2">
        <w:t xml:space="preserve">a </w:t>
      </w:r>
      <w:r w:rsidRPr="006F38C2">
        <w:t xml:space="preserve">specific mechanism in the etiology of GD </w:t>
      </w:r>
      <w:r w:rsidR="00F16484" w:rsidRPr="006F38C2">
        <w:t xml:space="preserve">is </w:t>
      </w:r>
      <w:r w:rsidRPr="006F38C2">
        <w:t xml:space="preserve">that the measures and </w:t>
      </w:r>
      <w:r w:rsidR="00F16484" w:rsidRPr="006F38C2">
        <w:t xml:space="preserve">hypotheses are </w:t>
      </w:r>
      <w:r w:rsidR="00FA55DD" w:rsidRPr="006F38C2">
        <w:t xml:space="preserve">concise </w:t>
      </w:r>
      <w:r w:rsidR="005F0194" w:rsidRPr="006F38C2">
        <w:t>and</w:t>
      </w:r>
      <w:r w:rsidR="00FA55DD" w:rsidRPr="006F38C2">
        <w:t xml:space="preserve"> coherent</w:t>
      </w:r>
      <w:r w:rsidRPr="006F38C2">
        <w:t xml:space="preserve">. </w:t>
      </w:r>
      <w:r w:rsidR="005231CF" w:rsidRPr="006F38C2">
        <w:t>A</w:t>
      </w:r>
      <w:r w:rsidR="00F16484" w:rsidRPr="006F38C2">
        <w:t xml:space="preserve"> limitation is that</w:t>
      </w:r>
      <w:r w:rsidRPr="006F38C2">
        <w:t xml:space="preserve"> we will not be able to </w:t>
      </w:r>
      <w:r w:rsidR="00F16484" w:rsidRPr="006F38C2">
        <w:t>test</w:t>
      </w:r>
      <w:r w:rsidRPr="006F38C2">
        <w:t xml:space="preserve"> other </w:t>
      </w:r>
      <w:r w:rsidR="00F16484" w:rsidRPr="006F38C2">
        <w:t>important variables and pathways of</w:t>
      </w:r>
      <w:r w:rsidRPr="006F38C2">
        <w:t xml:space="preserve"> the multifactorial models of GD etiology</w:t>
      </w:r>
      <w:r w:rsidR="00766BF5" w:rsidRPr="006F38C2">
        <w:t>.</w:t>
      </w:r>
    </w:p>
    <w:p w14:paraId="1717FC27" w14:textId="2D05E042" w:rsidR="005231CF" w:rsidRPr="006F38C2" w:rsidRDefault="00690C57" w:rsidP="00311C06">
      <w:pPr>
        <w:pStyle w:val="Newparagraph"/>
      </w:pPr>
      <w:r w:rsidRPr="006F38C2">
        <w:t>A strength is that</w:t>
      </w:r>
      <w:r w:rsidR="00F16484" w:rsidRPr="006F38C2">
        <w:t>, for the first time,</w:t>
      </w:r>
      <w:r w:rsidRPr="006F38C2">
        <w:t xml:space="preserve"> we combine objective player tracking data from a provider with survey data and behavioral tasks. </w:t>
      </w:r>
      <w:r w:rsidR="00612FD4" w:rsidRPr="006F38C2">
        <w:t xml:space="preserve">By using a smartphone </w:t>
      </w:r>
      <w:r w:rsidR="00F16484" w:rsidRPr="006F38C2">
        <w:t>survey</w:t>
      </w:r>
      <w:r w:rsidR="00612FD4" w:rsidRPr="006F38C2">
        <w:t>, we see the advantage of a low threshold for participation</w:t>
      </w:r>
      <w:r w:rsidR="00F16484" w:rsidRPr="006F38C2">
        <w:t>,</w:t>
      </w:r>
      <w:r w:rsidR="00612FD4" w:rsidRPr="006F38C2">
        <w:t xml:space="preserve"> as most Tipico </w:t>
      </w:r>
      <w:r w:rsidR="007D5516" w:rsidRPr="006F38C2">
        <w:t xml:space="preserve">account holders </w:t>
      </w:r>
      <w:r w:rsidR="00612FD4" w:rsidRPr="006F38C2">
        <w:t xml:space="preserve">use </w:t>
      </w:r>
      <w:r w:rsidR="00F16484" w:rsidRPr="006F38C2">
        <w:t>a</w:t>
      </w:r>
      <w:r w:rsidR="00612FD4" w:rsidRPr="006F38C2">
        <w:t xml:space="preserve"> smartphone app to </w:t>
      </w:r>
      <w:r w:rsidR="00F16484" w:rsidRPr="006F38C2">
        <w:t xml:space="preserve">place </w:t>
      </w:r>
      <w:r w:rsidR="00612FD4" w:rsidRPr="006F38C2">
        <w:t>bet</w:t>
      </w:r>
      <w:r w:rsidR="00F16484" w:rsidRPr="006F38C2">
        <w:t>s</w:t>
      </w:r>
      <w:r w:rsidR="00612FD4" w:rsidRPr="006F38C2">
        <w:t xml:space="preserve">. </w:t>
      </w:r>
      <w:r w:rsidR="00F16484" w:rsidRPr="006F38C2">
        <w:t>Two</w:t>
      </w:r>
      <w:r w:rsidRPr="006F38C2">
        <w:t xml:space="preserve"> limitation</w:t>
      </w:r>
      <w:r w:rsidR="00F16484" w:rsidRPr="006F38C2">
        <w:t>s</w:t>
      </w:r>
      <w:r w:rsidRPr="006F38C2">
        <w:t xml:space="preserve"> of this approach </w:t>
      </w:r>
      <w:r w:rsidR="00F16484" w:rsidRPr="006F38C2">
        <w:t>are</w:t>
      </w:r>
      <w:r w:rsidRPr="006F38C2">
        <w:t xml:space="preserve"> the sample selection and the uncontrollable environment of data collection. Regarding the sample</w:t>
      </w:r>
      <w:r w:rsidR="00F16484" w:rsidRPr="006F38C2">
        <w:t xml:space="preserve"> selection</w:t>
      </w:r>
      <w:r w:rsidRPr="006F38C2">
        <w:t>, we m</w:t>
      </w:r>
      <w:r w:rsidR="00F16484" w:rsidRPr="006F38C2">
        <w:t>ay have certain</w:t>
      </w:r>
      <w:r w:rsidRPr="006F38C2">
        <w:t xml:space="preserve"> </w:t>
      </w:r>
      <w:r w:rsidR="002B4444" w:rsidRPr="006F38C2">
        <w:t xml:space="preserve">account holders </w:t>
      </w:r>
      <w:r w:rsidRPr="006F38C2">
        <w:t>who will</w:t>
      </w:r>
      <w:r w:rsidR="00F16484" w:rsidRPr="006F38C2">
        <w:t xml:space="preserve"> be more likely to</w:t>
      </w:r>
      <w:r w:rsidRPr="006F38C2">
        <w:t xml:space="preserve"> participate in the study, </w:t>
      </w:r>
      <w:r w:rsidR="00F16484" w:rsidRPr="006F38C2">
        <w:t xml:space="preserve">such as </w:t>
      </w:r>
      <w:r w:rsidRPr="006F38C2">
        <w:t xml:space="preserve">those with smartphones, those who only participate to </w:t>
      </w:r>
      <w:r w:rsidR="00592DFA" w:rsidRPr="006F38C2">
        <w:lastRenderedPageBreak/>
        <w:t xml:space="preserve">receive </w:t>
      </w:r>
      <w:del w:id="145" w:author="Mohsen Joshanloo" w:date="2024-03-05T10:28:00Z">
        <w:r w:rsidR="00592DFA" w:rsidRPr="006F38C2" w:rsidDel="006B69EE">
          <w:delText xml:space="preserve">the </w:delText>
        </w:r>
      </w:del>
      <w:r w:rsidR="003769C5" w:rsidRPr="006F38C2">
        <w:t>monetary compensation</w:t>
      </w:r>
      <w:r w:rsidRPr="006F38C2">
        <w:t xml:space="preserve">, </w:t>
      </w:r>
      <w:r w:rsidR="00F16484" w:rsidRPr="006F38C2">
        <w:t xml:space="preserve">and </w:t>
      </w:r>
      <w:r w:rsidRPr="006F38C2">
        <w:t xml:space="preserve">younger ones. </w:t>
      </w:r>
      <w:r w:rsidR="00A6689B" w:rsidRPr="006F38C2">
        <w:t>We will estimate the sel</w:t>
      </w:r>
      <w:r w:rsidR="000F3254">
        <w:t>e</w:t>
      </w:r>
      <w:r w:rsidR="00A6689B" w:rsidRPr="006F38C2">
        <w:t xml:space="preserve">ction bias </w:t>
      </w:r>
      <w:ins w:id="146" w:author="Mohsen Joshanloo" w:date="2024-03-05T10:28:00Z">
        <w:r w:rsidR="006B69EE">
          <w:t xml:space="preserve">by </w:t>
        </w:r>
      </w:ins>
      <w:r w:rsidR="00A6689B" w:rsidRPr="006F38C2">
        <w:t>comparing player tracking data of responders and non-responders and by analyzing the non-responder</w:t>
      </w:r>
      <w:r w:rsidR="001C1631">
        <w:t>s’</w:t>
      </w:r>
      <w:r w:rsidR="00A6689B" w:rsidRPr="006F38C2">
        <w:t xml:space="preserve"> questionnaire</w:t>
      </w:r>
      <w:r w:rsidR="001C1631">
        <w:t>s</w:t>
      </w:r>
      <w:r w:rsidR="00A6689B" w:rsidRPr="006F38C2">
        <w:t xml:space="preserve">. </w:t>
      </w:r>
      <w:r w:rsidR="002B4444" w:rsidRPr="006F38C2">
        <w:t xml:space="preserve">With regard to </w:t>
      </w:r>
      <w:r w:rsidR="00F16484" w:rsidRPr="006F38C2">
        <w:t>the data collection</w:t>
      </w:r>
      <w:r w:rsidR="00612FD4" w:rsidRPr="006F38C2">
        <w:t xml:space="preserve"> environment, smartphone surveys always have the </w:t>
      </w:r>
      <w:r w:rsidR="00F16484" w:rsidRPr="006F38C2">
        <w:t>disadvantage of</w:t>
      </w:r>
      <w:r w:rsidR="00612FD4" w:rsidRPr="006F38C2">
        <w:t xml:space="preserve"> </w:t>
      </w:r>
      <w:r w:rsidR="00F16484" w:rsidRPr="006F38C2">
        <w:t>less</w:t>
      </w:r>
      <w:r w:rsidR="00612FD4" w:rsidRPr="006F38C2">
        <w:t xml:space="preserve"> control </w:t>
      </w:r>
      <w:r w:rsidR="00F16484" w:rsidRPr="006F38C2">
        <w:t xml:space="preserve">over </w:t>
      </w:r>
      <w:r w:rsidR="00612FD4" w:rsidRPr="006F38C2">
        <w:t>environment</w:t>
      </w:r>
      <w:r w:rsidR="00AD1137" w:rsidRPr="006F38C2">
        <w:t>al influences</w:t>
      </w:r>
      <w:r w:rsidR="00612FD4" w:rsidRPr="006F38C2">
        <w:t xml:space="preserve"> </w:t>
      </w:r>
      <w:r w:rsidR="00AD1137" w:rsidRPr="006F38C2">
        <w:t>and subsequently the</w:t>
      </w:r>
      <w:r w:rsidR="00F16484" w:rsidRPr="006F38C2">
        <w:t xml:space="preserve"> participa</w:t>
      </w:r>
      <w:r w:rsidR="00AD1137" w:rsidRPr="006F38C2">
        <w:t>nts’</w:t>
      </w:r>
      <w:r w:rsidR="00F16484" w:rsidRPr="006F38C2">
        <w:t xml:space="preserve"> </w:t>
      </w:r>
      <w:r w:rsidR="00612FD4" w:rsidRPr="006F38C2">
        <w:t xml:space="preserve">attentional status. We try to </w:t>
      </w:r>
      <w:r w:rsidR="00F16484" w:rsidRPr="006F38C2">
        <w:t>address</w:t>
      </w:r>
      <w:r w:rsidR="00612FD4" w:rsidRPr="006F38C2">
        <w:t xml:space="preserve"> this issue by applying several exclusion criteria related to inattention</w:t>
      </w:r>
      <w:r w:rsidR="00F16484" w:rsidRPr="006F38C2">
        <w:t>,</w:t>
      </w:r>
      <w:r w:rsidR="00612FD4" w:rsidRPr="006F38C2">
        <w:t xml:space="preserve"> such as </w:t>
      </w:r>
      <w:r w:rsidR="00BA6AB1" w:rsidRPr="006F38C2">
        <w:t xml:space="preserve">attention </w:t>
      </w:r>
      <w:r w:rsidR="005231CF" w:rsidRPr="006F38C2">
        <w:t>control questions.</w:t>
      </w:r>
    </w:p>
    <w:p w14:paraId="341E580C" w14:textId="4BF48802" w:rsidR="00612FD4" w:rsidRPr="006F38C2" w:rsidRDefault="00F16484" w:rsidP="005231CF">
      <w:pPr>
        <w:pStyle w:val="Newparagraph"/>
      </w:pPr>
      <w:r w:rsidRPr="006F38C2">
        <w:t xml:space="preserve">A final limitation is the relatively short interval of three months between the </w:t>
      </w:r>
      <w:r w:rsidR="00AD1137" w:rsidRPr="006F38C2">
        <w:t xml:space="preserve">3 consecutive </w:t>
      </w:r>
      <w:r w:rsidRPr="006F38C2">
        <w:t>survey</w:t>
      </w:r>
      <w:r w:rsidR="00AD1137" w:rsidRPr="006F38C2">
        <w:t>s</w:t>
      </w:r>
      <w:r w:rsidRPr="006F38C2">
        <w:t xml:space="preserve">. </w:t>
      </w:r>
      <w:r w:rsidR="00AD1137" w:rsidRPr="006F38C2">
        <w:t>T</w:t>
      </w:r>
      <w:r w:rsidRPr="006F38C2">
        <w:t xml:space="preserve">he advantage </w:t>
      </w:r>
      <w:r w:rsidR="00AD1137" w:rsidRPr="006F38C2">
        <w:t>is an estimated lower</w:t>
      </w:r>
      <w:r w:rsidRPr="006F38C2">
        <w:t xml:space="preserve"> drop</w:t>
      </w:r>
      <w:r w:rsidR="00612FD4" w:rsidRPr="006F38C2">
        <w:t xml:space="preserve">out rate </w:t>
      </w:r>
      <w:r w:rsidR="00AD1137" w:rsidRPr="006F38C2">
        <w:t>compared to longer intervals between the surveys</w:t>
      </w:r>
      <w:r w:rsidR="00612FD4" w:rsidRPr="006F38C2">
        <w:t xml:space="preserve">. The disadvantage is that we </w:t>
      </w:r>
      <w:r w:rsidR="00AD1137" w:rsidRPr="006F38C2">
        <w:t>do not expect</w:t>
      </w:r>
      <w:r w:rsidRPr="006F38C2">
        <w:t xml:space="preserve"> many</w:t>
      </w:r>
      <w:r w:rsidR="00612FD4" w:rsidRPr="006F38C2">
        <w:t xml:space="preserve"> change</w:t>
      </w:r>
      <w:r w:rsidR="00AD1137" w:rsidRPr="006F38C2">
        <w:t>s</w:t>
      </w:r>
      <w:r w:rsidR="00612FD4" w:rsidRPr="006F38C2">
        <w:t xml:space="preserve"> </w:t>
      </w:r>
      <w:r w:rsidR="00AD1137" w:rsidRPr="006F38C2">
        <w:t>with</w:t>
      </w:r>
      <w:r w:rsidR="00612FD4" w:rsidRPr="006F38C2">
        <w:t xml:space="preserve">in </w:t>
      </w:r>
      <w:r w:rsidR="005C4869" w:rsidRPr="006F38C2">
        <w:t>certain</w:t>
      </w:r>
      <w:r w:rsidR="00612FD4" w:rsidRPr="006F38C2">
        <w:t xml:space="preserve"> variables, especially in impulsive personality traits. However, </w:t>
      </w:r>
      <w:r w:rsidR="0085419C" w:rsidRPr="006F38C2">
        <w:t xml:space="preserve">in </w:t>
      </w:r>
      <w:r w:rsidR="00612FD4" w:rsidRPr="006F38C2">
        <w:t xml:space="preserve">the RI-CLPM the stable trait variance is </w:t>
      </w:r>
      <w:r w:rsidR="0085419C" w:rsidRPr="006F38C2">
        <w:t>considered</w:t>
      </w:r>
      <w:r w:rsidR="00C00C28" w:rsidRPr="006F38C2">
        <w:t xml:space="preserve"> separately</w:t>
      </w:r>
      <w:r w:rsidR="0085419C" w:rsidRPr="006F38C2">
        <w:t>,</w:t>
      </w:r>
      <w:r w:rsidR="00C00C28" w:rsidRPr="006F38C2">
        <w:t xml:space="preserve"> so </w:t>
      </w:r>
      <w:r w:rsidR="00CE1AC4" w:rsidRPr="006F38C2">
        <w:t>that we do not expect</w:t>
      </w:r>
      <w:del w:id="147" w:author="Mohsen Joshanloo" w:date="2024-03-05T10:28:00Z">
        <w:r w:rsidR="00CE1AC4" w:rsidRPr="006F38C2" w:rsidDel="006B69EE">
          <w:delText xml:space="preserve"> </w:delText>
        </w:r>
      </w:del>
      <w:r w:rsidR="00C00C28" w:rsidRPr="006F38C2">
        <w:t xml:space="preserve">problems </w:t>
      </w:r>
      <w:del w:id="148" w:author="Mohsen Joshanloo" w:date="2024-03-05T10:29:00Z">
        <w:r w:rsidR="00CE1AC4" w:rsidRPr="006F38C2" w:rsidDel="006B69EE">
          <w:delText xml:space="preserve">to </w:delText>
        </w:r>
      </w:del>
      <w:del w:id="149" w:author="Mohsen Joshanloo" w:date="2024-03-05T10:18:00Z">
        <w:r w:rsidR="0085419C" w:rsidRPr="006F38C2" w:rsidDel="00C93522">
          <w:delText>interpret</w:delText>
        </w:r>
        <w:r w:rsidR="00CE1AC4" w:rsidRPr="006F38C2" w:rsidDel="00C93522">
          <w:delText>e</w:delText>
        </w:r>
      </w:del>
      <w:ins w:id="150" w:author="Mohsen Joshanloo" w:date="2024-03-05T10:29:00Z">
        <w:r w:rsidR="006B69EE">
          <w:t>in interpreting</w:t>
        </w:r>
      </w:ins>
      <w:r w:rsidR="0085419C" w:rsidRPr="006F38C2">
        <w:t xml:space="preserve"> the data</w:t>
      </w:r>
      <w:r w:rsidR="00C00C28" w:rsidRPr="006F38C2">
        <w:t>.</w:t>
      </w:r>
    </w:p>
    <w:p w14:paraId="1DDEFB5F" w14:textId="77777777" w:rsidR="005008E5" w:rsidRPr="006F38C2" w:rsidRDefault="005008E5" w:rsidP="005008E5">
      <w:pPr>
        <w:pStyle w:val="Newparagraph"/>
        <w:ind w:firstLine="0"/>
      </w:pPr>
    </w:p>
    <w:p w14:paraId="2FC55215" w14:textId="26CD7C17" w:rsidR="00A22D23" w:rsidRPr="006F38C2" w:rsidRDefault="00A22D23" w:rsidP="00A22D23">
      <w:pPr>
        <w:pStyle w:val="berschrift1"/>
      </w:pPr>
      <w:r w:rsidRPr="006F38C2">
        <w:t>Conclusions</w:t>
      </w:r>
    </w:p>
    <w:p w14:paraId="3FEAB131" w14:textId="2795A2A3" w:rsidR="00A22D23" w:rsidRPr="006F38C2" w:rsidRDefault="00405DBF" w:rsidP="00A22D23">
      <w:pPr>
        <w:pStyle w:val="Paragraph"/>
      </w:pPr>
      <w:r w:rsidRPr="006F38C2">
        <w:t>[</w:t>
      </w:r>
      <w:r w:rsidR="00135BEC" w:rsidRPr="006F38C2">
        <w:t>Please note that the co</w:t>
      </w:r>
      <w:r w:rsidR="00766BF5" w:rsidRPr="006F38C2">
        <w:t>nclusions will be completed in S</w:t>
      </w:r>
      <w:r w:rsidR="00135BEC" w:rsidRPr="006F38C2">
        <w:t>tage 2 after data collection.</w:t>
      </w:r>
      <w:r w:rsidRPr="006F38C2">
        <w:t xml:space="preserve">] </w:t>
      </w:r>
    </w:p>
    <w:p w14:paraId="6336F3FE" w14:textId="77777777" w:rsidR="005008E5" w:rsidRPr="006F38C2" w:rsidRDefault="005008E5" w:rsidP="00B22BDF">
      <w:pPr>
        <w:pStyle w:val="Newparagraph"/>
        <w:ind w:firstLine="0"/>
      </w:pPr>
    </w:p>
    <w:p w14:paraId="568D5803" w14:textId="77777777" w:rsidR="005008E5" w:rsidRPr="006F38C2" w:rsidRDefault="005008E5">
      <w:pPr>
        <w:spacing w:line="240" w:lineRule="auto"/>
        <w:sectPr w:rsidR="005008E5" w:rsidRPr="006F38C2" w:rsidSect="00B97FB6">
          <w:headerReference w:type="even" r:id="rId16"/>
          <w:headerReference w:type="default" r:id="rId17"/>
          <w:footerReference w:type="even" r:id="rId18"/>
          <w:footerReference w:type="default" r:id="rId19"/>
          <w:headerReference w:type="first" r:id="rId20"/>
          <w:footerReference w:type="first" r:id="rId21"/>
          <w:pgSz w:w="11901" w:h="16840" w:code="9"/>
          <w:pgMar w:top="1418" w:right="1701" w:bottom="1418" w:left="1701" w:header="709" w:footer="709" w:gutter="0"/>
          <w:lnNumType w:countBy="1" w:restart="continuous"/>
          <w:cols w:space="708"/>
          <w:docGrid w:linePitch="360"/>
        </w:sectPr>
      </w:pPr>
    </w:p>
    <w:p w14:paraId="77EA7B27" w14:textId="01C886AF" w:rsidR="003A4BF5" w:rsidRPr="006F38C2" w:rsidRDefault="003A4BF5" w:rsidP="00580C04">
      <w:pPr>
        <w:pStyle w:val="Tabletitle"/>
        <w:rPr>
          <w:b/>
        </w:rPr>
      </w:pPr>
      <w:r w:rsidRPr="006F38C2">
        <w:rPr>
          <w:b/>
        </w:rPr>
        <w:lastRenderedPageBreak/>
        <w:t>Table 1</w:t>
      </w:r>
    </w:p>
    <w:p w14:paraId="0D94E5E5" w14:textId="0611E77E" w:rsidR="005008E5" w:rsidRPr="006F38C2" w:rsidRDefault="005008E5" w:rsidP="003A4BF5">
      <w:pPr>
        <w:pStyle w:val="Tabletitle"/>
        <w:spacing w:before="0"/>
        <w:rPr>
          <w:i/>
        </w:rPr>
      </w:pPr>
      <w:r w:rsidRPr="006F38C2">
        <w:rPr>
          <w:i/>
        </w:rPr>
        <w:t>The PCI RR study design template</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18"/>
        <w:gridCol w:w="1417"/>
        <w:gridCol w:w="2554"/>
        <w:gridCol w:w="3400"/>
        <w:gridCol w:w="1846"/>
        <w:gridCol w:w="1686"/>
        <w:gridCol w:w="1683"/>
      </w:tblGrid>
      <w:tr w:rsidR="00B22BDF" w:rsidRPr="009A581C" w14:paraId="5DB0578A" w14:textId="77777777" w:rsidTr="00693BC7">
        <w:tc>
          <w:tcPr>
            <w:tcW w:w="506" w:type="pct"/>
          </w:tcPr>
          <w:p w14:paraId="50AF6DA8"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Question</w:t>
            </w:r>
          </w:p>
        </w:tc>
        <w:tc>
          <w:tcPr>
            <w:tcW w:w="506" w:type="pct"/>
          </w:tcPr>
          <w:p w14:paraId="750E95C1"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Hypothesis</w:t>
            </w:r>
          </w:p>
        </w:tc>
        <w:tc>
          <w:tcPr>
            <w:tcW w:w="912" w:type="pct"/>
          </w:tcPr>
          <w:p w14:paraId="4B93F124"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Sampling plan</w:t>
            </w:r>
          </w:p>
        </w:tc>
        <w:tc>
          <w:tcPr>
            <w:tcW w:w="1214" w:type="pct"/>
          </w:tcPr>
          <w:p w14:paraId="0596DECE"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Analysis Plan</w:t>
            </w:r>
          </w:p>
        </w:tc>
        <w:tc>
          <w:tcPr>
            <w:tcW w:w="659" w:type="pct"/>
          </w:tcPr>
          <w:p w14:paraId="07EE277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Rationale for deciding the sensitivity of the test for confirming or disconfirming the hypothesis</w:t>
            </w:r>
          </w:p>
        </w:tc>
        <w:tc>
          <w:tcPr>
            <w:tcW w:w="602" w:type="pct"/>
          </w:tcPr>
          <w:p w14:paraId="566C63D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Interpretation given different outcomes</w:t>
            </w:r>
          </w:p>
        </w:tc>
        <w:tc>
          <w:tcPr>
            <w:tcW w:w="601" w:type="pct"/>
          </w:tcPr>
          <w:p w14:paraId="173EC24A"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Theory that could be shown wrong by the outcomes</w:t>
            </w:r>
          </w:p>
        </w:tc>
      </w:tr>
      <w:tr w:rsidR="00B22BDF" w:rsidRPr="009A581C" w14:paraId="1178A2B1" w14:textId="77777777" w:rsidTr="00693BC7">
        <w:trPr>
          <w:trHeight w:val="1046"/>
        </w:trPr>
        <w:tc>
          <w:tcPr>
            <w:tcW w:w="506" w:type="pct"/>
          </w:tcPr>
          <w:p w14:paraId="511B2DFC" w14:textId="08C7B339" w:rsidR="00B22BDF" w:rsidRPr="009A581C" w:rsidRDefault="00B22BDF" w:rsidP="005231CF">
            <w:pPr>
              <w:spacing w:line="240" w:lineRule="auto"/>
              <w:rPr>
                <w:rFonts w:ascii="Times New Roman" w:hAnsi="Times New Roman"/>
              </w:rPr>
            </w:pPr>
            <w:r w:rsidRPr="009A581C">
              <w:rPr>
                <w:rFonts w:ascii="Times New Roman" w:hAnsi="Times New Roman"/>
              </w:rPr>
              <w:t>1. What is the longitudinal relationship between impulsivity and gambling disorder (GD)</w:t>
            </w:r>
            <w:r w:rsidR="005231CF" w:rsidRPr="009A581C">
              <w:rPr>
                <w:rFonts w:ascii="Times New Roman" w:hAnsi="Times New Roman"/>
              </w:rPr>
              <w:t xml:space="preserve"> severity</w:t>
            </w:r>
            <w:r w:rsidRPr="009A581C">
              <w:rPr>
                <w:rFonts w:ascii="Times New Roman" w:hAnsi="Times New Roman"/>
              </w:rPr>
              <w:t xml:space="preserve"> in online sports bettors?</w:t>
            </w:r>
          </w:p>
        </w:tc>
        <w:tc>
          <w:tcPr>
            <w:tcW w:w="506" w:type="pct"/>
          </w:tcPr>
          <w:p w14:paraId="1AC0091F" w14:textId="6477CC62" w:rsidR="00B22BDF" w:rsidRPr="009A581C" w:rsidRDefault="005231CF" w:rsidP="00F85240">
            <w:pPr>
              <w:spacing w:line="240" w:lineRule="auto"/>
              <w:rPr>
                <w:rFonts w:ascii="Times New Roman" w:hAnsi="Times New Roman"/>
              </w:rPr>
            </w:pPr>
            <w:r w:rsidRPr="009A581C">
              <w:rPr>
                <w:rFonts w:ascii="Times New Roman" w:hAnsi="Times New Roman"/>
              </w:rPr>
              <w:t>Increased impulsivity</w:t>
            </w:r>
            <w:r w:rsidR="00F85240">
              <w:rPr>
                <w:rFonts w:ascii="Times New Roman" w:hAnsi="Times New Roman"/>
              </w:rPr>
              <w:t xml:space="preserve"> </w:t>
            </w:r>
            <w:r w:rsidR="00F85240" w:rsidRPr="009A581C">
              <w:rPr>
                <w:rFonts w:ascii="Times New Roman" w:hAnsi="Times New Roman"/>
              </w:rPr>
              <w:t>(consisting of (a) impulsive choice, (b) impulsive action, and (c) impulsive personality traits)</w:t>
            </w:r>
            <w:r w:rsidRPr="009A581C">
              <w:rPr>
                <w:rFonts w:ascii="Times New Roman" w:hAnsi="Times New Roman"/>
              </w:rPr>
              <w:t xml:space="preserve"> among online sports bettors leads to higher GD severity.</w:t>
            </w:r>
          </w:p>
        </w:tc>
        <w:tc>
          <w:tcPr>
            <w:tcW w:w="912" w:type="pct"/>
            <w:vMerge w:val="restart"/>
          </w:tcPr>
          <w:p w14:paraId="7C7DF021" w14:textId="54A875C6" w:rsidR="000140D9" w:rsidRPr="009A581C" w:rsidRDefault="000140D9" w:rsidP="000140D9">
            <w:pPr>
              <w:pStyle w:val="Newparagraph"/>
              <w:spacing w:line="240" w:lineRule="auto"/>
              <w:ind w:firstLine="0"/>
              <w:rPr>
                <w:rFonts w:ascii="Times New Roman" w:hAnsi="Times New Roman"/>
              </w:rPr>
            </w:pPr>
            <w:r w:rsidRPr="009A581C">
              <w:rPr>
                <w:rFonts w:ascii="Times New Roman" w:hAnsi="Times New Roman"/>
              </w:rPr>
              <w:t>Our target sample size for the third and final wave is 370</w:t>
            </w:r>
            <w:r w:rsidR="009A581C" w:rsidRPr="009A581C">
              <w:rPr>
                <w:rFonts w:ascii="Times New Roman" w:hAnsi="Times New Roman"/>
              </w:rPr>
              <w:t xml:space="preserve"> (see column ‘Rationale for deciding the sensitivity of the test for confirming or disconfirming the hypothesis’)</w:t>
            </w:r>
            <w:r w:rsidRPr="009A581C">
              <w:rPr>
                <w:rFonts w:ascii="Times New Roman" w:hAnsi="Times New Roman"/>
              </w:rPr>
              <w:t>.</w:t>
            </w:r>
          </w:p>
          <w:p w14:paraId="542AA54E" w14:textId="1EB3BDE3" w:rsidR="00B22BDF" w:rsidRPr="009A581C" w:rsidRDefault="009A581C" w:rsidP="00651299">
            <w:pPr>
              <w:pStyle w:val="Newparagraph"/>
              <w:spacing w:line="240" w:lineRule="auto"/>
              <w:ind w:firstLine="0"/>
              <w:rPr>
                <w:rFonts w:ascii="Times New Roman" w:hAnsi="Times New Roman"/>
              </w:rPr>
            </w:pPr>
            <w:r w:rsidRPr="009A581C">
              <w:rPr>
                <w:rFonts w:ascii="Times New Roman" w:hAnsi="Times New Roman"/>
              </w:rPr>
              <w:t>After this theoretical consideration regarding sample size, we took into account the response</w:t>
            </w:r>
            <w:r w:rsidR="00651299">
              <w:rPr>
                <w:rFonts w:ascii="Times New Roman" w:hAnsi="Times New Roman"/>
              </w:rPr>
              <w:t>,</w:t>
            </w:r>
            <w:r w:rsidRPr="009A581C">
              <w:rPr>
                <w:rFonts w:ascii="Times New Roman" w:hAnsi="Times New Roman"/>
              </w:rPr>
              <w:t xml:space="preserve"> retention, and exclusion rates. In another study of online sports bettors from our lab, where online surveys were also </w:t>
            </w:r>
            <w:r w:rsidRPr="009A581C">
              <w:rPr>
                <w:rFonts w:ascii="Times New Roman" w:hAnsi="Times New Roman"/>
              </w:rPr>
              <w:lastRenderedPageBreak/>
              <w:t xml:space="preserve">conducted </w:t>
            </w:r>
            <w:r w:rsidRPr="009A581C">
              <w:fldChar w:fldCharType="begin"/>
            </w:r>
            <w:r w:rsidR="0048170D">
              <w:rPr>
                <w:rFonts w:ascii="Times New Roman" w:hAnsi="Times New Roman"/>
              </w:rPr>
              <w:instrText xml:space="preserve"> ADDIN ZOTERO_ITEM CSL_CITATION {"citationID":"7LBpN7vj","properties":{"formattedCitation":"(RIGAB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Pr="009A581C">
              <w:fldChar w:fldCharType="separate"/>
            </w:r>
            <w:r w:rsidRPr="009A581C">
              <w:rPr>
                <w:rFonts w:ascii="Times New Roman" w:hAnsi="Times New Roman"/>
              </w:rPr>
              <w:t>(RIGAB study; https://osf.io/k6c23/; Czernecka et al., 2023)</w:t>
            </w:r>
            <w:r w:rsidRPr="009A581C">
              <w:fldChar w:fldCharType="end"/>
            </w:r>
            <w:r w:rsidRPr="009A581C">
              <w:rPr>
                <w:rFonts w:ascii="Times New Roman" w:hAnsi="Times New Roman"/>
              </w:rPr>
              <w:t xml:space="preserve">, the response rate was 13% of which a further 30% had to be excluded due to incomplete or implausible questionnaire data. Based on the experience from the RIGAB 12 month follow-up, a retention rate of 60% is expected between the first online survey and the third survey wave 9 months later. In addition, the exclusion of further data due to data quality checks was estimated at 25 %. Based on these response rates, the retention estimates, and the data exclusion estimates, 925 participants need to participate in the first wave to achieve a </w:t>
            </w:r>
            <w:r w:rsidRPr="009A581C">
              <w:rPr>
                <w:rFonts w:ascii="Times New Roman" w:hAnsi="Times New Roman"/>
              </w:rPr>
              <w:lastRenderedPageBreak/>
              <w:t>sample of 370 participants in the third and final wave (60% retention rate, 25% data quality exclusion, 10% buffer). Assuming a linear decline of the retention rate, we estimated that 555 participants have to participate in the second wave (80 % retention rate and 25% data quality exclusion). Therefore, we estimated that we would have to invite 10,153 Tipico account holders in the first wave, of whom about 1,320 would be assumed to respond (response rate 13%) and n = 925 (30% data quality exclusion) could be included in the final sample of the first wave.</w:t>
            </w:r>
          </w:p>
        </w:tc>
        <w:tc>
          <w:tcPr>
            <w:tcW w:w="1214" w:type="pct"/>
          </w:tcPr>
          <w:p w14:paraId="72209CC5" w14:textId="18B66481" w:rsidR="00B22BDF" w:rsidRPr="009A581C" w:rsidRDefault="000140D9" w:rsidP="00F37A3B">
            <w:pPr>
              <w:spacing w:line="240" w:lineRule="auto"/>
              <w:rPr>
                <w:rFonts w:ascii="Times New Roman" w:hAnsi="Times New Roman"/>
              </w:rPr>
            </w:pPr>
            <w:r w:rsidRPr="009A581C">
              <w:rPr>
                <w:rFonts w:ascii="Times New Roman" w:hAnsi="Times New Roman"/>
              </w:rPr>
              <w:lastRenderedPageBreak/>
              <w:t xml:space="preserve">To analyze the evidence for hypotheses 1 and 2, that increased impulsivity predicts more GD symptoms and riskier gambling behavior in online sports betting, respectively, we will conduct random intercept cross‐lagged panel models </w:t>
            </w:r>
            <w:r w:rsidRPr="009A581C">
              <w:fldChar w:fldCharType="begin"/>
            </w:r>
            <w:r w:rsidR="0048170D">
              <w:rPr>
                <w:rFonts w:ascii="Times New Roman" w:hAnsi="Times New Roman"/>
              </w:rPr>
              <w:instrText xml:space="preserve"> ADDIN ZOTERO_ITEM CSL_CITATION {"citationID":"utsj0ZUK","properties":{"formattedCitation":"(RI-CLPM;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Pr="009A581C">
              <w:fldChar w:fldCharType="separate"/>
            </w:r>
            <w:r w:rsidRPr="009A581C">
              <w:rPr>
                <w:rFonts w:ascii="Times New Roman" w:hAnsi="Times New Roman"/>
              </w:rPr>
              <w:t>(RI-CLPM; Hamaker et al., 2015)</w:t>
            </w:r>
            <w:r w:rsidRPr="009A581C">
              <w:fldChar w:fldCharType="end"/>
            </w:r>
            <w:r w:rsidRPr="009A581C">
              <w:rPr>
                <w:rFonts w:ascii="Times New Roman" w:hAnsi="Times New Roman"/>
              </w:rPr>
              <w:t xml:space="preserve"> within a structural equation modelling (SEM) framework. A key strength of this model is that it can account for stable trait factors that capture stable individual differences, allowing researchers to infer within-person associations between variables. To test hypothesis 1, we will run five separate models </w:t>
            </w:r>
            <w:r w:rsidRPr="009A581C">
              <w:rPr>
                <w:rFonts w:ascii="Times New Roman" w:hAnsi="Times New Roman"/>
              </w:rPr>
              <w:lastRenderedPageBreak/>
              <w:t>for each predictor. The five models will all include GD severity as the outcome. To test Hypothesis 1a, the predictor is impulsive choice (k value), to test Hypothesis 1b, the predictor is impulsive action (BIS), and to test Hypothesis 1c, the predictors are impulsive personality traits (urgency, lack of conscientiousness, and sensation seeking). Hypothesis 1c will be confirmed if two of the three personality factors significantly predict GD. Overall, Hypothesis 1 will be fully supported if all sub-hypotheses are confirmed, and partially supported if at least one sub-hypothesis is confirmed.</w:t>
            </w:r>
          </w:p>
        </w:tc>
        <w:tc>
          <w:tcPr>
            <w:tcW w:w="659" w:type="pct"/>
            <w:vMerge w:val="restart"/>
          </w:tcPr>
          <w:p w14:paraId="682B3045" w14:textId="62712102" w:rsidR="00B22BDF" w:rsidRPr="009A581C" w:rsidRDefault="000140D9" w:rsidP="00B22BDF">
            <w:pPr>
              <w:spacing w:line="240" w:lineRule="auto"/>
              <w:rPr>
                <w:rFonts w:ascii="Times New Roman" w:hAnsi="Times New Roman"/>
              </w:rPr>
            </w:pPr>
            <w:r w:rsidRPr="009A581C">
              <w:rPr>
                <w:rFonts w:ascii="Times New Roman" w:hAnsi="Times New Roman"/>
                <w:noProof/>
              </w:rPr>
              <w:lastRenderedPageBreak/>
              <w:t xml:space="preserve">We calculated the required sample size for the study based on Hypothesis 3, as it was expected that the mediation hypothesis would require the largest sample size. </w:t>
            </w:r>
            <w:r w:rsidRPr="009A581C">
              <w:rPr>
                <w:rFonts w:ascii="Times New Roman" w:hAnsi="Times New Roman"/>
                <w:color w:val="222222"/>
                <w:shd w:val="clear" w:color="auto" w:fill="FFFFFF"/>
              </w:rPr>
              <w:t xml:space="preserve">In order to determine the appropriate sample size, we relied on a simulation study that specifically </w:t>
            </w:r>
            <w:r w:rsidRPr="009A581C">
              <w:rPr>
                <w:rFonts w:ascii="Times New Roman" w:hAnsi="Times New Roman"/>
                <w:color w:val="222222"/>
                <w:shd w:val="clear" w:color="auto" w:fill="FFFFFF"/>
              </w:rPr>
              <w:lastRenderedPageBreak/>
              <w:t xml:space="preserve">explored the sample size requirements for testing within-person indirect effects in longitudinal data </w:t>
            </w:r>
            <w:r w:rsidRPr="009A581C">
              <w:rPr>
                <w:noProof/>
              </w:rPr>
              <w:fldChar w:fldCharType="begin"/>
            </w:r>
            <w:r w:rsidR="0048170D">
              <w:rPr>
                <w:rFonts w:ascii="Times New Roman" w:hAnsi="Times New Roman"/>
                <w:noProof/>
              </w:rPr>
              <w:instrText xml:space="preserve"> ADDIN ZOTERO_ITEM CSL_CITATION {"citationID":"MKKTD7Bz","properties":{"formattedCitation":"(Pan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Pr="009A581C">
              <w:rPr>
                <w:noProof/>
              </w:rPr>
              <w:fldChar w:fldCharType="separate"/>
            </w:r>
            <w:r w:rsidRPr="009A581C">
              <w:rPr>
                <w:rFonts w:ascii="Times New Roman" w:hAnsi="Times New Roman"/>
                <w:noProof/>
              </w:rPr>
              <w:t>(Pan et al., 2018)</w:t>
            </w:r>
            <w:r w:rsidRPr="009A581C">
              <w:rPr>
                <w:noProof/>
              </w:rPr>
              <w:fldChar w:fldCharType="end"/>
            </w:r>
            <w:r w:rsidRPr="009A581C">
              <w:rPr>
                <w:rFonts w:ascii="Times New Roman" w:hAnsi="Times New Roman"/>
                <w:noProof/>
              </w:rPr>
              <w:t>. In this simulation study, a small effect size is defined as 0.14, ‘halfway’ as 0.26, medium as 0.39, and large as 0.59. We assumed an</w:t>
            </w:r>
            <w:r w:rsidRPr="009A581C">
              <w:rPr>
                <w:rFonts w:ascii="Times New Roman" w:hAnsi="Times New Roman"/>
              </w:rPr>
              <w:t xml:space="preserve"> intra-class correlation of GD during 9 months of 0.6 </w:t>
            </w:r>
            <w:r w:rsidRPr="009A581C">
              <w:fldChar w:fldCharType="begin"/>
            </w:r>
            <w:r w:rsidR="0048170D">
              <w:rPr>
                <w:rFonts w:ascii="Times New Roman" w:hAnsi="Times New Roman"/>
              </w:rPr>
              <w:instrText xml:space="preserve"> ADDIN ZOTERO_ITEM CSL_CITATION {"citationID":"f8jBaTW1","properties":{"formattedCitation":"(Currie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Pr="009A581C">
              <w:fldChar w:fldCharType="separate"/>
            </w:r>
            <w:r w:rsidRPr="009A581C">
              <w:rPr>
                <w:rFonts w:ascii="Times New Roman" w:hAnsi="Times New Roman"/>
              </w:rPr>
              <w:t>(Currie et al., 2013)</w:t>
            </w:r>
            <w:r w:rsidRPr="009A581C">
              <w:fldChar w:fldCharType="end"/>
            </w:r>
            <w:r w:rsidRPr="009A581C">
              <w:rPr>
                <w:rFonts w:ascii="Times New Roman" w:hAnsi="Times New Roman"/>
              </w:rPr>
              <w:t xml:space="preserve">, small associations (0.14) between impulsivity and risky gambling behavior during 9 months </w:t>
            </w:r>
            <w:r w:rsidRPr="009A581C">
              <w:fldChar w:fldCharType="begin"/>
            </w:r>
            <w:r w:rsidR="0048170D">
              <w:rPr>
                <w:rFonts w:ascii="Times New Roman" w:hAnsi="Times New Roman"/>
              </w:rPr>
              <w:instrText xml:space="preserve"> ADDIN ZOTERO_ITEM CSL_CITATION {"citationID":"NNwwnAzp","properties":{"formattedCitation":"(based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Pr="009A581C">
              <w:fldChar w:fldCharType="separate"/>
            </w:r>
            <w:r w:rsidRPr="009A581C">
              <w:rPr>
                <w:rFonts w:ascii="Times New Roman" w:hAnsi="Times New Roman"/>
              </w:rPr>
              <w:t xml:space="preserve">(based </w:t>
            </w:r>
            <w:r w:rsidRPr="009A581C">
              <w:rPr>
                <w:rFonts w:ascii="Times New Roman" w:hAnsi="Times New Roman"/>
              </w:rPr>
              <w:lastRenderedPageBreak/>
              <w:t>on a study of multiple addictive behaviors; Kräplin et al., 2020)</w:t>
            </w:r>
            <w:r w:rsidRPr="009A581C">
              <w:fldChar w:fldCharType="end"/>
            </w:r>
            <w:r w:rsidRPr="009A581C">
              <w:rPr>
                <w:rFonts w:ascii="Times New Roman" w:hAnsi="Times New Roman"/>
              </w:rPr>
              <w:t xml:space="preserve">, and a small to medium association (0.26) between risky gambling behavior and GD during 9 months </w:t>
            </w:r>
            <w:r w:rsidRPr="009A581C">
              <w:fldChar w:fldCharType="begin"/>
            </w:r>
            <w:r w:rsidR="0048170D">
              <w:rPr>
                <w:rFonts w:ascii="Times New Roman" w:hAnsi="Times New Roman"/>
              </w:rPr>
              <w:instrText xml:space="preserve"> ADDIN ZOTERO_ITEM CSL_CITATION {"citationID":"lPDwj1Gn","properties":{"formattedCitation":"(Xuan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Pr="009A581C">
              <w:fldChar w:fldCharType="separate"/>
            </w:r>
            <w:r w:rsidRPr="009A581C">
              <w:rPr>
                <w:rFonts w:ascii="Times New Roman" w:hAnsi="Times New Roman"/>
              </w:rPr>
              <w:t>(Xuan &amp; Shaffer, 2009)</w:t>
            </w:r>
            <w:r w:rsidRPr="009A581C">
              <w:fldChar w:fldCharType="end"/>
            </w:r>
            <w:r w:rsidRPr="009A581C">
              <w:rPr>
                <w:rFonts w:ascii="Times New Roman" w:hAnsi="Times New Roman"/>
              </w:rPr>
              <w:t xml:space="preserve">. The required sample size for our study was calculated to be n = 370 using the bootstrap method and given the planned three waves, a planned power of 80%, and an alpha level of 5% </w:t>
            </w:r>
            <w:r w:rsidRPr="009A581C">
              <w:fldChar w:fldCharType="begin"/>
            </w:r>
            <w:r w:rsidR="0048170D">
              <w:rPr>
                <w:rFonts w:ascii="Times New Roman" w:hAnsi="Times New Roman"/>
              </w:rPr>
              <w:instrText xml:space="preserve"> ADDIN ZOTERO_ITEM CSL_CITATION {"citationID":"ekfWONBT","properties":{"formattedCitation":"(see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Pr="009A581C">
              <w:fldChar w:fldCharType="separate"/>
            </w:r>
            <w:r w:rsidRPr="009A581C">
              <w:rPr>
                <w:rFonts w:ascii="Times New Roman" w:hAnsi="Times New Roman"/>
              </w:rPr>
              <w:t>(see Table 4; Pan et al., 2018)</w:t>
            </w:r>
            <w:r w:rsidRPr="009A581C">
              <w:fldChar w:fldCharType="end"/>
            </w:r>
            <w:r w:rsidRPr="009A581C">
              <w:rPr>
                <w:rFonts w:ascii="Times New Roman" w:hAnsi="Times New Roman"/>
              </w:rPr>
              <w:t xml:space="preserve">. Since </w:t>
            </w:r>
            <w:r w:rsidRPr="009A581C">
              <w:rPr>
                <w:rFonts w:ascii="Times New Roman" w:hAnsi="Times New Roman"/>
              </w:rPr>
              <w:lastRenderedPageBreak/>
              <w:t>Hypotheses 1 and 2 require a smaller sample size than Hypothesis 3, the sample size determined for Hypothesis 3 provides sufficient statistical power to adequately test Hypotheses 1 and 2.</w:t>
            </w:r>
          </w:p>
        </w:tc>
        <w:tc>
          <w:tcPr>
            <w:tcW w:w="602" w:type="pct"/>
            <w:vMerge w:val="restart"/>
          </w:tcPr>
          <w:p w14:paraId="5BE7A6E6"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for hypothesis 1 and 2, this would support the theory that impulsivity is a risk factor for risky gambling behavior and GD (for a review, see e.g. Kräplin &amp; Goudriaan, 2018).  </w:t>
            </w:r>
          </w:p>
          <w:p w14:paraId="60FAAB9B" w14:textId="77777777" w:rsidR="00B22BDF" w:rsidRPr="009A581C" w:rsidRDefault="00B22BDF" w:rsidP="00B22BDF">
            <w:pPr>
              <w:spacing w:line="240" w:lineRule="auto"/>
              <w:rPr>
                <w:rFonts w:ascii="Times New Roman" w:hAnsi="Times New Roman"/>
              </w:rPr>
            </w:pPr>
          </w:p>
          <w:p w14:paraId="0B964249" w14:textId="0844A6A8" w:rsidR="00B22BDF" w:rsidRPr="009A581C" w:rsidRDefault="00B22BDF" w:rsidP="00B22BDF">
            <w:pPr>
              <w:spacing w:line="240" w:lineRule="auto"/>
              <w:rPr>
                <w:rFonts w:ascii="Times New Roman" w:hAnsi="Times New Roman"/>
              </w:rPr>
            </w:pPr>
            <w:r w:rsidRPr="009A581C">
              <w:rPr>
                <w:rFonts w:ascii="Times New Roman" w:hAnsi="Times New Roman"/>
              </w:rPr>
              <w:t xml:space="preserve">There may also be </w:t>
            </w:r>
            <w:r w:rsidRPr="009A581C">
              <w:rPr>
                <w:rFonts w:ascii="Times New Roman" w:hAnsi="Times New Roman"/>
              </w:rPr>
              <w:lastRenderedPageBreak/>
              <w:t>evidence for an inverse relationship, i.e. that GD/ risky gambling behavior predict</w:t>
            </w:r>
            <w:r w:rsidR="00BA6AB1" w:rsidRPr="009A581C">
              <w:rPr>
                <w:rFonts w:ascii="Times New Roman" w:hAnsi="Times New Roman"/>
              </w:rPr>
              <w:t>s</w:t>
            </w:r>
            <w:r w:rsidRPr="009A581C">
              <w:rPr>
                <w:rFonts w:ascii="Times New Roman" w:hAnsi="Times New Roman"/>
              </w:rPr>
              <w:t xml:space="preserve"> later increased impulsivity. This would support assumptions from research on substance-related disorders (De Wit, 2009) that behavioral addictions and related behaviors (in the online environment) are associated with</w:t>
            </w:r>
          </w:p>
          <w:p w14:paraId="1E79B05B" w14:textId="77777777" w:rsidR="00B22BDF" w:rsidRPr="009A581C" w:rsidRDefault="00B22BDF" w:rsidP="00B22BDF">
            <w:pPr>
              <w:spacing w:line="240" w:lineRule="auto"/>
              <w:rPr>
                <w:rFonts w:ascii="Times New Roman" w:hAnsi="Times New Roman"/>
              </w:rPr>
            </w:pPr>
            <w:r w:rsidRPr="009A581C">
              <w:rPr>
                <w:rFonts w:ascii="Times New Roman" w:hAnsi="Times New Roman"/>
              </w:rPr>
              <w:t>dysfunctional alterations in reward-based learning,</w:t>
            </w:r>
          </w:p>
          <w:p w14:paraId="3D6F51A0"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leading to a general overvaluation of immediate rewards</w:t>
            </w:r>
          </w:p>
          <w:p w14:paraId="729B344C" w14:textId="77777777" w:rsidR="00B22BDF" w:rsidRPr="009A581C" w:rsidRDefault="00B22BDF" w:rsidP="00B22BDF">
            <w:pPr>
              <w:spacing w:line="240" w:lineRule="auto"/>
              <w:rPr>
                <w:rFonts w:ascii="Times New Roman" w:hAnsi="Times New Roman"/>
              </w:rPr>
            </w:pPr>
            <w:r w:rsidRPr="009A581C">
              <w:rPr>
                <w:rFonts w:ascii="Times New Roman" w:hAnsi="Times New Roman"/>
              </w:rPr>
              <w:t>(Everitt &amp; Robbins, 2016) and/or a blunted valuation of anticipated long-term rewards (Krönke et al., 2020).</w:t>
            </w:r>
          </w:p>
          <w:p w14:paraId="47324B42" w14:textId="77777777" w:rsidR="00B22BDF" w:rsidRPr="009A581C" w:rsidRDefault="00B22BDF" w:rsidP="00B22BDF">
            <w:pPr>
              <w:spacing w:line="240" w:lineRule="auto"/>
              <w:rPr>
                <w:rFonts w:ascii="Times New Roman" w:hAnsi="Times New Roman"/>
              </w:rPr>
            </w:pPr>
          </w:p>
          <w:p w14:paraId="6F7E025C" w14:textId="77777777" w:rsidR="00B22BDF" w:rsidRPr="009A581C" w:rsidRDefault="00B22BDF" w:rsidP="00B22BDF">
            <w:pPr>
              <w:spacing w:line="240" w:lineRule="auto"/>
              <w:rPr>
                <w:rFonts w:ascii="Times New Roman" w:hAnsi="Times New Roman"/>
              </w:rPr>
            </w:pPr>
            <w:r w:rsidRPr="009A581C">
              <w:rPr>
                <w:rFonts w:ascii="Times New Roman" w:hAnsi="Times New Roman"/>
              </w:rPr>
              <w:t xml:space="preserve">If we would not find evidence for the hypothesized associations, this could mean that there are other significant factors influencing the development of GD that </w:t>
            </w:r>
            <w:r w:rsidRPr="009A581C">
              <w:rPr>
                <w:rFonts w:ascii="Times New Roman" w:hAnsi="Times New Roman"/>
              </w:rPr>
              <w:lastRenderedPageBreak/>
              <w:t>have a greater impact than impulsivity.</w:t>
            </w:r>
          </w:p>
        </w:tc>
        <w:tc>
          <w:tcPr>
            <w:tcW w:w="601" w:type="pct"/>
            <w:vMerge w:val="restart"/>
          </w:tcPr>
          <w:p w14:paraId="502D6607" w14:textId="59A6F934"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The sub-theory to be tested was developed by us. However, this theory is embedded in larger multifactorial models on the etiology of addictive behaviors (Blaszczynski &amp; Nower, 2002; Brand et al., 2019; Bühringer et al., 2008). If </w:t>
            </w:r>
            <w:r w:rsidRPr="009A581C">
              <w:rPr>
                <w:rFonts w:ascii="Times New Roman" w:hAnsi="Times New Roman"/>
              </w:rPr>
              <w:lastRenderedPageBreak/>
              <w:t>we find evidence for our hypotheses 1 and 2, this would call into question parts of these models in which impulsivity does not play a role. One example is the Behaviorally Conditioned (BC) pathway of the Pathways Model of Problem and Pathological gambling by Blaszczynski &amp; Nower (2001).</w:t>
            </w:r>
          </w:p>
          <w:p w14:paraId="78AFF5E1" w14:textId="77777777" w:rsidR="00B22BDF" w:rsidRPr="009A581C" w:rsidRDefault="00B22BDF" w:rsidP="00B22BDF">
            <w:pPr>
              <w:spacing w:line="240" w:lineRule="auto"/>
              <w:rPr>
                <w:rFonts w:ascii="Times New Roman" w:hAnsi="Times New Roman"/>
              </w:rPr>
            </w:pPr>
          </w:p>
        </w:tc>
      </w:tr>
      <w:tr w:rsidR="00B22BDF" w:rsidRPr="009A581C" w14:paraId="1AC50341" w14:textId="77777777" w:rsidTr="00693BC7">
        <w:trPr>
          <w:trHeight w:val="976"/>
        </w:trPr>
        <w:tc>
          <w:tcPr>
            <w:tcW w:w="506" w:type="pct"/>
          </w:tcPr>
          <w:p w14:paraId="5C060DC8"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2. What is the longitudinal relationship between impulsivity and risky gambling behavior in online </w:t>
            </w:r>
            <w:r w:rsidRPr="009A581C">
              <w:rPr>
                <w:rFonts w:ascii="Times New Roman" w:hAnsi="Times New Roman"/>
              </w:rPr>
              <w:lastRenderedPageBreak/>
              <w:t>sports bettors?</w:t>
            </w:r>
          </w:p>
        </w:tc>
        <w:tc>
          <w:tcPr>
            <w:tcW w:w="506" w:type="pct"/>
          </w:tcPr>
          <w:p w14:paraId="6F4B954F" w14:textId="7D7D4E80" w:rsidR="00B22BDF" w:rsidRPr="009A581C" w:rsidRDefault="00B22BDF" w:rsidP="00F85240">
            <w:pPr>
              <w:spacing w:line="240" w:lineRule="auto"/>
              <w:rPr>
                <w:rFonts w:ascii="Times New Roman" w:hAnsi="Times New Roman"/>
              </w:rPr>
            </w:pPr>
            <w:r w:rsidRPr="009A581C">
              <w:rPr>
                <w:rFonts w:ascii="Times New Roman" w:hAnsi="Times New Roman"/>
              </w:rPr>
              <w:lastRenderedPageBreak/>
              <w:t xml:space="preserve">Increased impulsivity </w:t>
            </w:r>
            <w:r w:rsidR="00F85240" w:rsidRPr="009A581C">
              <w:rPr>
                <w:rFonts w:ascii="Times New Roman" w:hAnsi="Times New Roman"/>
              </w:rPr>
              <w:t xml:space="preserve">(consisting of (a) impulsive choice, (b) impulsive action, and (c) impulsive </w:t>
            </w:r>
            <w:r w:rsidR="00F85240" w:rsidRPr="009A581C">
              <w:rPr>
                <w:rFonts w:ascii="Times New Roman" w:hAnsi="Times New Roman"/>
              </w:rPr>
              <w:lastRenderedPageBreak/>
              <w:t xml:space="preserve">personality traits) </w:t>
            </w:r>
            <w:r w:rsidRPr="009A581C">
              <w:rPr>
                <w:rFonts w:ascii="Times New Roman" w:hAnsi="Times New Roman"/>
              </w:rPr>
              <w:t xml:space="preserve">leads to riskier betting behavior </w:t>
            </w:r>
            <w:r w:rsidR="005231CF" w:rsidRPr="009A581C">
              <w:rPr>
                <w:rFonts w:ascii="Times New Roman" w:hAnsi="Times New Roman"/>
              </w:rPr>
              <w:t>among online sports bettors</w:t>
            </w:r>
            <w:r w:rsidRPr="009A581C">
              <w:rPr>
                <w:rFonts w:ascii="Times New Roman" w:hAnsi="Times New Roman"/>
              </w:rPr>
              <w:t>, such as higher betting frequency.</w:t>
            </w:r>
          </w:p>
        </w:tc>
        <w:tc>
          <w:tcPr>
            <w:tcW w:w="912" w:type="pct"/>
            <w:vMerge/>
          </w:tcPr>
          <w:p w14:paraId="41ABE7DE" w14:textId="77777777" w:rsidR="00B22BDF" w:rsidRPr="009A581C" w:rsidRDefault="00B22BDF" w:rsidP="00B22BDF">
            <w:pPr>
              <w:spacing w:line="240" w:lineRule="auto"/>
              <w:rPr>
                <w:rFonts w:ascii="Times New Roman" w:hAnsi="Times New Roman"/>
              </w:rPr>
            </w:pPr>
          </w:p>
        </w:tc>
        <w:tc>
          <w:tcPr>
            <w:tcW w:w="1214" w:type="pct"/>
          </w:tcPr>
          <w:p w14:paraId="61C78BA6" w14:textId="59CE071E" w:rsidR="000140D9" w:rsidRPr="009A581C" w:rsidRDefault="000140D9" w:rsidP="000140D9">
            <w:pPr>
              <w:pStyle w:val="Newparagraph"/>
              <w:spacing w:line="240" w:lineRule="auto"/>
              <w:ind w:firstLine="0"/>
              <w:rPr>
                <w:rFonts w:ascii="Times New Roman" w:hAnsi="Times New Roman"/>
              </w:rPr>
            </w:pPr>
            <w:r w:rsidRPr="009A581C">
              <w:rPr>
                <w:rFonts w:ascii="Times New Roman" w:hAnsi="Times New Roman"/>
              </w:rPr>
              <w:t xml:space="preserve">To test hypothesis 2, the number of separate models we will run is dependent on the number of predictors (5 as for hypothesis 1) and dependent on the number of dimensions that best fit our outcome variable risky gambling behavior. Regarding the outcome variable risky gambling behavior, we will perform a </w:t>
            </w:r>
            <w:r w:rsidRPr="009A581C">
              <w:rPr>
                <w:rFonts w:ascii="Times New Roman" w:hAnsi="Times New Roman"/>
              </w:rPr>
              <w:lastRenderedPageBreak/>
              <w:t xml:space="preserve">factor analysis that will determine the number of dimensions included in our models. If the eigenvalue of the first factor is significantly larger than those of the remaining factors, we will extract a single factor, resulting in a single risky gambling behavior score per participant. If inspection of the eigenvalues indicates several factors, we will  run five separate models (5 predictors) for each of the factors. For Hypothesis 2a (impulsive choice), Hypothesis 2b (impulisive action), and Hypothesis 2c (impulsive personality traits), we will consider each hypotheses to be confirmed if one of the models to test each hypotheses (or &gt;1 models) show significant predictive associations with risky betting behavior. As for Hypthesis 1c, Hypothesis 2c will be confirmed if two of the three personality factors significantly predict risky betting behaviour. Overall, Hypothesis 2 will be </w:t>
            </w:r>
            <w:r w:rsidRPr="009A581C">
              <w:rPr>
                <w:rFonts w:ascii="Times New Roman" w:hAnsi="Times New Roman"/>
              </w:rPr>
              <w:lastRenderedPageBreak/>
              <w:t>fully supported if all sub-hypotheses are confirmed, and partially supported if at least one sub-hypothesis is confirmed.</w:t>
            </w:r>
          </w:p>
          <w:p w14:paraId="7AEB0656" w14:textId="66A030BC" w:rsidR="00B22BDF" w:rsidRPr="009A581C" w:rsidRDefault="00B22BDF" w:rsidP="000140D9">
            <w:pPr>
              <w:spacing w:line="240" w:lineRule="auto"/>
              <w:rPr>
                <w:rFonts w:ascii="Times New Roman" w:hAnsi="Times New Roman"/>
              </w:rPr>
            </w:pPr>
          </w:p>
        </w:tc>
        <w:tc>
          <w:tcPr>
            <w:tcW w:w="659" w:type="pct"/>
            <w:vMerge/>
          </w:tcPr>
          <w:p w14:paraId="255F1784" w14:textId="77777777" w:rsidR="00B22BDF" w:rsidRPr="009A581C" w:rsidRDefault="00B22BDF" w:rsidP="00B22BDF">
            <w:pPr>
              <w:spacing w:line="240" w:lineRule="auto"/>
              <w:rPr>
                <w:rFonts w:ascii="Times New Roman" w:hAnsi="Times New Roman"/>
              </w:rPr>
            </w:pPr>
          </w:p>
        </w:tc>
        <w:tc>
          <w:tcPr>
            <w:tcW w:w="602" w:type="pct"/>
            <w:vMerge/>
          </w:tcPr>
          <w:p w14:paraId="4C15E99C" w14:textId="77777777" w:rsidR="00B22BDF" w:rsidRPr="009A581C" w:rsidRDefault="00B22BDF" w:rsidP="00B22BDF">
            <w:pPr>
              <w:spacing w:line="240" w:lineRule="auto"/>
              <w:rPr>
                <w:rFonts w:ascii="Times New Roman" w:hAnsi="Times New Roman"/>
              </w:rPr>
            </w:pPr>
          </w:p>
        </w:tc>
        <w:tc>
          <w:tcPr>
            <w:tcW w:w="601" w:type="pct"/>
            <w:vMerge/>
          </w:tcPr>
          <w:p w14:paraId="7FAFEA86" w14:textId="77777777" w:rsidR="00B22BDF" w:rsidRPr="009A581C" w:rsidRDefault="00B22BDF" w:rsidP="00B22BDF">
            <w:pPr>
              <w:spacing w:line="240" w:lineRule="auto"/>
              <w:rPr>
                <w:rFonts w:ascii="Times New Roman" w:hAnsi="Times New Roman"/>
              </w:rPr>
            </w:pPr>
          </w:p>
        </w:tc>
      </w:tr>
      <w:tr w:rsidR="00B22BDF" w:rsidRPr="009A581C" w14:paraId="1AAC9AB6" w14:textId="77777777" w:rsidTr="00693BC7">
        <w:trPr>
          <w:trHeight w:val="978"/>
        </w:trPr>
        <w:tc>
          <w:tcPr>
            <w:tcW w:w="506" w:type="pct"/>
          </w:tcPr>
          <w:p w14:paraId="131A8FBC" w14:textId="1EB45F91"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3. What is the longitudinal relationship between impulsivity, risky gambling behavior, and GD </w:t>
            </w:r>
            <w:r w:rsidR="005231CF" w:rsidRPr="009A581C">
              <w:rPr>
                <w:rFonts w:ascii="Times New Roman" w:hAnsi="Times New Roman"/>
              </w:rPr>
              <w:t xml:space="preserve">severity </w:t>
            </w:r>
            <w:r w:rsidRPr="009A581C">
              <w:rPr>
                <w:rFonts w:ascii="Times New Roman" w:hAnsi="Times New Roman"/>
              </w:rPr>
              <w:t>in online sports bettors?</w:t>
            </w:r>
          </w:p>
        </w:tc>
        <w:tc>
          <w:tcPr>
            <w:tcW w:w="506" w:type="pct"/>
          </w:tcPr>
          <w:p w14:paraId="7D08DED5" w14:textId="2EB06BA9" w:rsidR="00B22BDF" w:rsidRPr="009A581C" w:rsidRDefault="00B22BDF" w:rsidP="00B22BDF">
            <w:pPr>
              <w:spacing w:line="240" w:lineRule="auto"/>
              <w:rPr>
                <w:rFonts w:ascii="Times New Roman" w:hAnsi="Times New Roman"/>
              </w:rPr>
            </w:pPr>
            <w:r w:rsidRPr="009A581C">
              <w:rPr>
                <w:rFonts w:ascii="Times New Roman" w:hAnsi="Times New Roman"/>
              </w:rPr>
              <w:t xml:space="preserve">Risky betting behavior is a mediator between impulsivity </w:t>
            </w:r>
            <w:r w:rsidR="00F85240" w:rsidRPr="009A581C">
              <w:rPr>
                <w:rFonts w:ascii="Times New Roman" w:hAnsi="Times New Roman"/>
              </w:rPr>
              <w:t xml:space="preserve">(consisting of (a) impulsive choice, (b) impulsive action, and (c) impulsive personality traits) </w:t>
            </w:r>
            <w:r w:rsidRPr="009A581C">
              <w:rPr>
                <w:rFonts w:ascii="Times New Roman" w:hAnsi="Times New Roman"/>
              </w:rPr>
              <w:t>and GD</w:t>
            </w:r>
            <w:r w:rsidR="005231CF" w:rsidRPr="009A581C">
              <w:rPr>
                <w:rFonts w:ascii="Times New Roman" w:hAnsi="Times New Roman"/>
              </w:rPr>
              <w:t xml:space="preserve"> severity</w:t>
            </w:r>
            <w:r w:rsidRPr="009A581C">
              <w:rPr>
                <w:rFonts w:ascii="Times New Roman" w:hAnsi="Times New Roman"/>
              </w:rPr>
              <w:t>.</w:t>
            </w:r>
          </w:p>
        </w:tc>
        <w:tc>
          <w:tcPr>
            <w:tcW w:w="912" w:type="pct"/>
            <w:vMerge/>
          </w:tcPr>
          <w:p w14:paraId="585992C7" w14:textId="77777777" w:rsidR="00B22BDF" w:rsidRPr="009A581C" w:rsidRDefault="00B22BDF" w:rsidP="00B22BDF">
            <w:pPr>
              <w:spacing w:line="240" w:lineRule="auto"/>
              <w:rPr>
                <w:rFonts w:ascii="Times New Roman" w:hAnsi="Times New Roman"/>
              </w:rPr>
            </w:pPr>
          </w:p>
        </w:tc>
        <w:tc>
          <w:tcPr>
            <w:tcW w:w="1214" w:type="pct"/>
          </w:tcPr>
          <w:p w14:paraId="3DF18057" w14:textId="4BC15379" w:rsidR="000140D9" w:rsidRPr="009A581C" w:rsidRDefault="000140D9" w:rsidP="000140D9">
            <w:pPr>
              <w:pStyle w:val="Newparagraph"/>
              <w:spacing w:line="240" w:lineRule="auto"/>
              <w:rPr>
                <w:rFonts w:ascii="Times New Roman" w:hAnsi="Times New Roman"/>
              </w:rPr>
            </w:pPr>
            <w:r w:rsidRPr="009A581C">
              <w:rPr>
                <w:rFonts w:ascii="Times New Roman" w:hAnsi="Times New Roman"/>
              </w:rPr>
              <w:t xml:space="preserve">To test hypothesis H3, i.e., that risky sports betting behavior is a mediator in the relationship between increased impulsivity and GD severity, we will run a three-variable RI-CLPM and compute indirect effects at the within-person level </w:t>
            </w:r>
            <w:r w:rsidRPr="009A581C">
              <w:fldChar w:fldCharType="begin"/>
            </w:r>
            <w:r w:rsidR="0048170D">
              <w:rPr>
                <w:rFonts w:ascii="Times New Roman" w:hAnsi="Times New Roman"/>
              </w:rPr>
              <w:instrText xml:space="preserve"> ADDIN ZOTERO_ITEM CSL_CITATION {"citationID":"Rp5jgiwp","properties":{"formattedCitation":"(similar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Pr="009A581C">
              <w:fldChar w:fldCharType="separate"/>
            </w:r>
            <w:r w:rsidRPr="009A581C">
              <w:rPr>
                <w:rFonts w:ascii="Times New Roman" w:hAnsi="Times New Roman"/>
              </w:rPr>
              <w:t>(similar procedure as in Joshanloo, 2023)</w:t>
            </w:r>
            <w:r w:rsidRPr="009A581C">
              <w:fldChar w:fldCharType="end"/>
            </w:r>
            <w:r w:rsidRPr="009A581C">
              <w:rPr>
                <w:rFonts w:ascii="Times New Roman" w:hAnsi="Times New Roman"/>
              </w:rPr>
              <w:t xml:space="preserve">. Bootstrapping will be used to test the statistical significance of the indirect effects. Depending on the number of factors representing risky gambling behavior, we will run at least five models with the five impulsivity variables as predictors and GD severity as outcome. For Hypothesis 3a (impulsive choice), Hypothesis 3b (impulisive action), and Hypothesis 3c (impulsive personality traits), we will consider the hypotheses to be confirmed if one of the models </w:t>
            </w:r>
            <w:r w:rsidRPr="009A581C">
              <w:rPr>
                <w:rFonts w:ascii="Times New Roman" w:hAnsi="Times New Roman"/>
              </w:rPr>
              <w:lastRenderedPageBreak/>
              <w:t>(or &gt;1 models) show a significant mediation effect. Hypothesis 3c will be confirmed if risky gambling behavior significantly mediates the association between at least two of the three personality factors and GD severity. Overall, Hypothesis 3 will be fully supported if all sub-hypotheses are confirmed, and partially supported if at least one sub-hypothesis is confirmed.</w:t>
            </w:r>
          </w:p>
          <w:p w14:paraId="7F60D0CE" w14:textId="02C87ECE" w:rsidR="00B22BDF" w:rsidRPr="009A581C" w:rsidRDefault="00B22BDF" w:rsidP="00304073">
            <w:pPr>
              <w:spacing w:line="240" w:lineRule="auto"/>
              <w:rPr>
                <w:rFonts w:ascii="Times New Roman" w:hAnsi="Times New Roman"/>
              </w:rPr>
            </w:pPr>
          </w:p>
        </w:tc>
        <w:tc>
          <w:tcPr>
            <w:tcW w:w="659" w:type="pct"/>
            <w:vMerge/>
          </w:tcPr>
          <w:p w14:paraId="403759FC" w14:textId="77777777" w:rsidR="00B22BDF" w:rsidRPr="009A581C" w:rsidRDefault="00B22BDF" w:rsidP="00B22BDF">
            <w:pPr>
              <w:spacing w:line="240" w:lineRule="auto"/>
              <w:rPr>
                <w:rFonts w:ascii="Times New Roman" w:hAnsi="Times New Roman"/>
              </w:rPr>
            </w:pPr>
          </w:p>
        </w:tc>
        <w:tc>
          <w:tcPr>
            <w:tcW w:w="602" w:type="pct"/>
          </w:tcPr>
          <w:p w14:paraId="2D86A231" w14:textId="1258E061" w:rsidR="00B22BDF" w:rsidRPr="009A581C" w:rsidRDefault="00B22BDF" w:rsidP="00B22BDF">
            <w:pPr>
              <w:spacing w:line="240" w:lineRule="auto"/>
              <w:rPr>
                <w:rFonts w:ascii="Times New Roman" w:hAnsi="Times New Roman"/>
              </w:rPr>
            </w:pPr>
            <w:r w:rsidRPr="009A581C">
              <w:rPr>
                <w:rFonts w:ascii="Times New Roman" w:hAnsi="Times New Roman"/>
              </w:rPr>
              <w:t>If we find evidence for the mediating effect, this would suggest that risky gambling behavior is indeed able to (at least partly) explain the relationship between impulsivity and GD.</w:t>
            </w:r>
          </w:p>
          <w:p w14:paraId="76A49C1D" w14:textId="77777777" w:rsidR="00B22BDF" w:rsidRPr="009A581C" w:rsidRDefault="00B22BDF" w:rsidP="00B22BDF">
            <w:pPr>
              <w:spacing w:line="240" w:lineRule="auto"/>
              <w:rPr>
                <w:rFonts w:ascii="Times New Roman" w:hAnsi="Times New Roman"/>
              </w:rPr>
            </w:pPr>
          </w:p>
          <w:p w14:paraId="2109019A" w14:textId="77777777" w:rsidR="00B22BDF" w:rsidRPr="009A581C" w:rsidRDefault="00B22BDF" w:rsidP="00B22BDF">
            <w:pPr>
              <w:spacing w:line="240" w:lineRule="auto"/>
              <w:rPr>
                <w:rFonts w:ascii="Times New Roman" w:hAnsi="Times New Roman"/>
              </w:rPr>
            </w:pPr>
            <w:r w:rsidRPr="009A581C">
              <w:rPr>
                <w:rFonts w:ascii="Times New Roman" w:hAnsi="Times New Roman"/>
              </w:rPr>
              <w:t xml:space="preserve">Alternatively, if there is no evidence for the mediation effect, this could suggest a moderation effect or that the </w:t>
            </w:r>
            <w:r w:rsidRPr="009A581C">
              <w:rPr>
                <w:rFonts w:ascii="Times New Roman" w:hAnsi="Times New Roman"/>
              </w:rPr>
              <w:lastRenderedPageBreak/>
              <w:t>relationship between impulsivity and GD is much more complex, with significant variables moderating and mediating the relationship that were not captured in our study.</w:t>
            </w:r>
          </w:p>
        </w:tc>
        <w:tc>
          <w:tcPr>
            <w:tcW w:w="601" w:type="pct"/>
          </w:tcPr>
          <w:p w14:paraId="1E07574B" w14:textId="5568E9C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in favor of hypothesis 3, this would not disprove the multifactorial models, but it would provide a meaningful specification of how exactly impulsivity contributes to the development of GD. Specification is often lacking in these types of models, which tend to heuristically </w:t>
            </w:r>
            <w:r w:rsidRPr="009A581C">
              <w:rPr>
                <w:rFonts w:ascii="Times New Roman" w:hAnsi="Times New Roman"/>
              </w:rPr>
              <w:lastRenderedPageBreak/>
              <w:t>include all factors.</w:t>
            </w:r>
          </w:p>
        </w:tc>
      </w:tr>
    </w:tbl>
    <w:p w14:paraId="13BE9450" w14:textId="77777777" w:rsidR="005008E5" w:rsidRPr="006F38C2" w:rsidRDefault="005008E5" w:rsidP="005008E5">
      <w:pPr>
        <w:pStyle w:val="Paragraph"/>
        <w:rPr>
          <w:sz w:val="23"/>
          <w:szCs w:val="23"/>
        </w:rPr>
      </w:pPr>
    </w:p>
    <w:p w14:paraId="37E6D51D" w14:textId="77777777" w:rsidR="005008E5" w:rsidRPr="006F38C2" w:rsidRDefault="005008E5">
      <w:pPr>
        <w:spacing w:line="240" w:lineRule="auto"/>
        <w:sectPr w:rsidR="005008E5" w:rsidRPr="006F38C2" w:rsidSect="00B97FB6">
          <w:pgSz w:w="16840" w:h="11901" w:orient="landscape" w:code="9"/>
          <w:pgMar w:top="1701" w:right="1418" w:bottom="1701" w:left="1418" w:header="709" w:footer="709" w:gutter="0"/>
          <w:lnNumType w:countBy="1" w:restart="continuous"/>
          <w:cols w:space="708"/>
          <w:docGrid w:linePitch="360"/>
        </w:sectPr>
      </w:pPr>
    </w:p>
    <w:p w14:paraId="299C7C2B" w14:textId="7B5FF07F" w:rsidR="00A22D23" w:rsidRPr="006F38C2" w:rsidRDefault="00A22D23" w:rsidP="00A22D23">
      <w:pPr>
        <w:pStyle w:val="berschrift1"/>
      </w:pPr>
      <w:r w:rsidRPr="006F38C2">
        <w:lastRenderedPageBreak/>
        <w:t>Disclosure statement</w:t>
      </w:r>
    </w:p>
    <w:p w14:paraId="3BCFEB6A" w14:textId="46147056" w:rsidR="00A22D23" w:rsidRPr="006F38C2" w:rsidRDefault="00B668B3" w:rsidP="00B10EDC">
      <w:r w:rsidRPr="006F38C2">
        <w:t>Anne Jacob i</w:t>
      </w:r>
      <w:r w:rsidR="006D0029" w:rsidRPr="006F38C2">
        <w:t>s funded by the ICRG grant for the ISPO study and has no conflict of interest to declare concerning this study.</w:t>
      </w:r>
    </w:p>
    <w:p w14:paraId="272B1BE9" w14:textId="30882F73" w:rsidR="006D0029" w:rsidRPr="006F38C2" w:rsidRDefault="006D0029" w:rsidP="00B10EDC"/>
    <w:p w14:paraId="73912E88" w14:textId="37E16214" w:rsidR="006D0029" w:rsidRPr="006F38C2" w:rsidRDefault="006D0029" w:rsidP="00B10EDC">
      <w:r w:rsidRPr="006F38C2">
        <w:t>Mohsen Joshanloo has no conflict of interest to declare concerning this study.</w:t>
      </w:r>
    </w:p>
    <w:p w14:paraId="69F6EE8A" w14:textId="77777777" w:rsidR="006D0029" w:rsidRPr="006F38C2" w:rsidRDefault="006D0029" w:rsidP="00B10EDC"/>
    <w:p w14:paraId="0087E12B" w14:textId="1656E97B" w:rsidR="00A22D23" w:rsidRPr="006F38C2" w:rsidRDefault="006D0029" w:rsidP="00B10EDC">
      <w:r w:rsidRPr="006F38C2">
        <w:t>Over the past five years, Robert Czernecka has been supported in part by unrestricted research grants from members of the Düsseldorfer Kreis (a group of key stakeholders from public and private gambling providers, research, and the help system) to TU Dresden and from Tipico to TU Dresden, as well as by an unrestricted research grant from the German Federal Ministry for Economic Affairs and Climate Action as part of the evaluation of the German Gambling Machine Regulation. Robert Czernecka has no conflict of interest to declare concerning this study.</w:t>
      </w:r>
    </w:p>
    <w:p w14:paraId="3C058607" w14:textId="77777777" w:rsidR="006D0029" w:rsidRPr="006F38C2" w:rsidRDefault="006D0029" w:rsidP="00B10EDC"/>
    <w:p w14:paraId="635B2A3C" w14:textId="3BD72A8E" w:rsidR="00A22D23" w:rsidRPr="006F38C2" w:rsidRDefault="006D0029" w:rsidP="004D4508">
      <w:r w:rsidRPr="006F38C2">
        <w:t xml:space="preserve">Over the past five years, </w:t>
      </w:r>
      <w:r w:rsidR="00A22D23" w:rsidRPr="006F38C2">
        <w:t xml:space="preserve">Anja Kräplin has been partly </w:t>
      </w:r>
      <w:r w:rsidRPr="006F38C2">
        <w:t xml:space="preserve">funded </w:t>
      </w:r>
      <w:r w:rsidR="00A22D23" w:rsidRPr="006F38C2">
        <w:t>by an unrestricted research grant from the German Federal Ministry of Economic Affairs and Climate Action as part of the evaluation of the German Gambling Machine Regulation, and partly by the ICRG grant for the ISPO study. Anja Kräplin has no conflicts of interest to declare concerning this study</w:t>
      </w:r>
    </w:p>
    <w:p w14:paraId="3B703A9B" w14:textId="77777777" w:rsidR="00A22D23" w:rsidRPr="006F38C2" w:rsidRDefault="00A22D23" w:rsidP="00A22D23">
      <w:pPr>
        <w:pStyle w:val="berschrift1"/>
      </w:pPr>
      <w:r w:rsidRPr="006F38C2">
        <w:t>Funding</w:t>
      </w:r>
    </w:p>
    <w:p w14:paraId="5B851AFB" w14:textId="5348F07D" w:rsidR="00A22D23" w:rsidRPr="006F38C2" w:rsidRDefault="00FA64AF" w:rsidP="00A22D23">
      <w:pPr>
        <w:pStyle w:val="Paragraph"/>
      </w:pPr>
      <w:r w:rsidRPr="006F38C2">
        <w:t>The study is funded by the International Center for Responsible Gaming (ICRG). The ICRG is a nonprofit-</w:t>
      </w:r>
      <w:r w:rsidR="004D4508" w:rsidRPr="006F38C2">
        <w:t>organization</w:t>
      </w:r>
      <w:r w:rsidRPr="006F38C2">
        <w:t xml:space="preserve"> that promotes responsible gaming and gambling research.</w:t>
      </w:r>
    </w:p>
    <w:p w14:paraId="1C6904C0" w14:textId="77777777" w:rsidR="00A22D23" w:rsidRPr="006F38C2" w:rsidRDefault="00A22D23" w:rsidP="00A22D23">
      <w:pPr>
        <w:pStyle w:val="berschrift1"/>
      </w:pPr>
      <w:r w:rsidRPr="006F38C2">
        <w:lastRenderedPageBreak/>
        <w:t>ORCID</w:t>
      </w:r>
    </w:p>
    <w:p w14:paraId="5F09D637" w14:textId="4FF3F1C0" w:rsidR="002D7A7F" w:rsidRPr="006F38C2" w:rsidRDefault="002D7A7F" w:rsidP="004D4508">
      <w:pPr>
        <w:pStyle w:val="Paragraph"/>
      </w:pPr>
      <w:r w:rsidRPr="006F38C2">
        <w:t xml:space="preserve">Anne Jacob, Faculty of Psychology, </w:t>
      </w:r>
      <w:r w:rsidR="00E31EDD" w:rsidRPr="006F38C2">
        <w:rPr>
          <w:rFonts w:cstheme="minorHAnsi"/>
        </w:rPr>
        <w:t xml:space="preserve">TUD </w:t>
      </w:r>
      <w:r w:rsidR="00E31EDD" w:rsidRPr="006F38C2">
        <w:t>Dresden University of Technology</w:t>
      </w:r>
      <w:r w:rsidR="00E31EDD" w:rsidRPr="006F38C2" w:rsidDel="00E31EDD">
        <w:t xml:space="preserve"> </w:t>
      </w:r>
      <w:r w:rsidRPr="006F38C2">
        <w:t xml:space="preserve">, Germany </w:t>
      </w:r>
      <w:hyperlink r:id="rId22" w:history="1">
        <w:r w:rsidRPr="006F38C2">
          <w:t>https://orcid.org/0009-0004-4428-9368</w:t>
        </w:r>
      </w:hyperlink>
      <w:r w:rsidR="00135BEC" w:rsidRPr="006F38C2">
        <w:t xml:space="preserve"> </w:t>
      </w:r>
    </w:p>
    <w:p w14:paraId="48B1A5BD" w14:textId="6025F4A6" w:rsidR="004D4508" w:rsidRPr="006F38C2" w:rsidRDefault="002D7A7F" w:rsidP="004D4508">
      <w:pPr>
        <w:pStyle w:val="Paragraph"/>
      </w:pPr>
      <w:r w:rsidRPr="006F38C2">
        <w:t xml:space="preserve">Mohsen Joshanloo, Department of Psychology, Keimyung University, South Korea, </w:t>
      </w:r>
      <w:hyperlink r:id="rId23" w:history="1">
        <w:r w:rsidRPr="006F38C2">
          <w:t>https://orcid.org/0000-0002-6739-8354/0000-0001-9350-6219</w:t>
        </w:r>
      </w:hyperlink>
    </w:p>
    <w:p w14:paraId="2B27620B" w14:textId="5C8E2326" w:rsidR="006D0029" w:rsidRPr="006F38C2" w:rsidRDefault="006D0029" w:rsidP="006D0029">
      <w:pPr>
        <w:pStyle w:val="Paragraph"/>
      </w:pPr>
      <w:r w:rsidRPr="006F38C2">
        <w:t xml:space="preserve">Robert Czernecka, Faculty of Psychology, </w:t>
      </w:r>
      <w:r w:rsidR="00E31EDD" w:rsidRPr="006F38C2">
        <w:rPr>
          <w:rFonts w:cstheme="minorHAnsi"/>
        </w:rPr>
        <w:t xml:space="preserve">TUD </w:t>
      </w:r>
      <w:r w:rsidR="00E31EDD" w:rsidRPr="006F38C2">
        <w:t>Dresden University of Technology</w:t>
      </w:r>
      <w:r w:rsidRPr="006F38C2">
        <w:t xml:space="preserve">, Germany, </w:t>
      </w:r>
      <w:hyperlink r:id="rId24" w:history="1">
        <w:r w:rsidRPr="006F38C2">
          <w:t>https://orcid.org/0000-0002-6739-8354</w:t>
        </w:r>
      </w:hyperlink>
      <w:r w:rsidRPr="006F38C2">
        <w:t xml:space="preserve"> </w:t>
      </w:r>
    </w:p>
    <w:p w14:paraId="03E7ED01" w14:textId="53E73ED2" w:rsidR="00A22D23" w:rsidRPr="006F38C2" w:rsidRDefault="002D7A7F" w:rsidP="002D7A7F">
      <w:pPr>
        <w:pStyle w:val="Paragraph"/>
      </w:pPr>
      <w:r w:rsidRPr="006F38C2">
        <w:t xml:space="preserve">Anja Kräplin, Faculty of Psychology, </w:t>
      </w:r>
      <w:r w:rsidR="00E31EDD" w:rsidRPr="006F38C2">
        <w:rPr>
          <w:rFonts w:cstheme="minorHAnsi"/>
        </w:rPr>
        <w:t xml:space="preserve">TUD </w:t>
      </w:r>
      <w:r w:rsidR="00E31EDD" w:rsidRPr="006F38C2">
        <w:t>Dresden University of Technology</w:t>
      </w:r>
      <w:r w:rsidRPr="006F38C2">
        <w:t xml:space="preserve">, Germany  </w:t>
      </w:r>
      <w:hyperlink r:id="rId25" w:history="1">
        <w:r w:rsidRPr="006F38C2">
          <w:t>https://orcid.org/0000-0002-1612-3932</w:t>
        </w:r>
      </w:hyperlink>
      <w:r w:rsidR="004D4508" w:rsidRPr="006F38C2">
        <w:t xml:space="preserve"> </w:t>
      </w:r>
    </w:p>
    <w:p w14:paraId="52F6B144" w14:textId="77777777" w:rsidR="00580C04" w:rsidRPr="006F38C2" w:rsidRDefault="00580C04">
      <w:pPr>
        <w:spacing w:line="240" w:lineRule="auto"/>
        <w:rPr>
          <w:rFonts w:cs="Arial"/>
          <w:b/>
          <w:bCs/>
          <w:kern w:val="32"/>
          <w:szCs w:val="32"/>
        </w:rPr>
      </w:pPr>
      <w:r w:rsidRPr="006F38C2">
        <w:br w:type="page"/>
      </w:r>
    </w:p>
    <w:p w14:paraId="737BFC21" w14:textId="2489BBCF" w:rsidR="00A22D23" w:rsidRPr="006F38C2" w:rsidRDefault="00A22D23" w:rsidP="00A22D23">
      <w:pPr>
        <w:pStyle w:val="berschrift1"/>
      </w:pPr>
      <w:r w:rsidRPr="006F38C2">
        <w:lastRenderedPageBreak/>
        <w:t>References</w:t>
      </w:r>
    </w:p>
    <w:p w14:paraId="75D9741D" w14:textId="77777777" w:rsidR="0070603D" w:rsidRDefault="00247B88" w:rsidP="0070603D">
      <w:pPr>
        <w:pStyle w:val="Literaturverzeichnis"/>
      </w:pPr>
      <w:r>
        <w:fldChar w:fldCharType="begin"/>
      </w:r>
      <w:r w:rsidR="006A2E87">
        <w:instrText xml:space="preserve"> ADDIN ZOTERO_BIBL {"uncited":[],"omitted":[],"custom":[]} CSL_BIBLIOGRAPHY </w:instrText>
      </w:r>
      <w:r>
        <w:fldChar w:fldCharType="separate"/>
      </w:r>
      <w:r w:rsidR="0070603D">
        <w:t xml:space="preserve">Allami, Y., Hodgins, D. C., Young, M., Brunelle, N., Currie, S., Dufour, M., Flores‐Pajot, M., &amp; Nadeau, L. (2021). A meta‐analysis of problem gambling risk factors in the general adult population. </w:t>
      </w:r>
      <w:r w:rsidR="0070603D">
        <w:rPr>
          <w:i/>
          <w:iCs/>
        </w:rPr>
        <w:t>Addiction</w:t>
      </w:r>
      <w:r w:rsidR="0070603D">
        <w:t xml:space="preserve">, </w:t>
      </w:r>
      <w:r w:rsidR="0070603D">
        <w:rPr>
          <w:i/>
          <w:iCs/>
        </w:rPr>
        <w:t>116</w:t>
      </w:r>
      <w:r w:rsidR="0070603D">
        <w:t>(11), 2968–2977. https://doi.org/10.1111/add.15449</w:t>
      </w:r>
    </w:p>
    <w:p w14:paraId="324880C9" w14:textId="77777777" w:rsidR="0070603D" w:rsidRDefault="0070603D" w:rsidP="0070603D">
      <w:pPr>
        <w:pStyle w:val="Literaturverzeichnis"/>
      </w:pPr>
      <w:r>
        <w:t xml:space="preserve">Amlung, M., Vedelago, L., Acker, J., Balodis, I., &amp; MacKillop, J. (2017). Steep delay discounting and addictive behavior: A meta-analysis of continuous associations. </w:t>
      </w:r>
      <w:r>
        <w:rPr>
          <w:i/>
          <w:iCs/>
        </w:rPr>
        <w:t>Addiction</w:t>
      </w:r>
      <w:r>
        <w:t xml:space="preserve">, </w:t>
      </w:r>
      <w:r>
        <w:rPr>
          <w:i/>
          <w:iCs/>
        </w:rPr>
        <w:t>112</w:t>
      </w:r>
      <w:r>
        <w:t>(1), 51–62. https://doi.org/10.1111/add.13535</w:t>
      </w:r>
    </w:p>
    <w:p w14:paraId="2281696D" w14:textId="77777777" w:rsidR="0070603D" w:rsidRDefault="0070603D" w:rsidP="0070603D">
      <w:pPr>
        <w:pStyle w:val="Literaturverzeichnis"/>
      </w:pPr>
      <w:r>
        <w:t xml:space="preserve">Blaszczynski, A., &amp; Nower, L. (2002). A pathways model of problem and pathological gambling. </w:t>
      </w:r>
      <w:r>
        <w:rPr>
          <w:i/>
          <w:iCs/>
        </w:rPr>
        <w:t>Addiction</w:t>
      </w:r>
      <w:r>
        <w:t xml:space="preserve">, </w:t>
      </w:r>
      <w:r>
        <w:rPr>
          <w:i/>
          <w:iCs/>
        </w:rPr>
        <w:t>97</w:t>
      </w:r>
      <w:r>
        <w:t>(5), 487–499. https://doi.org/10.1046/j.1360-0443.2002.00015.x</w:t>
      </w:r>
    </w:p>
    <w:p w14:paraId="59B63C3C" w14:textId="77777777" w:rsidR="0070603D" w:rsidRPr="0070603D" w:rsidRDefault="0070603D" w:rsidP="0070603D">
      <w:pPr>
        <w:pStyle w:val="Literaturverzeichnis"/>
        <w:rPr>
          <w:lang w:val="de-DE"/>
        </w:rPr>
      </w:pPr>
      <w:r>
        <w:t xml:space="preserve">Bogacz, R. (2015). Speed-accuracy trade-off. In D. Jaeger &amp; R. Jung (Hrsg.), </w:t>
      </w:r>
      <w:r>
        <w:rPr>
          <w:i/>
          <w:iCs/>
        </w:rPr>
        <w:t>Encyclopedia of computational neuroscience</w:t>
      </w:r>
      <w:r>
        <w:t xml:space="preserve"> (S. 2798–2801). </w:t>
      </w:r>
      <w:r w:rsidRPr="0070603D">
        <w:rPr>
          <w:lang w:val="de-DE"/>
        </w:rPr>
        <w:t>Springer.</w:t>
      </w:r>
    </w:p>
    <w:p w14:paraId="3F31A822" w14:textId="77777777" w:rsidR="0070603D" w:rsidRDefault="0070603D" w:rsidP="0070603D">
      <w:pPr>
        <w:pStyle w:val="Literaturverzeichnis"/>
      </w:pPr>
      <w:r w:rsidRPr="0070603D">
        <w:rPr>
          <w:lang w:val="de-DE"/>
        </w:rPr>
        <w:t xml:space="preserve">Brand, M., Wegmann, E., Stark, R., Müller, A., Wölfling, K., Robbins, T. W., &amp; Potenza, M. N. (2019). </w:t>
      </w:r>
      <w:r>
        <w:t xml:space="preserve">The Interaction of Person-Affect-Cognition-Execution (I-PACE) model for addictive behaviors: Update, generalization to addictive behaviors beyond internet-use disorders, and specification of the process character of addictive behaviors. </w:t>
      </w:r>
      <w:r>
        <w:rPr>
          <w:i/>
          <w:iCs/>
        </w:rPr>
        <w:t>Neuroscience &amp; Biobehavioral Reviews</w:t>
      </w:r>
      <w:r>
        <w:t xml:space="preserve">, </w:t>
      </w:r>
      <w:r>
        <w:rPr>
          <w:i/>
          <w:iCs/>
        </w:rPr>
        <w:t>104</w:t>
      </w:r>
      <w:r>
        <w:t>, 1–10. https://doi.org/10.1016/j.neubiorev.2019.06.032</w:t>
      </w:r>
    </w:p>
    <w:p w14:paraId="6F0BEE20" w14:textId="77777777" w:rsidR="0070603D" w:rsidRDefault="0070603D" w:rsidP="0070603D">
      <w:pPr>
        <w:pStyle w:val="Literaturverzeichnis"/>
      </w:pPr>
      <w:r>
        <w:t xml:space="preserve">Braverman, J., LaPlante, D. A., Nelson, S. E., &amp; Shaffer, H. J. (2013). Using cross-game behavioral markers for early identification of high-risk internet gamblers. </w:t>
      </w:r>
      <w:r>
        <w:rPr>
          <w:i/>
          <w:iCs/>
        </w:rPr>
        <w:t>Psychology of Addictive Behaviors</w:t>
      </w:r>
      <w:r>
        <w:t xml:space="preserve">, </w:t>
      </w:r>
      <w:r>
        <w:rPr>
          <w:i/>
          <w:iCs/>
        </w:rPr>
        <w:t>27</w:t>
      </w:r>
      <w:r>
        <w:t>(3), 868–877. https://doi.org/10.1037/a0032818</w:t>
      </w:r>
    </w:p>
    <w:p w14:paraId="37BB304C" w14:textId="77777777" w:rsidR="0070603D" w:rsidRPr="00422C9B" w:rsidRDefault="0070603D" w:rsidP="0070603D">
      <w:pPr>
        <w:pStyle w:val="Literaturverzeichnis"/>
        <w:rPr>
          <w:lang w:val="de-DE"/>
        </w:rPr>
      </w:pPr>
      <w:r>
        <w:t xml:space="preserve">Buchner, U., Irles-Garcia, V., Koytek, A., &amp; Kroher, M. (2009). </w:t>
      </w:r>
      <w:r w:rsidRPr="00422C9B">
        <w:rPr>
          <w:i/>
          <w:iCs/>
          <w:lang w:val="de-DE"/>
        </w:rPr>
        <w:t>Praxishandbuch Glücksspiel.</w:t>
      </w:r>
      <w:r w:rsidRPr="00422C9B">
        <w:rPr>
          <w:lang w:val="de-DE"/>
        </w:rPr>
        <w:t xml:space="preserve"> Landesstelle Glücksspielsucht in Bayern.</w:t>
      </w:r>
    </w:p>
    <w:p w14:paraId="23389207" w14:textId="77777777" w:rsidR="0070603D" w:rsidRDefault="0070603D" w:rsidP="0070603D">
      <w:pPr>
        <w:pStyle w:val="Literaturverzeichnis"/>
      </w:pPr>
      <w:r w:rsidRPr="00422C9B">
        <w:rPr>
          <w:lang w:val="de-DE"/>
        </w:rPr>
        <w:t xml:space="preserve">Bühringer, G., Wittchen, H.-U., Gottlebe, K., Kufeld, C., &amp; Goschke, T. (2008). </w:t>
      </w:r>
      <w:r>
        <w:t xml:space="preserve">Why people change? The role of cognitive control processes in the onset and cessation of </w:t>
      </w:r>
      <w:r>
        <w:lastRenderedPageBreak/>
        <w:t xml:space="preserve">substance abuse disorders. </w:t>
      </w:r>
      <w:r>
        <w:rPr>
          <w:i/>
          <w:iCs/>
        </w:rPr>
        <w:t>International Journal of Methods in Psychiatric Research</w:t>
      </w:r>
      <w:r>
        <w:t xml:space="preserve">, </w:t>
      </w:r>
      <w:r>
        <w:rPr>
          <w:i/>
          <w:iCs/>
        </w:rPr>
        <w:t>17 (S1)</w:t>
      </w:r>
      <w:r>
        <w:t>, 4–15. https://doi.org/10.1002/mpr.246</w:t>
      </w:r>
    </w:p>
    <w:p w14:paraId="4C46D5C8" w14:textId="77777777" w:rsidR="0070603D" w:rsidRDefault="0070603D" w:rsidP="0070603D">
      <w:pPr>
        <w:pStyle w:val="Literaturverzeichnis"/>
      </w:pPr>
      <w:r>
        <w:t xml:space="preserve">Chowdhury, N. S., Livesey, E. J., Blaszczynski, A., &amp; Harris, J. A. (2017). Pathological gambling and motor impulsivity: A systematic review with meta-analysis. </w:t>
      </w:r>
      <w:r>
        <w:rPr>
          <w:i/>
          <w:iCs/>
        </w:rPr>
        <w:t>Journal of Gambling Studies</w:t>
      </w:r>
      <w:r>
        <w:t xml:space="preserve">, </w:t>
      </w:r>
      <w:r>
        <w:rPr>
          <w:i/>
          <w:iCs/>
        </w:rPr>
        <w:t>33</w:t>
      </w:r>
      <w:r>
        <w:t>(4), 1213–1239. https://doi.org/10.1007/s10899-017-9683-5</w:t>
      </w:r>
    </w:p>
    <w:p w14:paraId="54843F2F" w14:textId="77777777" w:rsidR="0070603D" w:rsidRDefault="0070603D" w:rsidP="0070603D">
      <w:pPr>
        <w:pStyle w:val="Literaturverzeichnis"/>
      </w:pPr>
      <w:r>
        <w:t xml:space="preserve">Currie, S. R., Hodgins, D. C., &amp; Casey, D. M. (2013). Validity of the problem gambling severity index interpretive categories. </w:t>
      </w:r>
      <w:r>
        <w:rPr>
          <w:i/>
          <w:iCs/>
        </w:rPr>
        <w:t>Journal of gambling studies</w:t>
      </w:r>
      <w:r>
        <w:t xml:space="preserve">, </w:t>
      </w:r>
      <w:r>
        <w:rPr>
          <w:i/>
          <w:iCs/>
        </w:rPr>
        <w:t>29</w:t>
      </w:r>
      <w:r>
        <w:t>(2), 311–327.</w:t>
      </w:r>
    </w:p>
    <w:p w14:paraId="7078CCA2" w14:textId="77777777" w:rsidR="0070603D" w:rsidRPr="00422C9B" w:rsidRDefault="0070603D" w:rsidP="0070603D">
      <w:pPr>
        <w:pStyle w:val="Literaturverzeichnis"/>
        <w:rPr>
          <w:lang w:val="de-DE"/>
        </w:rPr>
      </w:pPr>
      <w:r>
        <w:t xml:space="preserve">Currie, S. R., Hodgins, D. C., Casey, D. M., el-Guebaly, N., Smith, G. J., Williams, R. J., Schopflocher, D. P., &amp; Wood, R. T. (2012). Examining the predictive validity of low-risk gambling limits with longitudinal data. </w:t>
      </w:r>
      <w:r w:rsidRPr="00422C9B">
        <w:rPr>
          <w:i/>
          <w:iCs/>
          <w:lang w:val="de-DE"/>
        </w:rPr>
        <w:t>Addiction</w:t>
      </w:r>
      <w:r w:rsidRPr="00422C9B">
        <w:rPr>
          <w:lang w:val="de-DE"/>
        </w:rPr>
        <w:t xml:space="preserve">, </w:t>
      </w:r>
      <w:r w:rsidRPr="00422C9B">
        <w:rPr>
          <w:i/>
          <w:iCs/>
          <w:lang w:val="de-DE"/>
        </w:rPr>
        <w:t>107</w:t>
      </w:r>
      <w:r w:rsidRPr="00422C9B">
        <w:rPr>
          <w:lang w:val="de-DE"/>
        </w:rPr>
        <w:t>(2), 400–406. https://doi.org/10.1111/j.1360-0443.2011.03622.x</w:t>
      </w:r>
    </w:p>
    <w:p w14:paraId="654F4588" w14:textId="77777777" w:rsidR="0070603D" w:rsidRDefault="0070603D" w:rsidP="0070603D">
      <w:pPr>
        <w:pStyle w:val="Literaturverzeichnis"/>
      </w:pPr>
      <w:r w:rsidRPr="00422C9B">
        <w:rPr>
          <w:lang w:val="de-DE"/>
        </w:rPr>
        <w:t xml:space="preserve">Czernecka, R., Wirkus, T., Bühringer, G., &amp; Kräplin, A. (2023). </w:t>
      </w:r>
      <w:r>
        <w:t xml:space="preserve">Characteristics and prediction of risky gambling behaviour study: A study protocol. </w:t>
      </w:r>
      <w:r>
        <w:rPr>
          <w:i/>
          <w:iCs/>
        </w:rPr>
        <w:t>International Journal of Methods in Psychiatric Research</w:t>
      </w:r>
      <w:r>
        <w:t xml:space="preserve">, </w:t>
      </w:r>
      <w:r>
        <w:rPr>
          <w:i/>
          <w:iCs/>
        </w:rPr>
        <w:t>n/a</w:t>
      </w:r>
      <w:r>
        <w:t>(n/a), e1995. https://doi.org/10.1002/mpr.1995</w:t>
      </w:r>
    </w:p>
    <w:p w14:paraId="2D2B54CA" w14:textId="77777777" w:rsidR="0070603D" w:rsidRPr="00422C9B" w:rsidRDefault="0070603D" w:rsidP="0070603D">
      <w:pPr>
        <w:pStyle w:val="Literaturverzeichnis"/>
        <w:rPr>
          <w:lang w:val="de-DE"/>
        </w:rPr>
      </w:pPr>
      <w:r>
        <w:t xml:space="preserve">Denburg, N. L., Tranel, D., &amp; Bechara, A. (2005). The ability to decide advantageously declines prematurely in some normal older persons. </w:t>
      </w:r>
      <w:r w:rsidRPr="00422C9B">
        <w:rPr>
          <w:i/>
          <w:iCs/>
          <w:lang w:val="de-DE"/>
        </w:rPr>
        <w:t>Neuropsychologia</w:t>
      </w:r>
      <w:r w:rsidRPr="00422C9B">
        <w:rPr>
          <w:lang w:val="de-DE"/>
        </w:rPr>
        <w:t xml:space="preserve">, </w:t>
      </w:r>
      <w:r w:rsidRPr="00422C9B">
        <w:rPr>
          <w:i/>
          <w:iCs/>
          <w:lang w:val="de-DE"/>
        </w:rPr>
        <w:t>43</w:t>
      </w:r>
      <w:r w:rsidRPr="00422C9B">
        <w:rPr>
          <w:lang w:val="de-DE"/>
        </w:rPr>
        <w:t>(7), 1099–1106. https://doi.org/10.1016/j.neuropsychologia.2004.09.012</w:t>
      </w:r>
    </w:p>
    <w:p w14:paraId="72608FD0" w14:textId="77777777" w:rsidR="0070603D" w:rsidRDefault="0070603D" w:rsidP="0070603D">
      <w:pPr>
        <w:pStyle w:val="Literaturverzeichnis"/>
      </w:pPr>
      <w:r w:rsidRPr="00422C9B">
        <w:rPr>
          <w:lang w:val="de-DE"/>
        </w:rPr>
        <w:t xml:space="preserve">Di Censo, G., Delfabbro, P., &amp; King, D. L. (2023). </w:t>
      </w:r>
      <w:r>
        <w:t xml:space="preserve">The impact of gambling advertising and marketing on young people: A critical review and analysis of methodologies. </w:t>
      </w:r>
      <w:r>
        <w:rPr>
          <w:i/>
          <w:iCs/>
        </w:rPr>
        <w:t>International Gambling Studies</w:t>
      </w:r>
      <w:r>
        <w:t xml:space="preserve">, </w:t>
      </w:r>
      <w:r>
        <w:rPr>
          <w:i/>
          <w:iCs/>
        </w:rPr>
        <w:t>0</w:t>
      </w:r>
      <w:r>
        <w:t>(0), 1–21. https://doi.org/10.1080/14459795.2023.2199050</w:t>
      </w:r>
    </w:p>
    <w:p w14:paraId="7D7A14DF" w14:textId="77777777" w:rsidR="0070603D" w:rsidRDefault="0070603D" w:rsidP="0070603D">
      <w:pPr>
        <w:pStyle w:val="Literaturverzeichnis"/>
      </w:pPr>
      <w:r>
        <w:t xml:space="preserve">Dragicevic, S., Tsogas, G., &amp; Kudic, A. (2011). Analysis of casino online gambling data in relation to behavioural risk markers for high-risk gambling and player protection. </w:t>
      </w:r>
      <w:r>
        <w:rPr>
          <w:i/>
          <w:iCs/>
        </w:rPr>
        <w:t>International Gambling Studies</w:t>
      </w:r>
      <w:r>
        <w:t xml:space="preserve">, </w:t>
      </w:r>
      <w:r>
        <w:rPr>
          <w:i/>
          <w:iCs/>
        </w:rPr>
        <w:t>11</w:t>
      </w:r>
      <w:r>
        <w:t>(3), 377–391. https://doi.org/10.1080/14459795.2011.629204</w:t>
      </w:r>
    </w:p>
    <w:p w14:paraId="4F7FA805" w14:textId="77777777" w:rsidR="0070603D" w:rsidRDefault="0070603D" w:rsidP="0070603D">
      <w:pPr>
        <w:pStyle w:val="Literaturverzeichnis"/>
      </w:pPr>
      <w:r>
        <w:lastRenderedPageBreak/>
        <w:t xml:space="preserve">Fein, G., McGillivray, S., &amp; Finn, P. (2007). Older adults make less advantageous decisions than younger adults: Cognitive and psychological correlates. </w:t>
      </w:r>
      <w:r>
        <w:rPr>
          <w:i/>
          <w:iCs/>
        </w:rPr>
        <w:t>Journal of the International Neuropsychological Society</w:t>
      </w:r>
      <w:r>
        <w:t xml:space="preserve">, </w:t>
      </w:r>
      <w:r>
        <w:rPr>
          <w:i/>
          <w:iCs/>
        </w:rPr>
        <w:t>13</w:t>
      </w:r>
      <w:r>
        <w:t>(3), 480–489. Cambridge Core. https://doi.org/10.1017/S135561770707052X</w:t>
      </w:r>
    </w:p>
    <w:p w14:paraId="6F5DAF24" w14:textId="77777777" w:rsidR="0070603D" w:rsidRDefault="0070603D" w:rsidP="0070603D">
      <w:pPr>
        <w:pStyle w:val="Literaturverzeichnis"/>
      </w:pPr>
      <w:r>
        <w:t xml:space="preserve">Friedman, N. P., Miyake, A., Young, S. E., DeFries, J. C., Corley, R. P., &amp; Hewitt, J. K. (2008). Individual differences in executive functions are almost entirely genetic in origin. </w:t>
      </w:r>
      <w:r>
        <w:rPr>
          <w:i/>
          <w:iCs/>
        </w:rPr>
        <w:t>Journal of Experimental Psychology: General</w:t>
      </w:r>
      <w:r>
        <w:t xml:space="preserve">, </w:t>
      </w:r>
      <w:r>
        <w:rPr>
          <w:i/>
          <w:iCs/>
        </w:rPr>
        <w:t>137</w:t>
      </w:r>
      <w:r>
        <w:t>(2), 201–225. https://doi.org/10.1037/0096-3445.137.2.201</w:t>
      </w:r>
    </w:p>
    <w:p w14:paraId="7814E46C" w14:textId="77777777" w:rsidR="0070603D" w:rsidRDefault="0070603D" w:rsidP="0070603D">
      <w:pPr>
        <w:pStyle w:val="Literaturverzeichnis"/>
      </w:pPr>
      <w:r>
        <w:t xml:space="preserve">Gray, H. M., LaPlante, D. A., &amp; Shaffer, H. J. (2012). Behavioral characteristics of Internet gamblers who trigger corporate responsible gambling interventions. </w:t>
      </w:r>
      <w:r>
        <w:rPr>
          <w:i/>
          <w:iCs/>
        </w:rPr>
        <w:t>Psychology of Addictive Behaviors</w:t>
      </w:r>
      <w:r>
        <w:t xml:space="preserve">, </w:t>
      </w:r>
      <w:r>
        <w:rPr>
          <w:i/>
          <w:iCs/>
        </w:rPr>
        <w:t>26</w:t>
      </w:r>
      <w:r>
        <w:t>(3), 527–535. https://doi.org/10.1037/a0028545</w:t>
      </w:r>
    </w:p>
    <w:p w14:paraId="548BF640" w14:textId="77777777" w:rsidR="0070603D" w:rsidRDefault="0070603D" w:rsidP="0070603D">
      <w:pPr>
        <w:pStyle w:val="Literaturverzeichnis"/>
      </w:pPr>
      <w:r>
        <w:t xml:space="preserve">Gunzler, D. D., Perzynski, A. T., &amp; Carle, A. C. (2021). </w:t>
      </w:r>
      <w:r>
        <w:rPr>
          <w:i/>
          <w:iCs/>
        </w:rPr>
        <w:t>Structural Equation Modeling for Health and Medicine</w:t>
      </w:r>
      <w:r>
        <w:t>. CRC Press.</w:t>
      </w:r>
    </w:p>
    <w:p w14:paraId="1872C833" w14:textId="77777777" w:rsidR="0070603D" w:rsidRDefault="0070603D" w:rsidP="0070603D">
      <w:pPr>
        <w:pStyle w:val="Literaturverzeichnis"/>
      </w:pPr>
      <w:r>
        <w:t xml:space="preserve">Hamaker, E. L., Kuiper, R. M., &amp; Grasman, R. P. P. P. (2015). A critique of the cross-lagged panel model. </w:t>
      </w:r>
      <w:r>
        <w:rPr>
          <w:i/>
          <w:iCs/>
        </w:rPr>
        <w:t>Psychological Methods</w:t>
      </w:r>
      <w:r>
        <w:t xml:space="preserve">, </w:t>
      </w:r>
      <w:r>
        <w:rPr>
          <w:i/>
          <w:iCs/>
        </w:rPr>
        <w:t>20</w:t>
      </w:r>
      <w:r>
        <w:t>(1), 102–116. https://doi.org/10.1037/a0038889</w:t>
      </w:r>
    </w:p>
    <w:p w14:paraId="067702EE" w14:textId="77777777" w:rsidR="0070603D" w:rsidRDefault="0070603D" w:rsidP="0070603D">
      <w:pPr>
        <w:pStyle w:val="Literaturverzeichnis"/>
      </w:pPr>
      <w:r>
        <w:t xml:space="preserve">Harris, P. A., Taylor, R., Minor, B. L., Elliott, V., Fernandez, M., O’Neal, L., McLeod, L., Delacqua, G., Delacqua, F., Kirby, J., &amp; Duda, S. N. (2019). The REDCap consortium: Building an international community of software platform partners. </w:t>
      </w:r>
      <w:r>
        <w:rPr>
          <w:i/>
          <w:iCs/>
        </w:rPr>
        <w:t>Journal of Biomedical Informatics</w:t>
      </w:r>
      <w:r>
        <w:t xml:space="preserve">, </w:t>
      </w:r>
      <w:r>
        <w:rPr>
          <w:i/>
          <w:iCs/>
        </w:rPr>
        <w:t>95</w:t>
      </w:r>
      <w:r>
        <w:t>, 103208. https://doi.org/10.1016/j.jbi.2019.103208</w:t>
      </w:r>
    </w:p>
    <w:p w14:paraId="1EB812FE" w14:textId="77777777" w:rsidR="0070603D" w:rsidRDefault="0070603D" w:rsidP="0070603D">
      <w:pPr>
        <w:pStyle w:val="Literaturverzeichnis"/>
      </w:pPr>
      <w:r>
        <w:t xml:space="preserve">Harris, P. A., Taylor, R., Thielke, R., Payne, J., Gonzalez, N., &amp; Conde, J. G. (2009). Research electronic data capture (REDCap)—A metadata-driven methodology and workflow process for providing translational research informatics support. </w:t>
      </w:r>
      <w:r>
        <w:rPr>
          <w:i/>
          <w:iCs/>
        </w:rPr>
        <w:t>Journal of Biomedical Informatics</w:t>
      </w:r>
      <w:r>
        <w:t xml:space="preserve">, </w:t>
      </w:r>
      <w:r>
        <w:rPr>
          <w:i/>
          <w:iCs/>
        </w:rPr>
        <w:t>42</w:t>
      </w:r>
      <w:r>
        <w:t>(2), 377–381. https://doi.org/10.1016/j.jbi.2008.08.010</w:t>
      </w:r>
    </w:p>
    <w:p w14:paraId="16BD6C66" w14:textId="77777777" w:rsidR="0070603D" w:rsidRDefault="0070603D" w:rsidP="0070603D">
      <w:pPr>
        <w:pStyle w:val="Literaturverzeichnis"/>
      </w:pPr>
      <w:r>
        <w:lastRenderedPageBreak/>
        <w:t xml:space="preserve">Hayes, A. F. (2022). </w:t>
      </w:r>
      <w:r>
        <w:rPr>
          <w:i/>
          <w:iCs/>
        </w:rPr>
        <w:t>Introduction to mediation, moderation, and conditional process analysis a regression-based approach</w:t>
      </w:r>
      <w:r>
        <w:t xml:space="preserve"> (Third edition). The Guilford Press. https://www.gbv.de/dms/bowker/toc/9781462549030.pdf</w:t>
      </w:r>
    </w:p>
    <w:p w14:paraId="7BF43B86" w14:textId="77777777" w:rsidR="0070603D" w:rsidRDefault="0070603D" w:rsidP="0070603D">
      <w:pPr>
        <w:pStyle w:val="Literaturverzeichnis"/>
      </w:pPr>
      <w:r w:rsidRPr="00422C9B">
        <w:rPr>
          <w:lang w:val="de-DE"/>
        </w:rPr>
        <w:t xml:space="preserve">Hing, N., Li, E., Vitartas, P., &amp; Russell, A. M. T. (2018). </w:t>
      </w:r>
      <w:r>
        <w:t xml:space="preserve">On the Spur of the Moment: Intrinsic Predictors of Impulse Sports Betting. </w:t>
      </w:r>
      <w:r>
        <w:rPr>
          <w:i/>
          <w:iCs/>
        </w:rPr>
        <w:t>Journal of Gambling Studies</w:t>
      </w:r>
      <w:r>
        <w:t xml:space="preserve">, </w:t>
      </w:r>
      <w:r>
        <w:rPr>
          <w:i/>
          <w:iCs/>
        </w:rPr>
        <w:t>34</w:t>
      </w:r>
      <w:r>
        <w:t>(2), 413–428. https://doi.org/10.1007/s10899-017-9719-x</w:t>
      </w:r>
    </w:p>
    <w:p w14:paraId="639C85E7" w14:textId="77777777" w:rsidR="0070603D" w:rsidRDefault="0070603D" w:rsidP="0070603D">
      <w:pPr>
        <w:pStyle w:val="Literaturverzeichnis"/>
      </w:pPr>
      <w:r>
        <w:t xml:space="preserve">Horn, J. L. (1965). A rationale and test for the number of factors in factor analysis. </w:t>
      </w:r>
      <w:r>
        <w:rPr>
          <w:i/>
          <w:iCs/>
        </w:rPr>
        <w:t>Psychometrika</w:t>
      </w:r>
      <w:r>
        <w:t xml:space="preserve">, </w:t>
      </w:r>
      <w:r>
        <w:rPr>
          <w:i/>
          <w:iCs/>
        </w:rPr>
        <w:t>30</w:t>
      </w:r>
      <w:r>
        <w:t>, 179–185.</w:t>
      </w:r>
    </w:p>
    <w:p w14:paraId="06C9E36F" w14:textId="77777777" w:rsidR="0070603D" w:rsidRDefault="0070603D" w:rsidP="0070603D">
      <w:pPr>
        <w:pStyle w:val="Literaturverzeichnis"/>
      </w:pPr>
      <w:r>
        <w:t xml:space="preserve">Joshanloo, M. (2023). Purpose in Life Links Positive Aging Views to Life Satisfaction: A Within-Person Analysis Spanning 13 Years. </w:t>
      </w:r>
      <w:r>
        <w:rPr>
          <w:i/>
          <w:iCs/>
        </w:rPr>
        <w:t>Journal of Applied Gerontology</w:t>
      </w:r>
      <w:r>
        <w:t>, 07334648231217643. https://doi.org/10.1177/07334648231217643</w:t>
      </w:r>
    </w:p>
    <w:p w14:paraId="0A26DE1D" w14:textId="77777777" w:rsidR="0070603D" w:rsidRDefault="0070603D" w:rsidP="0070603D">
      <w:pPr>
        <w:pStyle w:val="Literaturverzeichnis"/>
      </w:pPr>
      <w:r>
        <w:t xml:space="preserve">Kirby, K. N., Petry, N. M., &amp; Bickel, W. K. (1999). Heroin addicts have higher discount rates for delayed rewards than non-drug-using controls. </w:t>
      </w:r>
      <w:r>
        <w:rPr>
          <w:i/>
          <w:iCs/>
        </w:rPr>
        <w:t>Journal of Experimental Psychology: General</w:t>
      </w:r>
      <w:r>
        <w:t xml:space="preserve">, </w:t>
      </w:r>
      <w:r>
        <w:rPr>
          <w:i/>
          <w:iCs/>
        </w:rPr>
        <w:t>128</w:t>
      </w:r>
      <w:r>
        <w:t>(1), 78–87. https://doi.org/10.1037/0096-3445.128.1.78</w:t>
      </w:r>
    </w:p>
    <w:p w14:paraId="1023A846" w14:textId="77777777" w:rsidR="0070603D" w:rsidRDefault="0070603D" w:rsidP="0070603D">
      <w:pPr>
        <w:pStyle w:val="Literaturverzeichnis"/>
      </w:pPr>
      <w:r>
        <w:t xml:space="preserve">Kline, R. B. (2015). </w:t>
      </w:r>
      <w:r>
        <w:rPr>
          <w:i/>
          <w:iCs/>
        </w:rPr>
        <w:t>Principles and practice of structural equation modeling</w:t>
      </w:r>
      <w:r>
        <w:t>. Guilford publications.</w:t>
      </w:r>
    </w:p>
    <w:p w14:paraId="42FB3F93" w14:textId="77777777" w:rsidR="0070603D" w:rsidRDefault="0070603D" w:rsidP="0070603D">
      <w:pPr>
        <w:pStyle w:val="Literaturverzeichnis"/>
      </w:pPr>
      <w:r>
        <w:t xml:space="preserve">Kotter, R., Kräplin, A., &amp; Bühringer, G. (2018). Casino self- and forced excluders’ gambling behavior before and after exclusion. </w:t>
      </w:r>
      <w:r>
        <w:rPr>
          <w:i/>
          <w:iCs/>
        </w:rPr>
        <w:t>Journal of Gambling Studies</w:t>
      </w:r>
      <w:r>
        <w:t xml:space="preserve">, </w:t>
      </w:r>
      <w:r>
        <w:rPr>
          <w:i/>
          <w:iCs/>
        </w:rPr>
        <w:t>34</w:t>
      </w:r>
      <w:r>
        <w:t>(2), 597–615. https://doi.org/10.1007/s10899-017-9732-0</w:t>
      </w:r>
    </w:p>
    <w:p w14:paraId="3BC2C272" w14:textId="77777777" w:rsidR="0070603D" w:rsidRDefault="0070603D" w:rsidP="0070603D">
      <w:pPr>
        <w:pStyle w:val="Literaturverzeichnis"/>
      </w:pPr>
      <w:r>
        <w:t xml:space="preserve">Kräplin, A., &amp; Goudriaan, A. E. (2018). Characteristics and risk factors of gambling disorder as basis for responsible gambling strategies. </w:t>
      </w:r>
      <w:r>
        <w:rPr>
          <w:i/>
          <w:iCs/>
        </w:rPr>
        <w:t>econtent.hogrefe.com</w:t>
      </w:r>
      <w:r>
        <w:t xml:space="preserve">, </w:t>
      </w:r>
      <w:r>
        <w:rPr>
          <w:i/>
          <w:iCs/>
        </w:rPr>
        <w:t>64</w:t>
      </w:r>
      <w:r>
        <w:t>(5–6), 247–256. https://doi.org/10.1024/0939-5911/a000559</w:t>
      </w:r>
    </w:p>
    <w:p w14:paraId="39AA534D" w14:textId="77777777" w:rsidR="0070603D" w:rsidRDefault="0070603D" w:rsidP="0070603D">
      <w:pPr>
        <w:pStyle w:val="Literaturverzeichnis"/>
      </w:pPr>
      <w:r w:rsidRPr="00422C9B">
        <w:rPr>
          <w:lang w:val="de-DE"/>
        </w:rPr>
        <w:t xml:space="preserve">Kräplin, A., Höfler, M., Pooseh, S., Wolff, M., Krönke, K.-M., Goschke, T., Bühringer, G., &amp; Smolka, M. N. (2020). </w:t>
      </w:r>
      <w:r>
        <w:t xml:space="preserve">Impulsive decision-making predicts the course of </w:t>
      </w:r>
      <w:r>
        <w:lastRenderedPageBreak/>
        <w:t xml:space="preserve">substance-related and addictive disorders. </w:t>
      </w:r>
      <w:r>
        <w:rPr>
          <w:i/>
          <w:iCs/>
        </w:rPr>
        <w:t>Psychopharmacology</w:t>
      </w:r>
      <w:r>
        <w:t xml:space="preserve">, </w:t>
      </w:r>
      <w:r>
        <w:rPr>
          <w:i/>
          <w:iCs/>
        </w:rPr>
        <w:t>237</w:t>
      </w:r>
      <w:r>
        <w:t>(9), 2709–2724. https://doi.org/10.1007/s00213-020-05567-z</w:t>
      </w:r>
    </w:p>
    <w:p w14:paraId="564A7A2D" w14:textId="77777777" w:rsidR="0070603D" w:rsidRDefault="0070603D" w:rsidP="0070603D">
      <w:pPr>
        <w:pStyle w:val="Literaturverzeichnis"/>
      </w:pPr>
      <w:r>
        <w:t xml:space="preserve">Liesefeld, H. R., &amp; Janczyk, M. (2018). Combining speed and accuracy to control for speed-accuracy trade-offs(?). </w:t>
      </w:r>
      <w:r>
        <w:rPr>
          <w:i/>
          <w:iCs/>
        </w:rPr>
        <w:t>Behavior Research Methods</w:t>
      </w:r>
      <w:r>
        <w:t>. https://doi.org/10.3758/s13428-018-1076-x</w:t>
      </w:r>
    </w:p>
    <w:p w14:paraId="023DFBF3" w14:textId="77777777" w:rsidR="0070603D" w:rsidRDefault="0070603D" w:rsidP="0070603D">
      <w:pPr>
        <w:pStyle w:val="Literaturverzeichnis"/>
      </w:pPr>
      <w:r>
        <w:t xml:space="preserve">MacKillop, J., Weafer, J., C. Gray, J., Oshri, A., Palmer, A., &amp; de Wit, H. (2016). The latent structure of impulsivity: Impulsive choice, impulsive action, and impulsive personality traits. </w:t>
      </w:r>
      <w:r>
        <w:rPr>
          <w:i/>
          <w:iCs/>
        </w:rPr>
        <w:t>Psychopharmacology</w:t>
      </w:r>
      <w:r>
        <w:t xml:space="preserve">, </w:t>
      </w:r>
      <w:r>
        <w:rPr>
          <w:i/>
          <w:iCs/>
        </w:rPr>
        <w:t>233</w:t>
      </w:r>
      <w:r>
        <w:t>(18), 3361–3370. https://doi.org/10.1007/s00213-016-4372-0</w:t>
      </w:r>
    </w:p>
    <w:p w14:paraId="1EF74676" w14:textId="77777777" w:rsidR="0070603D" w:rsidRDefault="0070603D" w:rsidP="0070603D">
      <w:pPr>
        <w:pStyle w:val="Literaturverzeichnis"/>
      </w:pPr>
      <w:r>
        <w:t xml:space="preserve">Meyer, G., Kalke, J., &amp; Buth, S. (2023). Problem gambling in Germany: Results of a mixed-mode population survey in 2021. </w:t>
      </w:r>
      <w:r>
        <w:rPr>
          <w:i/>
          <w:iCs/>
        </w:rPr>
        <w:t>International Gambling Studies</w:t>
      </w:r>
      <w:r>
        <w:t xml:space="preserve">, </w:t>
      </w:r>
      <w:r>
        <w:rPr>
          <w:i/>
          <w:iCs/>
        </w:rPr>
        <w:t>0</w:t>
      </w:r>
      <w:r>
        <w:t>(0), 1–18. https://doi.org/10.1080/14459795.2023.2182337</w:t>
      </w:r>
    </w:p>
    <w:p w14:paraId="0F56E4A7" w14:textId="77777777" w:rsidR="0070603D" w:rsidRDefault="0070603D" w:rsidP="0070603D">
      <w:pPr>
        <w:pStyle w:val="Literaturverzeichnis"/>
      </w:pPr>
      <w:r>
        <w:t xml:space="preserve">Murman, D. L. (2015). The impact of age on cognition. </w:t>
      </w:r>
      <w:r>
        <w:rPr>
          <w:i/>
          <w:iCs/>
        </w:rPr>
        <w:t>Seminars in Hearing</w:t>
      </w:r>
      <w:r>
        <w:t xml:space="preserve">, </w:t>
      </w:r>
      <w:r>
        <w:rPr>
          <w:i/>
          <w:iCs/>
        </w:rPr>
        <w:t>36</w:t>
      </w:r>
      <w:r>
        <w:t>(3), 111–121. PMC. https://doi.org/10.1055/s-0035-1555115</w:t>
      </w:r>
    </w:p>
    <w:p w14:paraId="138EA599" w14:textId="77777777" w:rsidR="0070603D" w:rsidRPr="00422C9B" w:rsidRDefault="0070603D" w:rsidP="0070603D">
      <w:pPr>
        <w:pStyle w:val="Literaturverzeichnis"/>
        <w:rPr>
          <w:lang w:val="de-DE"/>
        </w:rPr>
      </w:pPr>
      <w:r>
        <w:rPr>
          <w:i/>
          <w:iCs/>
        </w:rPr>
        <w:t>Online Sports Betting—US | Statista Market Forecast</w:t>
      </w:r>
      <w:r>
        <w:t xml:space="preserve">. </w:t>
      </w:r>
      <w:bookmarkStart w:id="151" w:name="_GoBack"/>
      <w:r w:rsidRPr="00422C9B">
        <w:rPr>
          <w:lang w:val="de-DE"/>
        </w:rPr>
        <w:t>(2023, Dezember 18). Statista. https://www.statista.com/outlook/dmo/eservices/online-gambling/online-sports-betting/united-states</w:t>
      </w:r>
    </w:p>
    <w:bookmarkEnd w:id="151"/>
    <w:p w14:paraId="6273AAA2" w14:textId="77777777" w:rsidR="0070603D" w:rsidRDefault="0070603D" w:rsidP="0070603D">
      <w:pPr>
        <w:pStyle w:val="Literaturverzeichnis"/>
      </w:pPr>
      <w:r>
        <w:t xml:space="preserve">Pan, H., Liu, S., Miao, D., &amp; Yuan, Y. (2018). Sample size determination for mediation analysis of longitudinal data. </w:t>
      </w:r>
      <w:r>
        <w:rPr>
          <w:i/>
          <w:iCs/>
        </w:rPr>
        <w:t>BMC Medical Research Methodology</w:t>
      </w:r>
      <w:r>
        <w:t xml:space="preserve">, </w:t>
      </w:r>
      <w:r>
        <w:rPr>
          <w:i/>
          <w:iCs/>
        </w:rPr>
        <w:t>18</w:t>
      </w:r>
      <w:r>
        <w:t>(1), 1–11.</w:t>
      </w:r>
    </w:p>
    <w:p w14:paraId="0A65F0B5" w14:textId="77777777" w:rsidR="0070603D" w:rsidRDefault="0070603D" w:rsidP="0070603D">
      <w:pPr>
        <w:pStyle w:val="Literaturverzeichnis"/>
      </w:pPr>
      <w:r>
        <w:t xml:space="preserve">Russell, A. M. T., Hing, N., &amp; Browne, M. (2019). Risk Factors for Gambling Problems Specifically Associated with Sports Betting. </w:t>
      </w:r>
      <w:r>
        <w:rPr>
          <w:i/>
          <w:iCs/>
        </w:rPr>
        <w:t>Journal of Gambling Studies</w:t>
      </w:r>
      <w:r>
        <w:t xml:space="preserve">, </w:t>
      </w:r>
      <w:r>
        <w:rPr>
          <w:i/>
          <w:iCs/>
        </w:rPr>
        <w:t>35</w:t>
      </w:r>
      <w:r>
        <w:t>(4), 1211–1228. https://doi.org/10.1007/s10899-019-09848-x</w:t>
      </w:r>
    </w:p>
    <w:p w14:paraId="03CFF9CB" w14:textId="77777777" w:rsidR="0070603D" w:rsidRDefault="0070603D" w:rsidP="0070603D">
      <w:pPr>
        <w:pStyle w:val="Literaturverzeichnis"/>
      </w:pPr>
      <w:r>
        <w:t xml:space="preserve">Shenassa, E. D., Paradis, A. D., Dolan, S. L., Wilhelm, C. S., &amp; Buka, S. L. (2012). Childhood impulsive behavior and problem gambling by adulthood: A 30-year </w:t>
      </w:r>
      <w:r>
        <w:lastRenderedPageBreak/>
        <w:t xml:space="preserve">prospective community-based study. </w:t>
      </w:r>
      <w:r>
        <w:rPr>
          <w:i/>
          <w:iCs/>
        </w:rPr>
        <w:t>Addiction</w:t>
      </w:r>
      <w:r>
        <w:t xml:space="preserve">, </w:t>
      </w:r>
      <w:r>
        <w:rPr>
          <w:i/>
          <w:iCs/>
        </w:rPr>
        <w:t>107</w:t>
      </w:r>
      <w:r>
        <w:t>(1), 160–168. https://doi.org/10.1111/j.1360-0443.2011.03571.x</w:t>
      </w:r>
    </w:p>
    <w:p w14:paraId="5CAE9066" w14:textId="77777777" w:rsidR="0070603D" w:rsidRDefault="0070603D" w:rsidP="0070603D">
      <w:pPr>
        <w:pStyle w:val="Literaturverzeichnis"/>
      </w:pPr>
      <w:r>
        <w:t xml:space="preserve">Slutske, W. S., Caspi, A., Moffitt, T. E., &amp; Poulton, R. (2005). Personality and problem gambling—A prospective study of a birth cohort of young adults. </w:t>
      </w:r>
      <w:r>
        <w:rPr>
          <w:i/>
          <w:iCs/>
        </w:rPr>
        <w:t>Archives of General Psychiatry</w:t>
      </w:r>
      <w:r>
        <w:t xml:space="preserve">, </w:t>
      </w:r>
      <w:r>
        <w:rPr>
          <w:i/>
          <w:iCs/>
        </w:rPr>
        <w:t>62</w:t>
      </w:r>
      <w:r>
        <w:t>, 769–775. https://doi.org/10.1001/archpsyc.62.7.769</w:t>
      </w:r>
    </w:p>
    <w:p w14:paraId="2FE686FA" w14:textId="77777777" w:rsidR="0070603D" w:rsidRDefault="0070603D" w:rsidP="0070603D">
      <w:pPr>
        <w:pStyle w:val="Literaturverzeichnis"/>
      </w:pPr>
      <w:r>
        <w:t xml:space="preserve">Slutske, W. S., Moffitt, T. E., Poulton, R., &amp; Caspi, A. (2012). Undercontrolled temperament at age 3 predicts disordered gambling at age 32. </w:t>
      </w:r>
      <w:r>
        <w:rPr>
          <w:i/>
          <w:iCs/>
        </w:rPr>
        <w:t>Psychological Science</w:t>
      </w:r>
      <w:r>
        <w:t xml:space="preserve">, </w:t>
      </w:r>
      <w:r>
        <w:rPr>
          <w:i/>
          <w:iCs/>
        </w:rPr>
        <w:t>23</w:t>
      </w:r>
      <w:r>
        <w:t>(5), 510–516. https://doi.org/10.1177/0956797611429708</w:t>
      </w:r>
    </w:p>
    <w:p w14:paraId="39D4EA34" w14:textId="77777777" w:rsidR="0070603D" w:rsidRDefault="0070603D" w:rsidP="0070603D">
      <w:pPr>
        <w:pStyle w:val="Literaturverzeichnis"/>
      </w:pPr>
      <w:r>
        <w:rPr>
          <w:i/>
          <w:iCs/>
        </w:rPr>
        <w:t>Sports Betting App Revenue and Usage Statistics (2023)</w:t>
      </w:r>
      <w:r>
        <w:t>. (2023, Dezember 18). Business of Apps. https://www.businessofapps.com/data/sports-betting-app-market/</w:t>
      </w:r>
    </w:p>
    <w:p w14:paraId="3829AE60" w14:textId="77777777" w:rsidR="0070603D" w:rsidRDefault="0070603D" w:rsidP="0070603D">
      <w:pPr>
        <w:pStyle w:val="Literaturverzeichnis"/>
      </w:pPr>
      <w:r>
        <w:t xml:space="preserve">Stinchfield, R., McCready, J., Turner, N. E., Jimenez-Murcia, S., Petry, N. M., Grant, J., Welte, J., Chapman, H., &amp; Winters, K. C. (2016). Reliability, Validity, and Classification Accuracy of the DSM-5 Diagnostic Criteria for Gambling Disorder and Comparison to DSM-IV. </w:t>
      </w:r>
      <w:r>
        <w:rPr>
          <w:i/>
          <w:iCs/>
        </w:rPr>
        <w:t>Journal of Gambling Studies</w:t>
      </w:r>
      <w:r>
        <w:t xml:space="preserve">, </w:t>
      </w:r>
      <w:r>
        <w:rPr>
          <w:i/>
          <w:iCs/>
        </w:rPr>
        <w:t>32</w:t>
      </w:r>
      <w:r>
        <w:t>(3), 905–922. https://doi.org/10.1007/s10899-015-9573-7</w:t>
      </w:r>
    </w:p>
    <w:p w14:paraId="3213586A" w14:textId="77777777" w:rsidR="0070603D" w:rsidRDefault="0070603D" w:rsidP="0070603D">
      <w:pPr>
        <w:pStyle w:val="Literaturverzeichnis"/>
      </w:pPr>
      <w:r>
        <w:t xml:space="preserve">Truxillo, C. (2005). </w:t>
      </w:r>
      <w:r>
        <w:rPr>
          <w:i/>
          <w:iCs/>
        </w:rPr>
        <w:t>Maximum Likelihood Parameter Estimation with Incomplete Data</w:t>
      </w:r>
      <w:r>
        <w:t>. Proceedings of the Thirtieth Annual SAS(r) Users Group International Conference.</w:t>
      </w:r>
    </w:p>
    <w:p w14:paraId="2B33B58C" w14:textId="77777777" w:rsidR="0070603D" w:rsidRDefault="0070603D" w:rsidP="0070603D">
      <w:pPr>
        <w:pStyle w:val="Literaturverzeichnis"/>
      </w:pPr>
      <w:r>
        <w:t xml:space="preserve">Valenciano-Mendoza, E., Mora-Maltas, B., Mestre-Bach, G., Munguía, L., Richard, J., Derevensky, J. L., Potenza, M. N., &amp; Jiménez-Murcia, S. (2023). Clinical Correlates of Sports Betting: A Systematic Review. </w:t>
      </w:r>
      <w:r>
        <w:rPr>
          <w:i/>
          <w:iCs/>
        </w:rPr>
        <w:t>Journal of Gambling Studies</w:t>
      </w:r>
      <w:r>
        <w:t xml:space="preserve">, </w:t>
      </w:r>
      <w:r>
        <w:rPr>
          <w:i/>
          <w:iCs/>
        </w:rPr>
        <w:t>39</w:t>
      </w:r>
      <w:r>
        <w:t>(2), 579–624. https://doi.org/10.1007/s10899-023-10196-0</w:t>
      </w:r>
    </w:p>
    <w:p w14:paraId="79C889EE" w14:textId="77777777" w:rsidR="0070603D" w:rsidRDefault="0070603D" w:rsidP="0070603D">
      <w:pPr>
        <w:pStyle w:val="Literaturverzeichnis"/>
      </w:pPr>
      <w:r>
        <w:t xml:space="preserve">Weaver, B., &amp; Maxwell, H. (2014). Exploratory factor analysis and reliability analysis with missing data: A simple method for SPSS users. </w:t>
      </w:r>
      <w:r>
        <w:rPr>
          <w:i/>
          <w:iCs/>
        </w:rPr>
        <w:t>The Quantitative Methods for Psychology</w:t>
      </w:r>
      <w:r>
        <w:t xml:space="preserve">, </w:t>
      </w:r>
      <w:r>
        <w:rPr>
          <w:i/>
          <w:iCs/>
        </w:rPr>
        <w:t>10</w:t>
      </w:r>
      <w:r>
        <w:t>(2).</w:t>
      </w:r>
    </w:p>
    <w:p w14:paraId="1D607A01" w14:textId="77777777" w:rsidR="0070603D" w:rsidRDefault="0070603D" w:rsidP="0070603D">
      <w:pPr>
        <w:pStyle w:val="Literaturverzeichnis"/>
      </w:pPr>
      <w:r>
        <w:lastRenderedPageBreak/>
        <w:t xml:space="preserve">West, S. G., Wu, W., McNeish, D., &amp; Savord, A. (2023). Model fit in structural equation modeling. In </w:t>
      </w:r>
      <w:r>
        <w:rPr>
          <w:i/>
          <w:iCs/>
        </w:rPr>
        <w:t>R.H. Hoyle (Ed.), Handbook of structural equation modeling</w:t>
      </w:r>
      <w:r>
        <w:t xml:space="preserve"> (S. 184–205). Guilford Press.</w:t>
      </w:r>
    </w:p>
    <w:p w14:paraId="19354CA9" w14:textId="77777777" w:rsidR="0070603D" w:rsidRDefault="0070603D" w:rsidP="0070603D">
      <w:pPr>
        <w:pStyle w:val="Literaturverzeichnis"/>
      </w:pPr>
      <w:r>
        <w:t xml:space="preserve">Wilcox, R. R., &amp; Keselman, H. J. (2003). Modern robust data analysis methods: Measures of central tendency. </w:t>
      </w:r>
      <w:r>
        <w:rPr>
          <w:i/>
          <w:iCs/>
        </w:rPr>
        <w:t>Psychological Methods</w:t>
      </w:r>
      <w:r>
        <w:t xml:space="preserve">, </w:t>
      </w:r>
      <w:r>
        <w:rPr>
          <w:i/>
          <w:iCs/>
        </w:rPr>
        <w:t>8</w:t>
      </w:r>
      <w:r>
        <w:t>(3), 254–274. https://doi.org/10.1037/1082-989X.8.3.254</w:t>
      </w:r>
    </w:p>
    <w:p w14:paraId="2CCAB022" w14:textId="77777777" w:rsidR="0070603D" w:rsidRDefault="0070603D" w:rsidP="0070603D">
      <w:pPr>
        <w:pStyle w:val="Literaturverzeichnis"/>
      </w:pPr>
      <w:r>
        <w:t xml:space="preserve">Winters, K. C., &amp; Derevensky, J. L. (2019). A review of sports wagering: Prevalence, characteristics of sports bettors, and association with problem gambling. </w:t>
      </w:r>
      <w:r>
        <w:rPr>
          <w:i/>
          <w:iCs/>
        </w:rPr>
        <w:t>Journal of Gambling Issues</w:t>
      </w:r>
      <w:r>
        <w:t xml:space="preserve">, </w:t>
      </w:r>
      <w:r>
        <w:rPr>
          <w:i/>
          <w:iCs/>
        </w:rPr>
        <w:t>43</w:t>
      </w:r>
      <w:r>
        <w:t>. https://doi.org/10.4309/jgi.2019.43.7</w:t>
      </w:r>
    </w:p>
    <w:p w14:paraId="76D3DFCA" w14:textId="77777777" w:rsidR="0070603D" w:rsidRDefault="0070603D" w:rsidP="0070603D">
      <w:pPr>
        <w:pStyle w:val="Literaturverzeichnis"/>
      </w:pPr>
      <w:r>
        <w:t xml:space="preserve">Wolff, M., Enge, S., Kräplin, A., Krönke, K., Bühringer, G., Smolka, M. N., &amp; Goschke, T. (2020). Chronic stress, executive functioning, and real‐life self‐control: An experience sampling study. </w:t>
      </w:r>
      <w:r>
        <w:rPr>
          <w:i/>
          <w:iCs/>
        </w:rPr>
        <w:t>Journal of Personality</w:t>
      </w:r>
      <w:r>
        <w:t>. https://doi.org/10.1111/jopy.12587</w:t>
      </w:r>
    </w:p>
    <w:p w14:paraId="393D479D" w14:textId="77777777" w:rsidR="0070603D" w:rsidRDefault="0070603D" w:rsidP="0070603D">
      <w:pPr>
        <w:pStyle w:val="Literaturverzeichnis"/>
      </w:pPr>
      <w:r>
        <w:t xml:space="preserve">Wolff, M., Krönke, K. M., Venz, J., Kräplin, A., Bühringer, G., Smolka, M. N., &amp; Goschke, T. (2016). Action versus state orientation moderates the impact of executive functioning on real-life self-control. </w:t>
      </w:r>
      <w:r>
        <w:rPr>
          <w:i/>
          <w:iCs/>
        </w:rPr>
        <w:t>Journal of Experimental Psychology: General</w:t>
      </w:r>
      <w:r>
        <w:t xml:space="preserve">, </w:t>
      </w:r>
      <w:r>
        <w:rPr>
          <w:i/>
          <w:iCs/>
        </w:rPr>
        <w:t>145</w:t>
      </w:r>
      <w:r>
        <w:t>(12), 1635–1653. https://doi.org/10.1037/xge0000229</w:t>
      </w:r>
    </w:p>
    <w:p w14:paraId="7EF115FE" w14:textId="77777777" w:rsidR="0070603D" w:rsidRDefault="0070603D" w:rsidP="0070603D">
      <w:pPr>
        <w:pStyle w:val="Literaturverzeichnis"/>
      </w:pPr>
      <w:r>
        <w:t xml:space="preserve">Wüllhorst, V., Donamayor, N., Lützkendorf, J., Schlagenhauf, J., &amp; Endrass, T. (submitted). </w:t>
      </w:r>
      <w:r>
        <w:rPr>
          <w:i/>
          <w:iCs/>
        </w:rPr>
        <w:t>Validation of the German long and short versions of the UPPS-P Impulsive Behavior Scale extended by the positive urgency scale</w:t>
      </w:r>
      <w:r>
        <w:t>.</w:t>
      </w:r>
    </w:p>
    <w:p w14:paraId="01E5A7D0" w14:textId="77777777" w:rsidR="0070603D" w:rsidRDefault="0070603D" w:rsidP="0070603D">
      <w:pPr>
        <w:pStyle w:val="Literaturverzeichnis"/>
      </w:pPr>
      <w:r>
        <w:t xml:space="preserve">Xuan, Z., &amp; Shaffer, H. J. (2009). How do gamblers end gambling: Longitudinal analysis of internet gambling behaviors prior to account closure due to gambling related problems. </w:t>
      </w:r>
      <w:r>
        <w:rPr>
          <w:i/>
          <w:iCs/>
        </w:rPr>
        <w:t>Journal of Gambling Studies</w:t>
      </w:r>
      <w:r>
        <w:t xml:space="preserve">, </w:t>
      </w:r>
      <w:r>
        <w:rPr>
          <w:i/>
          <w:iCs/>
        </w:rPr>
        <w:t>25</w:t>
      </w:r>
      <w:r>
        <w:t>(2), 239–252. https://doi.org/10.1007/s10899-009-9118-z</w:t>
      </w:r>
    </w:p>
    <w:p w14:paraId="749D1E20" w14:textId="626397D3" w:rsidR="00C605BF" w:rsidRPr="006F38C2" w:rsidRDefault="00247B88" w:rsidP="00FE4680">
      <w:pPr>
        <w:pStyle w:val="Paragraph"/>
      </w:pPr>
      <w:r>
        <w:fldChar w:fldCharType="end"/>
      </w:r>
    </w:p>
    <w:sectPr w:rsidR="00C605BF" w:rsidRPr="006F38C2" w:rsidSect="00B97FB6">
      <w:pgSz w:w="11901" w:h="16840" w:code="9"/>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E0D302" w16cex:dateUtc="2024-03-05T08:26:00Z"/>
  <w16cex:commentExtensible w16cex:durableId="10B35721" w16cex:dateUtc="2024-03-0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4016D" w16cid:durableId="5FE0D302"/>
  <w16cid:commentId w16cid:paraId="38382557" w16cid:durableId="10B35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E060" w14:textId="77777777" w:rsidR="00B97FB6" w:rsidRDefault="00B97FB6" w:rsidP="00AF2C92">
      <w:r>
        <w:separator/>
      </w:r>
    </w:p>
  </w:endnote>
  <w:endnote w:type="continuationSeparator" w:id="0">
    <w:p w14:paraId="2A23636E" w14:textId="77777777" w:rsidR="00B97FB6" w:rsidRDefault="00B97FB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MalgunGothic-Sem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B6A7" w14:textId="77777777" w:rsidR="009A5D5F" w:rsidRDefault="009A5D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A383" w14:textId="77777777" w:rsidR="009A5D5F" w:rsidRDefault="009A5D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2539" w14:textId="77777777" w:rsidR="009A5D5F" w:rsidRDefault="009A5D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A832" w14:textId="77777777" w:rsidR="00B97FB6" w:rsidRDefault="00B97FB6" w:rsidP="00AF2C92">
      <w:r>
        <w:separator/>
      </w:r>
    </w:p>
  </w:footnote>
  <w:footnote w:type="continuationSeparator" w:id="0">
    <w:p w14:paraId="16A5DA1B" w14:textId="77777777" w:rsidR="00B97FB6" w:rsidRDefault="00B97FB6"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11E8" w14:textId="77777777" w:rsidR="009A5D5F" w:rsidRDefault="009A5D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9B9B" w14:textId="77777777" w:rsidR="009A5D5F" w:rsidRDefault="009A5D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0C44" w14:textId="77777777" w:rsidR="009A5D5F" w:rsidRDefault="009A5D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B2553"/>
    <w:multiLevelType w:val="hybridMultilevel"/>
    <w:tmpl w:val="272C2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9C4F93"/>
    <w:multiLevelType w:val="hybridMultilevel"/>
    <w:tmpl w:val="DC449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2707D0"/>
    <w:multiLevelType w:val="hybridMultilevel"/>
    <w:tmpl w:val="B2169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B07FF5"/>
    <w:multiLevelType w:val="hybridMultilevel"/>
    <w:tmpl w:val="EDE40482"/>
    <w:lvl w:ilvl="0" w:tplc="A3AC7F88">
      <w:start w:val="1"/>
      <w:numFmt w:val="lowerLetter"/>
      <w:lvlText w:val="%1)"/>
      <w:lvlJc w:val="left"/>
      <w:pPr>
        <w:ind w:left="1080" w:hanging="360"/>
      </w:pPr>
      <w:rPr>
        <w:rFonts w:hint="default"/>
        <w:color w:val="E36C0A" w:themeColor="accent6" w:themeShade="BF"/>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10717476"/>
    <w:multiLevelType w:val="hybridMultilevel"/>
    <w:tmpl w:val="3CBEC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6E5C39"/>
    <w:multiLevelType w:val="hybridMultilevel"/>
    <w:tmpl w:val="7D3002B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95127"/>
    <w:multiLevelType w:val="hybridMultilevel"/>
    <w:tmpl w:val="45A66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3048C"/>
    <w:multiLevelType w:val="hybridMultilevel"/>
    <w:tmpl w:val="438470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A1D08"/>
    <w:multiLevelType w:val="hybridMultilevel"/>
    <w:tmpl w:val="D044355A"/>
    <w:lvl w:ilvl="0" w:tplc="866201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25434A"/>
    <w:multiLevelType w:val="hybridMultilevel"/>
    <w:tmpl w:val="76B8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D54F5B"/>
    <w:multiLevelType w:val="hybridMultilevel"/>
    <w:tmpl w:val="1C48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A03F96"/>
    <w:multiLevelType w:val="hybridMultilevel"/>
    <w:tmpl w:val="5024ED40"/>
    <w:lvl w:ilvl="0" w:tplc="2242A6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0515A3"/>
    <w:multiLevelType w:val="hybridMultilevel"/>
    <w:tmpl w:val="67FA39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1743F4"/>
    <w:multiLevelType w:val="hybridMultilevel"/>
    <w:tmpl w:val="6744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2450FA"/>
    <w:multiLevelType w:val="multilevel"/>
    <w:tmpl w:val="839A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15575"/>
    <w:multiLevelType w:val="hybridMultilevel"/>
    <w:tmpl w:val="57DC0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96BF8"/>
    <w:multiLevelType w:val="hybridMultilevel"/>
    <w:tmpl w:val="F0266D7A"/>
    <w:lvl w:ilvl="0" w:tplc="0456C424">
      <w:start w:val="1"/>
      <w:numFmt w:val="bullet"/>
      <w:pStyle w:val="Bulletedlist"/>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3631D"/>
    <w:multiLevelType w:val="hybridMultilevel"/>
    <w:tmpl w:val="A57AAC98"/>
    <w:lvl w:ilvl="0" w:tplc="85B03D0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7C799B"/>
    <w:multiLevelType w:val="hybridMultilevel"/>
    <w:tmpl w:val="FE8C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BE6025"/>
    <w:multiLevelType w:val="hybridMultilevel"/>
    <w:tmpl w:val="D98E95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E2160D"/>
    <w:multiLevelType w:val="hybridMultilevel"/>
    <w:tmpl w:val="4A3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6"/>
  </w:num>
  <w:num w:numId="15">
    <w:abstractNumId w:val="20"/>
  </w:num>
  <w:num w:numId="16">
    <w:abstractNumId w:val="24"/>
  </w:num>
  <w:num w:numId="17">
    <w:abstractNumId w:val="12"/>
  </w:num>
  <w:num w:numId="18">
    <w:abstractNumId w:val="0"/>
  </w:num>
  <w:num w:numId="19">
    <w:abstractNumId w:val="15"/>
  </w:num>
  <w:num w:numId="20">
    <w:abstractNumId w:val="36"/>
  </w:num>
  <w:num w:numId="21">
    <w:abstractNumId w:val="36"/>
  </w:num>
  <w:num w:numId="22">
    <w:abstractNumId w:val="36"/>
  </w:num>
  <w:num w:numId="23">
    <w:abstractNumId w:val="36"/>
  </w:num>
  <w:num w:numId="24">
    <w:abstractNumId w:val="25"/>
  </w:num>
  <w:num w:numId="25">
    <w:abstractNumId w:val="26"/>
  </w:num>
  <w:num w:numId="26">
    <w:abstractNumId w:val="37"/>
  </w:num>
  <w:num w:numId="27">
    <w:abstractNumId w:val="39"/>
  </w:num>
  <w:num w:numId="28">
    <w:abstractNumId w:val="36"/>
  </w:num>
  <w:num w:numId="29">
    <w:abstractNumId w:val="19"/>
  </w:num>
  <w:num w:numId="30">
    <w:abstractNumId w:val="42"/>
  </w:num>
  <w:num w:numId="31">
    <w:abstractNumId w:val="32"/>
  </w:num>
  <w:num w:numId="32">
    <w:abstractNumId w:val="34"/>
  </w:num>
  <w:num w:numId="33">
    <w:abstractNumId w:val="40"/>
  </w:num>
  <w:num w:numId="34">
    <w:abstractNumId w:val="30"/>
  </w:num>
  <w:num w:numId="35">
    <w:abstractNumId w:val="27"/>
  </w:num>
  <w:num w:numId="36">
    <w:abstractNumId w:val="11"/>
  </w:num>
  <w:num w:numId="37">
    <w:abstractNumId w:val="13"/>
  </w:num>
  <w:num w:numId="38">
    <w:abstractNumId w:val="14"/>
  </w:num>
  <w:num w:numId="39">
    <w:abstractNumId w:val="21"/>
  </w:num>
  <w:num w:numId="40">
    <w:abstractNumId w:val="23"/>
  </w:num>
  <w:num w:numId="41">
    <w:abstractNumId w:val="33"/>
  </w:num>
  <w:num w:numId="42">
    <w:abstractNumId w:val="38"/>
  </w:num>
  <w:num w:numId="43">
    <w:abstractNumId w:val="16"/>
  </w:num>
  <w:num w:numId="44">
    <w:abstractNumId w:val="31"/>
  </w:num>
  <w:num w:numId="45">
    <w:abstractNumId w:val="41"/>
  </w:num>
  <w:num w:numId="46">
    <w:abstractNumId w:val="18"/>
  </w:num>
  <w:num w:numId="47">
    <w:abstractNumId w:val="29"/>
  </w:num>
  <w:num w:numId="48">
    <w:abstractNumId w:val="28"/>
  </w:num>
  <w:num w:numId="49">
    <w:abstractNumId w:val="17"/>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sen Joshanloo">
    <w15:presenceInfo w15:providerId="None" w15:userId="Mohsen Joshanloo"/>
  </w15:person>
  <w15:person w15:author="Anne">
    <w15:presenceInfo w15:providerId="None" w15:userId="Anne"/>
  </w15:person>
  <w15:person w15:author="Anne Jacob">
    <w15:presenceInfo w15:providerId="None" w15:userId="Anne Jacob"/>
  </w15:person>
  <w15:person w15:author="Anja Kräplin">
    <w15:presenceInfo w15:providerId="AD" w15:userId="S-1-5-21-2997476295-479482163-1603050229-17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zMDU1MjK0MLEwtTRR0lEKTi0uzszPAykwqQUAxvwXxiwAAAA="/>
  </w:docVars>
  <w:rsids>
    <w:rsidRoot w:val="003B26F2"/>
    <w:rsid w:val="00001899"/>
    <w:rsid w:val="00003B94"/>
    <w:rsid w:val="000049AD"/>
    <w:rsid w:val="0000681B"/>
    <w:rsid w:val="00010340"/>
    <w:rsid w:val="00011CA0"/>
    <w:rsid w:val="000131B7"/>
    <w:rsid w:val="000133C0"/>
    <w:rsid w:val="00014049"/>
    <w:rsid w:val="000140D9"/>
    <w:rsid w:val="00014BBD"/>
    <w:rsid w:val="00014C4E"/>
    <w:rsid w:val="00017107"/>
    <w:rsid w:val="000202E2"/>
    <w:rsid w:val="000206B1"/>
    <w:rsid w:val="00022441"/>
    <w:rsid w:val="0002261E"/>
    <w:rsid w:val="00024341"/>
    <w:rsid w:val="00024839"/>
    <w:rsid w:val="00026871"/>
    <w:rsid w:val="0003304C"/>
    <w:rsid w:val="0003374E"/>
    <w:rsid w:val="00036BA4"/>
    <w:rsid w:val="00037585"/>
    <w:rsid w:val="00037A98"/>
    <w:rsid w:val="000427FB"/>
    <w:rsid w:val="0004455E"/>
    <w:rsid w:val="000474C9"/>
    <w:rsid w:val="000478C7"/>
    <w:rsid w:val="00047CB5"/>
    <w:rsid w:val="00051FAA"/>
    <w:rsid w:val="000572A9"/>
    <w:rsid w:val="00061325"/>
    <w:rsid w:val="00066532"/>
    <w:rsid w:val="000733AC"/>
    <w:rsid w:val="000740F3"/>
    <w:rsid w:val="00074B81"/>
    <w:rsid w:val="00074D22"/>
    <w:rsid w:val="00075081"/>
    <w:rsid w:val="0007528A"/>
    <w:rsid w:val="0007722D"/>
    <w:rsid w:val="000811AB"/>
    <w:rsid w:val="00083630"/>
    <w:rsid w:val="00083C5F"/>
    <w:rsid w:val="00084797"/>
    <w:rsid w:val="00085F37"/>
    <w:rsid w:val="0008793B"/>
    <w:rsid w:val="0009172C"/>
    <w:rsid w:val="000922E3"/>
    <w:rsid w:val="000930EC"/>
    <w:rsid w:val="00095E61"/>
    <w:rsid w:val="000966C1"/>
    <w:rsid w:val="00096CF2"/>
    <w:rsid w:val="000970AC"/>
    <w:rsid w:val="00097CD1"/>
    <w:rsid w:val="000A1167"/>
    <w:rsid w:val="000A24D2"/>
    <w:rsid w:val="000A4428"/>
    <w:rsid w:val="000A4858"/>
    <w:rsid w:val="000A52FC"/>
    <w:rsid w:val="000A6D40"/>
    <w:rsid w:val="000A7BC3"/>
    <w:rsid w:val="000A7E1E"/>
    <w:rsid w:val="000B1661"/>
    <w:rsid w:val="000B1F0B"/>
    <w:rsid w:val="000B2E88"/>
    <w:rsid w:val="000B4588"/>
    <w:rsid w:val="000B4603"/>
    <w:rsid w:val="000C09BE"/>
    <w:rsid w:val="000C1380"/>
    <w:rsid w:val="000C2EDC"/>
    <w:rsid w:val="000C554F"/>
    <w:rsid w:val="000D0DC5"/>
    <w:rsid w:val="000D15FF"/>
    <w:rsid w:val="000D1625"/>
    <w:rsid w:val="000D28DF"/>
    <w:rsid w:val="000D488B"/>
    <w:rsid w:val="000D4CBB"/>
    <w:rsid w:val="000D68DF"/>
    <w:rsid w:val="000D725B"/>
    <w:rsid w:val="000E138D"/>
    <w:rsid w:val="000E187A"/>
    <w:rsid w:val="000E2D61"/>
    <w:rsid w:val="000E3D11"/>
    <w:rsid w:val="000E426C"/>
    <w:rsid w:val="000E450E"/>
    <w:rsid w:val="000E6259"/>
    <w:rsid w:val="000F0B5A"/>
    <w:rsid w:val="000F0C57"/>
    <w:rsid w:val="000F13B4"/>
    <w:rsid w:val="000F1C28"/>
    <w:rsid w:val="000F3254"/>
    <w:rsid w:val="000F4677"/>
    <w:rsid w:val="000F5BE0"/>
    <w:rsid w:val="000F720A"/>
    <w:rsid w:val="00100587"/>
    <w:rsid w:val="0010284E"/>
    <w:rsid w:val="00103122"/>
    <w:rsid w:val="0010336A"/>
    <w:rsid w:val="001050F1"/>
    <w:rsid w:val="00105AEA"/>
    <w:rsid w:val="00106DAF"/>
    <w:rsid w:val="00107506"/>
    <w:rsid w:val="0011277A"/>
    <w:rsid w:val="00114ABE"/>
    <w:rsid w:val="00114C28"/>
    <w:rsid w:val="00116023"/>
    <w:rsid w:val="0012046E"/>
    <w:rsid w:val="00121A42"/>
    <w:rsid w:val="00122B76"/>
    <w:rsid w:val="0012511B"/>
    <w:rsid w:val="00132084"/>
    <w:rsid w:val="00134A51"/>
    <w:rsid w:val="00135BEC"/>
    <w:rsid w:val="001369B0"/>
    <w:rsid w:val="00140727"/>
    <w:rsid w:val="00141D3D"/>
    <w:rsid w:val="00160628"/>
    <w:rsid w:val="00161344"/>
    <w:rsid w:val="00162195"/>
    <w:rsid w:val="00162597"/>
    <w:rsid w:val="0016322A"/>
    <w:rsid w:val="00165A21"/>
    <w:rsid w:val="001705CE"/>
    <w:rsid w:val="0017714B"/>
    <w:rsid w:val="00177C13"/>
    <w:rsid w:val="001804DF"/>
    <w:rsid w:val="00181BDC"/>
    <w:rsid w:val="00181DB0"/>
    <w:rsid w:val="00181E08"/>
    <w:rsid w:val="001829E3"/>
    <w:rsid w:val="0018558A"/>
    <w:rsid w:val="00186E62"/>
    <w:rsid w:val="0018781C"/>
    <w:rsid w:val="001924C0"/>
    <w:rsid w:val="00194D8D"/>
    <w:rsid w:val="0019731E"/>
    <w:rsid w:val="001A09FE"/>
    <w:rsid w:val="001A0F99"/>
    <w:rsid w:val="001A33F4"/>
    <w:rsid w:val="001A67C9"/>
    <w:rsid w:val="001A69DE"/>
    <w:rsid w:val="001A713C"/>
    <w:rsid w:val="001A7B27"/>
    <w:rsid w:val="001B1C7C"/>
    <w:rsid w:val="001B239E"/>
    <w:rsid w:val="001B398F"/>
    <w:rsid w:val="001B46C6"/>
    <w:rsid w:val="001B4B48"/>
    <w:rsid w:val="001B4D1F"/>
    <w:rsid w:val="001B5238"/>
    <w:rsid w:val="001B56BE"/>
    <w:rsid w:val="001B7681"/>
    <w:rsid w:val="001B7CAE"/>
    <w:rsid w:val="001C023C"/>
    <w:rsid w:val="001C0282"/>
    <w:rsid w:val="001C0772"/>
    <w:rsid w:val="001C0D4F"/>
    <w:rsid w:val="001C1631"/>
    <w:rsid w:val="001C1BA3"/>
    <w:rsid w:val="001C1DEC"/>
    <w:rsid w:val="001C5736"/>
    <w:rsid w:val="001C63C4"/>
    <w:rsid w:val="001D3797"/>
    <w:rsid w:val="001D4886"/>
    <w:rsid w:val="001D647F"/>
    <w:rsid w:val="001D6857"/>
    <w:rsid w:val="001D7E41"/>
    <w:rsid w:val="001E0572"/>
    <w:rsid w:val="001E0A67"/>
    <w:rsid w:val="001E1028"/>
    <w:rsid w:val="001E14E2"/>
    <w:rsid w:val="001E1978"/>
    <w:rsid w:val="001E312E"/>
    <w:rsid w:val="001E6302"/>
    <w:rsid w:val="001E7DCB"/>
    <w:rsid w:val="001F3411"/>
    <w:rsid w:val="001F4287"/>
    <w:rsid w:val="001F4DBA"/>
    <w:rsid w:val="001F68D1"/>
    <w:rsid w:val="001F7D3C"/>
    <w:rsid w:val="0020415E"/>
    <w:rsid w:val="00204FF4"/>
    <w:rsid w:val="00206B1A"/>
    <w:rsid w:val="0021056E"/>
    <w:rsid w:val="0021075D"/>
    <w:rsid w:val="0021145F"/>
    <w:rsid w:val="0021165A"/>
    <w:rsid w:val="00211BC9"/>
    <w:rsid w:val="002132B6"/>
    <w:rsid w:val="0021620C"/>
    <w:rsid w:val="00216E78"/>
    <w:rsid w:val="00217275"/>
    <w:rsid w:val="00220012"/>
    <w:rsid w:val="002211DD"/>
    <w:rsid w:val="002221FE"/>
    <w:rsid w:val="00234044"/>
    <w:rsid w:val="00235668"/>
    <w:rsid w:val="002367B2"/>
    <w:rsid w:val="00236F4B"/>
    <w:rsid w:val="00237104"/>
    <w:rsid w:val="00242B0D"/>
    <w:rsid w:val="00244C40"/>
    <w:rsid w:val="002467C6"/>
    <w:rsid w:val="0024692A"/>
    <w:rsid w:val="00246B54"/>
    <w:rsid w:val="00246CA4"/>
    <w:rsid w:val="002470D8"/>
    <w:rsid w:val="00247B88"/>
    <w:rsid w:val="00252BBA"/>
    <w:rsid w:val="00253123"/>
    <w:rsid w:val="00253764"/>
    <w:rsid w:val="00254448"/>
    <w:rsid w:val="0026165D"/>
    <w:rsid w:val="00262894"/>
    <w:rsid w:val="00264001"/>
    <w:rsid w:val="00266354"/>
    <w:rsid w:val="002675BE"/>
    <w:rsid w:val="00267A18"/>
    <w:rsid w:val="00271D9D"/>
    <w:rsid w:val="00273462"/>
    <w:rsid w:val="0027395B"/>
    <w:rsid w:val="00274760"/>
    <w:rsid w:val="00275854"/>
    <w:rsid w:val="00283B41"/>
    <w:rsid w:val="00283F3C"/>
    <w:rsid w:val="0028420F"/>
    <w:rsid w:val="00285B48"/>
    <w:rsid w:val="00285F28"/>
    <w:rsid w:val="00286398"/>
    <w:rsid w:val="00297468"/>
    <w:rsid w:val="002A0C6E"/>
    <w:rsid w:val="002A305C"/>
    <w:rsid w:val="002A3C42"/>
    <w:rsid w:val="002A474D"/>
    <w:rsid w:val="002A5D75"/>
    <w:rsid w:val="002B1B1A"/>
    <w:rsid w:val="002B4444"/>
    <w:rsid w:val="002B5F05"/>
    <w:rsid w:val="002B6170"/>
    <w:rsid w:val="002B7228"/>
    <w:rsid w:val="002B7264"/>
    <w:rsid w:val="002B7398"/>
    <w:rsid w:val="002C201F"/>
    <w:rsid w:val="002C2659"/>
    <w:rsid w:val="002C504C"/>
    <w:rsid w:val="002C53EE"/>
    <w:rsid w:val="002D11FD"/>
    <w:rsid w:val="002D24F7"/>
    <w:rsid w:val="002D2799"/>
    <w:rsid w:val="002D2CD7"/>
    <w:rsid w:val="002D332B"/>
    <w:rsid w:val="002D48E3"/>
    <w:rsid w:val="002D4DDC"/>
    <w:rsid w:val="002D4F75"/>
    <w:rsid w:val="002D6493"/>
    <w:rsid w:val="002D7A7F"/>
    <w:rsid w:val="002D7AB6"/>
    <w:rsid w:val="002E06D0"/>
    <w:rsid w:val="002E3C27"/>
    <w:rsid w:val="002E403A"/>
    <w:rsid w:val="002E45AF"/>
    <w:rsid w:val="002E7F3A"/>
    <w:rsid w:val="002F1A7D"/>
    <w:rsid w:val="002F45CD"/>
    <w:rsid w:val="002F4EDB"/>
    <w:rsid w:val="002F555B"/>
    <w:rsid w:val="002F6054"/>
    <w:rsid w:val="00304073"/>
    <w:rsid w:val="00310174"/>
    <w:rsid w:val="00310E13"/>
    <w:rsid w:val="00310E40"/>
    <w:rsid w:val="00311C06"/>
    <w:rsid w:val="00312EFC"/>
    <w:rsid w:val="003153A0"/>
    <w:rsid w:val="00315713"/>
    <w:rsid w:val="00315BBE"/>
    <w:rsid w:val="0031686C"/>
    <w:rsid w:val="00316FE0"/>
    <w:rsid w:val="003204D2"/>
    <w:rsid w:val="0032605E"/>
    <w:rsid w:val="003275D1"/>
    <w:rsid w:val="003277C3"/>
    <w:rsid w:val="003278B9"/>
    <w:rsid w:val="00327A4A"/>
    <w:rsid w:val="00330B2A"/>
    <w:rsid w:val="00331335"/>
    <w:rsid w:val="00331E17"/>
    <w:rsid w:val="00332B9E"/>
    <w:rsid w:val="00333063"/>
    <w:rsid w:val="003408E3"/>
    <w:rsid w:val="00342A03"/>
    <w:rsid w:val="00343480"/>
    <w:rsid w:val="00345E89"/>
    <w:rsid w:val="0034612C"/>
    <w:rsid w:val="00346BCE"/>
    <w:rsid w:val="003522A1"/>
    <w:rsid w:val="0035254B"/>
    <w:rsid w:val="00352610"/>
    <w:rsid w:val="00352A18"/>
    <w:rsid w:val="00353555"/>
    <w:rsid w:val="003565D4"/>
    <w:rsid w:val="003607FB"/>
    <w:rsid w:val="00360FD5"/>
    <w:rsid w:val="0036340D"/>
    <w:rsid w:val="003634A5"/>
    <w:rsid w:val="00366868"/>
    <w:rsid w:val="00367506"/>
    <w:rsid w:val="00367EE0"/>
    <w:rsid w:val="00370085"/>
    <w:rsid w:val="00371321"/>
    <w:rsid w:val="003728AA"/>
    <w:rsid w:val="003744A7"/>
    <w:rsid w:val="00376235"/>
    <w:rsid w:val="003769C5"/>
    <w:rsid w:val="003805B7"/>
    <w:rsid w:val="00380A20"/>
    <w:rsid w:val="00381FB6"/>
    <w:rsid w:val="00382BB8"/>
    <w:rsid w:val="00383430"/>
    <w:rsid w:val="003836D3"/>
    <w:rsid w:val="00383A52"/>
    <w:rsid w:val="00390AA5"/>
    <w:rsid w:val="00391652"/>
    <w:rsid w:val="00392E2A"/>
    <w:rsid w:val="0039507F"/>
    <w:rsid w:val="00395DA8"/>
    <w:rsid w:val="003A1260"/>
    <w:rsid w:val="003A295F"/>
    <w:rsid w:val="003A41DD"/>
    <w:rsid w:val="003A4BF5"/>
    <w:rsid w:val="003A7033"/>
    <w:rsid w:val="003B21CD"/>
    <w:rsid w:val="003B26F2"/>
    <w:rsid w:val="003B47FE"/>
    <w:rsid w:val="003B5673"/>
    <w:rsid w:val="003B5DD8"/>
    <w:rsid w:val="003B6287"/>
    <w:rsid w:val="003B62C9"/>
    <w:rsid w:val="003C61AF"/>
    <w:rsid w:val="003C7176"/>
    <w:rsid w:val="003D0929"/>
    <w:rsid w:val="003D211C"/>
    <w:rsid w:val="003D2669"/>
    <w:rsid w:val="003D4729"/>
    <w:rsid w:val="003D6B4D"/>
    <w:rsid w:val="003D7DD6"/>
    <w:rsid w:val="003E5AAF"/>
    <w:rsid w:val="003E600D"/>
    <w:rsid w:val="003E64DF"/>
    <w:rsid w:val="003E6A5D"/>
    <w:rsid w:val="003F193A"/>
    <w:rsid w:val="003F1ABD"/>
    <w:rsid w:val="003F4207"/>
    <w:rsid w:val="003F5C46"/>
    <w:rsid w:val="003F7CBB"/>
    <w:rsid w:val="003F7D34"/>
    <w:rsid w:val="0040078B"/>
    <w:rsid w:val="00400DDD"/>
    <w:rsid w:val="00405DBF"/>
    <w:rsid w:val="004068DE"/>
    <w:rsid w:val="004109B2"/>
    <w:rsid w:val="00412C8E"/>
    <w:rsid w:val="00414CA6"/>
    <w:rsid w:val="0041518D"/>
    <w:rsid w:val="0041537B"/>
    <w:rsid w:val="0041572F"/>
    <w:rsid w:val="00415EBF"/>
    <w:rsid w:val="00420FF3"/>
    <w:rsid w:val="0042151D"/>
    <w:rsid w:val="0042221D"/>
    <w:rsid w:val="0042277A"/>
    <w:rsid w:val="00422C9B"/>
    <w:rsid w:val="00424DD3"/>
    <w:rsid w:val="00425161"/>
    <w:rsid w:val="004269C5"/>
    <w:rsid w:val="0043376E"/>
    <w:rsid w:val="00434687"/>
    <w:rsid w:val="004355BF"/>
    <w:rsid w:val="00435939"/>
    <w:rsid w:val="00435D7E"/>
    <w:rsid w:val="00437CC7"/>
    <w:rsid w:val="00437D1E"/>
    <w:rsid w:val="00442B9C"/>
    <w:rsid w:val="00443F6A"/>
    <w:rsid w:val="00445EFA"/>
    <w:rsid w:val="0044738A"/>
    <w:rsid w:val="004473D3"/>
    <w:rsid w:val="004508D4"/>
    <w:rsid w:val="00452231"/>
    <w:rsid w:val="00453DD2"/>
    <w:rsid w:val="00457737"/>
    <w:rsid w:val="00460775"/>
    <w:rsid w:val="00460C13"/>
    <w:rsid w:val="00463228"/>
    <w:rsid w:val="00463782"/>
    <w:rsid w:val="00465EFC"/>
    <w:rsid w:val="004667E0"/>
    <w:rsid w:val="0046694A"/>
    <w:rsid w:val="00466F41"/>
    <w:rsid w:val="0046760E"/>
    <w:rsid w:val="00467DB0"/>
    <w:rsid w:val="00470E10"/>
    <w:rsid w:val="004712DB"/>
    <w:rsid w:val="00475AF6"/>
    <w:rsid w:val="00476B70"/>
    <w:rsid w:val="00477A97"/>
    <w:rsid w:val="00480E27"/>
    <w:rsid w:val="00481343"/>
    <w:rsid w:val="0048170A"/>
    <w:rsid w:val="0048170D"/>
    <w:rsid w:val="00481BF5"/>
    <w:rsid w:val="004840E9"/>
    <w:rsid w:val="004851E9"/>
    <w:rsid w:val="0048549E"/>
    <w:rsid w:val="00486060"/>
    <w:rsid w:val="00486908"/>
    <w:rsid w:val="00487BB3"/>
    <w:rsid w:val="004930C6"/>
    <w:rsid w:val="00493347"/>
    <w:rsid w:val="00496092"/>
    <w:rsid w:val="004A08DB"/>
    <w:rsid w:val="004A25D0"/>
    <w:rsid w:val="004A37E8"/>
    <w:rsid w:val="004A4706"/>
    <w:rsid w:val="004A4FDD"/>
    <w:rsid w:val="004A6429"/>
    <w:rsid w:val="004A68DF"/>
    <w:rsid w:val="004A7549"/>
    <w:rsid w:val="004B09D4"/>
    <w:rsid w:val="004B1439"/>
    <w:rsid w:val="004B26BB"/>
    <w:rsid w:val="004B309D"/>
    <w:rsid w:val="004B330A"/>
    <w:rsid w:val="004B680A"/>
    <w:rsid w:val="004B7C8E"/>
    <w:rsid w:val="004C3D3C"/>
    <w:rsid w:val="004C49D6"/>
    <w:rsid w:val="004C5609"/>
    <w:rsid w:val="004C6988"/>
    <w:rsid w:val="004D0EDC"/>
    <w:rsid w:val="004D1220"/>
    <w:rsid w:val="004D14B3"/>
    <w:rsid w:val="004D1529"/>
    <w:rsid w:val="004D2253"/>
    <w:rsid w:val="004D3E5B"/>
    <w:rsid w:val="004D4508"/>
    <w:rsid w:val="004D5514"/>
    <w:rsid w:val="004D56C3"/>
    <w:rsid w:val="004D6020"/>
    <w:rsid w:val="004D719E"/>
    <w:rsid w:val="004E0338"/>
    <w:rsid w:val="004E4FF3"/>
    <w:rsid w:val="004E56A8"/>
    <w:rsid w:val="004E718E"/>
    <w:rsid w:val="004F1180"/>
    <w:rsid w:val="004F38F3"/>
    <w:rsid w:val="004F3B55"/>
    <w:rsid w:val="004F428E"/>
    <w:rsid w:val="004F4E46"/>
    <w:rsid w:val="004F6B7D"/>
    <w:rsid w:val="005008E5"/>
    <w:rsid w:val="005015F6"/>
    <w:rsid w:val="005030C4"/>
    <w:rsid w:val="005031C5"/>
    <w:rsid w:val="00504FDC"/>
    <w:rsid w:val="005120CC"/>
    <w:rsid w:val="00512B7B"/>
    <w:rsid w:val="00514534"/>
    <w:rsid w:val="00514EA1"/>
    <w:rsid w:val="005158E4"/>
    <w:rsid w:val="0051687F"/>
    <w:rsid w:val="0051798B"/>
    <w:rsid w:val="00521F5A"/>
    <w:rsid w:val="005231CF"/>
    <w:rsid w:val="005232AB"/>
    <w:rsid w:val="00524D5E"/>
    <w:rsid w:val="00525E06"/>
    <w:rsid w:val="00526454"/>
    <w:rsid w:val="00531823"/>
    <w:rsid w:val="00531938"/>
    <w:rsid w:val="00531A37"/>
    <w:rsid w:val="005323CD"/>
    <w:rsid w:val="00534ECC"/>
    <w:rsid w:val="0053720D"/>
    <w:rsid w:val="00537AE6"/>
    <w:rsid w:val="00540EF5"/>
    <w:rsid w:val="00541BF3"/>
    <w:rsid w:val="00541CD3"/>
    <w:rsid w:val="00542ACC"/>
    <w:rsid w:val="00545D47"/>
    <w:rsid w:val="005476FA"/>
    <w:rsid w:val="00553BBE"/>
    <w:rsid w:val="00553F5D"/>
    <w:rsid w:val="0055595E"/>
    <w:rsid w:val="00557988"/>
    <w:rsid w:val="00562C49"/>
    <w:rsid w:val="00562DEF"/>
    <w:rsid w:val="0056321A"/>
    <w:rsid w:val="005634D6"/>
    <w:rsid w:val="00563A35"/>
    <w:rsid w:val="00566596"/>
    <w:rsid w:val="0057130A"/>
    <w:rsid w:val="00571440"/>
    <w:rsid w:val="00571820"/>
    <w:rsid w:val="005741E9"/>
    <w:rsid w:val="005748CF"/>
    <w:rsid w:val="00574BDE"/>
    <w:rsid w:val="00575CB0"/>
    <w:rsid w:val="00580C04"/>
    <w:rsid w:val="00584270"/>
    <w:rsid w:val="00584738"/>
    <w:rsid w:val="00585F8C"/>
    <w:rsid w:val="00586695"/>
    <w:rsid w:val="005873D8"/>
    <w:rsid w:val="00590050"/>
    <w:rsid w:val="005920B0"/>
    <w:rsid w:val="00592DFA"/>
    <w:rsid w:val="0059380D"/>
    <w:rsid w:val="00594029"/>
    <w:rsid w:val="00595A8F"/>
    <w:rsid w:val="0059642E"/>
    <w:rsid w:val="005977C2"/>
    <w:rsid w:val="00597BF2"/>
    <w:rsid w:val="005A1F54"/>
    <w:rsid w:val="005A3020"/>
    <w:rsid w:val="005A636B"/>
    <w:rsid w:val="005B0BC0"/>
    <w:rsid w:val="005B134E"/>
    <w:rsid w:val="005B2039"/>
    <w:rsid w:val="005B3427"/>
    <w:rsid w:val="005B344F"/>
    <w:rsid w:val="005B34CE"/>
    <w:rsid w:val="005B3FBA"/>
    <w:rsid w:val="005B44F6"/>
    <w:rsid w:val="005B4A1D"/>
    <w:rsid w:val="005B621C"/>
    <w:rsid w:val="005B674D"/>
    <w:rsid w:val="005C056D"/>
    <w:rsid w:val="005C0CBE"/>
    <w:rsid w:val="005C1FCF"/>
    <w:rsid w:val="005C3F41"/>
    <w:rsid w:val="005C4538"/>
    <w:rsid w:val="005C4869"/>
    <w:rsid w:val="005C524E"/>
    <w:rsid w:val="005C595A"/>
    <w:rsid w:val="005D1885"/>
    <w:rsid w:val="005D474B"/>
    <w:rsid w:val="005D4A38"/>
    <w:rsid w:val="005D6985"/>
    <w:rsid w:val="005E2EEA"/>
    <w:rsid w:val="005E3708"/>
    <w:rsid w:val="005E3CCD"/>
    <w:rsid w:val="005E3D6B"/>
    <w:rsid w:val="005E5B55"/>
    <w:rsid w:val="005E5E4A"/>
    <w:rsid w:val="005E693D"/>
    <w:rsid w:val="005E75BF"/>
    <w:rsid w:val="005F0194"/>
    <w:rsid w:val="005F1941"/>
    <w:rsid w:val="005F3D6D"/>
    <w:rsid w:val="005F57BA"/>
    <w:rsid w:val="005F61E6"/>
    <w:rsid w:val="005F6C45"/>
    <w:rsid w:val="00605A69"/>
    <w:rsid w:val="00606723"/>
    <w:rsid w:val="00606C54"/>
    <w:rsid w:val="00612FD4"/>
    <w:rsid w:val="00614375"/>
    <w:rsid w:val="0061517A"/>
    <w:rsid w:val="00615B0A"/>
    <w:rsid w:val="006168CF"/>
    <w:rsid w:val="0062011B"/>
    <w:rsid w:val="0062506D"/>
    <w:rsid w:val="00626DE0"/>
    <w:rsid w:val="00627F6A"/>
    <w:rsid w:val="00630901"/>
    <w:rsid w:val="00631F8E"/>
    <w:rsid w:val="00636EE9"/>
    <w:rsid w:val="00640950"/>
    <w:rsid w:val="00641AE7"/>
    <w:rsid w:val="00642629"/>
    <w:rsid w:val="00642824"/>
    <w:rsid w:val="006439A8"/>
    <w:rsid w:val="0064666F"/>
    <w:rsid w:val="00647793"/>
    <w:rsid w:val="0064782B"/>
    <w:rsid w:val="00651299"/>
    <w:rsid w:val="00651879"/>
    <w:rsid w:val="0065293D"/>
    <w:rsid w:val="006534DF"/>
    <w:rsid w:val="00653EFC"/>
    <w:rsid w:val="00654021"/>
    <w:rsid w:val="00654BDB"/>
    <w:rsid w:val="00661045"/>
    <w:rsid w:val="00661E7D"/>
    <w:rsid w:val="006637FC"/>
    <w:rsid w:val="00664358"/>
    <w:rsid w:val="00666DA8"/>
    <w:rsid w:val="00667D67"/>
    <w:rsid w:val="00671057"/>
    <w:rsid w:val="00671368"/>
    <w:rsid w:val="00672D87"/>
    <w:rsid w:val="00675AAF"/>
    <w:rsid w:val="0068031A"/>
    <w:rsid w:val="00681B2F"/>
    <w:rsid w:val="0068335F"/>
    <w:rsid w:val="00687217"/>
    <w:rsid w:val="00690C57"/>
    <w:rsid w:val="00693302"/>
    <w:rsid w:val="00693BC7"/>
    <w:rsid w:val="0069640B"/>
    <w:rsid w:val="006A0369"/>
    <w:rsid w:val="006A1B83"/>
    <w:rsid w:val="006A21CD"/>
    <w:rsid w:val="006A2E87"/>
    <w:rsid w:val="006A4178"/>
    <w:rsid w:val="006A5918"/>
    <w:rsid w:val="006A5FB4"/>
    <w:rsid w:val="006B21B2"/>
    <w:rsid w:val="006B4A4A"/>
    <w:rsid w:val="006B69EE"/>
    <w:rsid w:val="006C02B5"/>
    <w:rsid w:val="006C0F7B"/>
    <w:rsid w:val="006C19B2"/>
    <w:rsid w:val="006C399A"/>
    <w:rsid w:val="006C4409"/>
    <w:rsid w:val="006C5BB8"/>
    <w:rsid w:val="006C66BA"/>
    <w:rsid w:val="006C6936"/>
    <w:rsid w:val="006C6FA3"/>
    <w:rsid w:val="006C7B01"/>
    <w:rsid w:val="006C7E17"/>
    <w:rsid w:val="006D0029"/>
    <w:rsid w:val="006D0FE8"/>
    <w:rsid w:val="006D4B2B"/>
    <w:rsid w:val="006D4F3C"/>
    <w:rsid w:val="006D5C66"/>
    <w:rsid w:val="006D7002"/>
    <w:rsid w:val="006D751E"/>
    <w:rsid w:val="006D7732"/>
    <w:rsid w:val="006E0CFC"/>
    <w:rsid w:val="006E1B3C"/>
    <w:rsid w:val="006E23FB"/>
    <w:rsid w:val="006E325A"/>
    <w:rsid w:val="006E33EC"/>
    <w:rsid w:val="006E3802"/>
    <w:rsid w:val="006E5741"/>
    <w:rsid w:val="006E655D"/>
    <w:rsid w:val="006E6C02"/>
    <w:rsid w:val="006E7862"/>
    <w:rsid w:val="006F231A"/>
    <w:rsid w:val="006F38C2"/>
    <w:rsid w:val="006F4A73"/>
    <w:rsid w:val="006F4DC4"/>
    <w:rsid w:val="006F6B55"/>
    <w:rsid w:val="006F788D"/>
    <w:rsid w:val="006F78E1"/>
    <w:rsid w:val="00701072"/>
    <w:rsid w:val="00701B55"/>
    <w:rsid w:val="00702054"/>
    <w:rsid w:val="007035A4"/>
    <w:rsid w:val="00705823"/>
    <w:rsid w:val="0070603D"/>
    <w:rsid w:val="0070653F"/>
    <w:rsid w:val="00711799"/>
    <w:rsid w:val="00712B78"/>
    <w:rsid w:val="0071393B"/>
    <w:rsid w:val="00713EE2"/>
    <w:rsid w:val="00716383"/>
    <w:rsid w:val="007177FC"/>
    <w:rsid w:val="00720C5E"/>
    <w:rsid w:val="0072119E"/>
    <w:rsid w:val="00721701"/>
    <w:rsid w:val="00724638"/>
    <w:rsid w:val="00725F3A"/>
    <w:rsid w:val="00727B00"/>
    <w:rsid w:val="00731835"/>
    <w:rsid w:val="007341F8"/>
    <w:rsid w:val="00734372"/>
    <w:rsid w:val="00734EB8"/>
    <w:rsid w:val="00735F8B"/>
    <w:rsid w:val="00736B73"/>
    <w:rsid w:val="00737FC7"/>
    <w:rsid w:val="0074090B"/>
    <w:rsid w:val="0074126F"/>
    <w:rsid w:val="00742D1F"/>
    <w:rsid w:val="00743EBA"/>
    <w:rsid w:val="00744B05"/>
    <w:rsid w:val="00744C8E"/>
    <w:rsid w:val="00745246"/>
    <w:rsid w:val="0074707E"/>
    <w:rsid w:val="00747968"/>
    <w:rsid w:val="00750193"/>
    <w:rsid w:val="007516DC"/>
    <w:rsid w:val="00752E58"/>
    <w:rsid w:val="00754B80"/>
    <w:rsid w:val="007603E6"/>
    <w:rsid w:val="00761918"/>
    <w:rsid w:val="00762F03"/>
    <w:rsid w:val="00763D07"/>
    <w:rsid w:val="0076413B"/>
    <w:rsid w:val="007642FF"/>
    <w:rsid w:val="007648AE"/>
    <w:rsid w:val="00764BF8"/>
    <w:rsid w:val="0076514D"/>
    <w:rsid w:val="00766BF5"/>
    <w:rsid w:val="00767ADD"/>
    <w:rsid w:val="00771447"/>
    <w:rsid w:val="007726F4"/>
    <w:rsid w:val="00772CF8"/>
    <w:rsid w:val="00773D59"/>
    <w:rsid w:val="00781003"/>
    <w:rsid w:val="00782A1A"/>
    <w:rsid w:val="00783372"/>
    <w:rsid w:val="007911FD"/>
    <w:rsid w:val="00793930"/>
    <w:rsid w:val="00793DD1"/>
    <w:rsid w:val="00794EFD"/>
    <w:rsid w:val="00794FEC"/>
    <w:rsid w:val="0079583D"/>
    <w:rsid w:val="007971FC"/>
    <w:rsid w:val="007A003E"/>
    <w:rsid w:val="007A06A6"/>
    <w:rsid w:val="007A1965"/>
    <w:rsid w:val="007A299B"/>
    <w:rsid w:val="007A2ED1"/>
    <w:rsid w:val="007A4BE6"/>
    <w:rsid w:val="007A5F54"/>
    <w:rsid w:val="007B0AF8"/>
    <w:rsid w:val="007B0DC6"/>
    <w:rsid w:val="007B1094"/>
    <w:rsid w:val="007B1762"/>
    <w:rsid w:val="007B2A64"/>
    <w:rsid w:val="007B3320"/>
    <w:rsid w:val="007B3BF5"/>
    <w:rsid w:val="007B67BD"/>
    <w:rsid w:val="007C301F"/>
    <w:rsid w:val="007C410F"/>
    <w:rsid w:val="007C4540"/>
    <w:rsid w:val="007C4DDC"/>
    <w:rsid w:val="007C5FB4"/>
    <w:rsid w:val="007C65AF"/>
    <w:rsid w:val="007D135D"/>
    <w:rsid w:val="007D3FB4"/>
    <w:rsid w:val="007D5516"/>
    <w:rsid w:val="007D730F"/>
    <w:rsid w:val="007D7CD8"/>
    <w:rsid w:val="007E1DEF"/>
    <w:rsid w:val="007E259B"/>
    <w:rsid w:val="007E25B4"/>
    <w:rsid w:val="007E3AA7"/>
    <w:rsid w:val="007F6447"/>
    <w:rsid w:val="007F737D"/>
    <w:rsid w:val="0080308E"/>
    <w:rsid w:val="00805303"/>
    <w:rsid w:val="00806705"/>
    <w:rsid w:val="00806738"/>
    <w:rsid w:val="008077CA"/>
    <w:rsid w:val="0081225B"/>
    <w:rsid w:val="008123CF"/>
    <w:rsid w:val="008216D5"/>
    <w:rsid w:val="00823DCF"/>
    <w:rsid w:val="0082450F"/>
    <w:rsid w:val="008249CE"/>
    <w:rsid w:val="00831A50"/>
    <w:rsid w:val="00831B3C"/>
    <w:rsid w:val="00831C89"/>
    <w:rsid w:val="00832114"/>
    <w:rsid w:val="008349F5"/>
    <w:rsid w:val="00834C46"/>
    <w:rsid w:val="0084093E"/>
    <w:rsid w:val="00841CE1"/>
    <w:rsid w:val="0084544C"/>
    <w:rsid w:val="008473D8"/>
    <w:rsid w:val="00850611"/>
    <w:rsid w:val="008524C1"/>
    <w:rsid w:val="008527A7"/>
    <w:rsid w:val="008528DC"/>
    <w:rsid w:val="00852B8C"/>
    <w:rsid w:val="0085419C"/>
    <w:rsid w:val="00854787"/>
    <w:rsid w:val="00854981"/>
    <w:rsid w:val="00864B2E"/>
    <w:rsid w:val="00865168"/>
    <w:rsid w:val="00865963"/>
    <w:rsid w:val="00865A51"/>
    <w:rsid w:val="00865D4A"/>
    <w:rsid w:val="00870696"/>
    <w:rsid w:val="00871C1D"/>
    <w:rsid w:val="0087450E"/>
    <w:rsid w:val="00875A82"/>
    <w:rsid w:val="00876CA3"/>
    <w:rsid w:val="008772FE"/>
    <w:rsid w:val="008775F1"/>
    <w:rsid w:val="008821AE"/>
    <w:rsid w:val="00883D3A"/>
    <w:rsid w:val="008851AE"/>
    <w:rsid w:val="008854F7"/>
    <w:rsid w:val="00885A9D"/>
    <w:rsid w:val="00887AE8"/>
    <w:rsid w:val="00892007"/>
    <w:rsid w:val="008929D2"/>
    <w:rsid w:val="00893636"/>
    <w:rsid w:val="00893B94"/>
    <w:rsid w:val="00893CB7"/>
    <w:rsid w:val="00896E9D"/>
    <w:rsid w:val="00896F11"/>
    <w:rsid w:val="00897AAE"/>
    <w:rsid w:val="008A1049"/>
    <w:rsid w:val="008A1C98"/>
    <w:rsid w:val="008A322D"/>
    <w:rsid w:val="008A4D72"/>
    <w:rsid w:val="008A6285"/>
    <w:rsid w:val="008A63B2"/>
    <w:rsid w:val="008A6701"/>
    <w:rsid w:val="008B319E"/>
    <w:rsid w:val="008B345D"/>
    <w:rsid w:val="008C02FF"/>
    <w:rsid w:val="008C1FC2"/>
    <w:rsid w:val="008C2980"/>
    <w:rsid w:val="008C4DD6"/>
    <w:rsid w:val="008C5AFB"/>
    <w:rsid w:val="008C5E9F"/>
    <w:rsid w:val="008D07FB"/>
    <w:rsid w:val="008D0C02"/>
    <w:rsid w:val="008D357D"/>
    <w:rsid w:val="008D435A"/>
    <w:rsid w:val="008E07B1"/>
    <w:rsid w:val="008E2987"/>
    <w:rsid w:val="008E387B"/>
    <w:rsid w:val="008E6087"/>
    <w:rsid w:val="008E758D"/>
    <w:rsid w:val="008F10A7"/>
    <w:rsid w:val="008F130D"/>
    <w:rsid w:val="008F1EF7"/>
    <w:rsid w:val="008F2C9A"/>
    <w:rsid w:val="008F548D"/>
    <w:rsid w:val="008F755D"/>
    <w:rsid w:val="008F7A39"/>
    <w:rsid w:val="009021E8"/>
    <w:rsid w:val="00903A04"/>
    <w:rsid w:val="00904677"/>
    <w:rsid w:val="00905EE2"/>
    <w:rsid w:val="00911440"/>
    <w:rsid w:val="00911712"/>
    <w:rsid w:val="00911778"/>
    <w:rsid w:val="00911B27"/>
    <w:rsid w:val="00912439"/>
    <w:rsid w:val="0091337B"/>
    <w:rsid w:val="00914BB4"/>
    <w:rsid w:val="00914F7C"/>
    <w:rsid w:val="00916B70"/>
    <w:rsid w:val="009170BE"/>
    <w:rsid w:val="00920B55"/>
    <w:rsid w:val="00921C59"/>
    <w:rsid w:val="0092405A"/>
    <w:rsid w:val="009262C9"/>
    <w:rsid w:val="009305EF"/>
    <w:rsid w:val="00930EB9"/>
    <w:rsid w:val="00933DC7"/>
    <w:rsid w:val="009418F4"/>
    <w:rsid w:val="00942838"/>
    <w:rsid w:val="00942BBC"/>
    <w:rsid w:val="00944180"/>
    <w:rsid w:val="00944AA0"/>
    <w:rsid w:val="00947DA2"/>
    <w:rsid w:val="00951177"/>
    <w:rsid w:val="00953F90"/>
    <w:rsid w:val="00954352"/>
    <w:rsid w:val="009549BF"/>
    <w:rsid w:val="00954CAA"/>
    <w:rsid w:val="00957A4F"/>
    <w:rsid w:val="0096127F"/>
    <w:rsid w:val="0096277F"/>
    <w:rsid w:val="00964530"/>
    <w:rsid w:val="009666B0"/>
    <w:rsid w:val="009673E8"/>
    <w:rsid w:val="00970B05"/>
    <w:rsid w:val="009716D6"/>
    <w:rsid w:val="00972E06"/>
    <w:rsid w:val="00974DB8"/>
    <w:rsid w:val="00977EDD"/>
    <w:rsid w:val="00980661"/>
    <w:rsid w:val="0098093B"/>
    <w:rsid w:val="00983B0B"/>
    <w:rsid w:val="0098465B"/>
    <w:rsid w:val="00984DC7"/>
    <w:rsid w:val="009876D4"/>
    <w:rsid w:val="00987DD8"/>
    <w:rsid w:val="00991201"/>
    <w:rsid w:val="009914A5"/>
    <w:rsid w:val="0099548E"/>
    <w:rsid w:val="00996456"/>
    <w:rsid w:val="00996A12"/>
    <w:rsid w:val="00997B0F"/>
    <w:rsid w:val="009A0CC3"/>
    <w:rsid w:val="009A1CAD"/>
    <w:rsid w:val="009A3440"/>
    <w:rsid w:val="009A3A5F"/>
    <w:rsid w:val="009A4377"/>
    <w:rsid w:val="009A581C"/>
    <w:rsid w:val="009A5832"/>
    <w:rsid w:val="009A5D5F"/>
    <w:rsid w:val="009A6838"/>
    <w:rsid w:val="009B24B5"/>
    <w:rsid w:val="009B4EBC"/>
    <w:rsid w:val="009B5ABB"/>
    <w:rsid w:val="009B73CE"/>
    <w:rsid w:val="009C2461"/>
    <w:rsid w:val="009C5A15"/>
    <w:rsid w:val="009C5B36"/>
    <w:rsid w:val="009C6FE2"/>
    <w:rsid w:val="009C7674"/>
    <w:rsid w:val="009D004A"/>
    <w:rsid w:val="009D0CC2"/>
    <w:rsid w:val="009D0E29"/>
    <w:rsid w:val="009D2519"/>
    <w:rsid w:val="009D5880"/>
    <w:rsid w:val="009D7F15"/>
    <w:rsid w:val="009E1BDB"/>
    <w:rsid w:val="009E1F02"/>
    <w:rsid w:val="009E1FD4"/>
    <w:rsid w:val="009E2332"/>
    <w:rsid w:val="009E3B07"/>
    <w:rsid w:val="009E3B13"/>
    <w:rsid w:val="009E51D1"/>
    <w:rsid w:val="009E5531"/>
    <w:rsid w:val="009E718D"/>
    <w:rsid w:val="009F171E"/>
    <w:rsid w:val="009F36A3"/>
    <w:rsid w:val="009F3D2F"/>
    <w:rsid w:val="009F5B0E"/>
    <w:rsid w:val="009F7052"/>
    <w:rsid w:val="00A02668"/>
    <w:rsid w:val="00A02801"/>
    <w:rsid w:val="00A06A39"/>
    <w:rsid w:val="00A07F58"/>
    <w:rsid w:val="00A1172A"/>
    <w:rsid w:val="00A131CB"/>
    <w:rsid w:val="00A14847"/>
    <w:rsid w:val="00A16336"/>
    <w:rsid w:val="00A16D6D"/>
    <w:rsid w:val="00A173F9"/>
    <w:rsid w:val="00A21383"/>
    <w:rsid w:val="00A2199F"/>
    <w:rsid w:val="00A21B31"/>
    <w:rsid w:val="00A22D23"/>
    <w:rsid w:val="00A2360E"/>
    <w:rsid w:val="00A26E0C"/>
    <w:rsid w:val="00A279D1"/>
    <w:rsid w:val="00A3022C"/>
    <w:rsid w:val="00A32622"/>
    <w:rsid w:val="00A32FCB"/>
    <w:rsid w:val="00A34C25"/>
    <w:rsid w:val="00A3507D"/>
    <w:rsid w:val="00A3717A"/>
    <w:rsid w:val="00A4088C"/>
    <w:rsid w:val="00A4456B"/>
    <w:rsid w:val="00A448D4"/>
    <w:rsid w:val="00A452E0"/>
    <w:rsid w:val="00A506DF"/>
    <w:rsid w:val="00A51C22"/>
    <w:rsid w:val="00A51EA5"/>
    <w:rsid w:val="00A53742"/>
    <w:rsid w:val="00A557A1"/>
    <w:rsid w:val="00A63059"/>
    <w:rsid w:val="00A63AE3"/>
    <w:rsid w:val="00A651A4"/>
    <w:rsid w:val="00A6689B"/>
    <w:rsid w:val="00A701C5"/>
    <w:rsid w:val="00A71361"/>
    <w:rsid w:val="00A72D7E"/>
    <w:rsid w:val="00A746E2"/>
    <w:rsid w:val="00A81FF2"/>
    <w:rsid w:val="00A83904"/>
    <w:rsid w:val="00A90089"/>
    <w:rsid w:val="00A90A79"/>
    <w:rsid w:val="00A956B2"/>
    <w:rsid w:val="00A96B30"/>
    <w:rsid w:val="00A97AAF"/>
    <w:rsid w:val="00AA3805"/>
    <w:rsid w:val="00AA442D"/>
    <w:rsid w:val="00AA59B5"/>
    <w:rsid w:val="00AA7777"/>
    <w:rsid w:val="00AA7B84"/>
    <w:rsid w:val="00AB15A2"/>
    <w:rsid w:val="00AB2C4A"/>
    <w:rsid w:val="00AC0B4C"/>
    <w:rsid w:val="00AC1164"/>
    <w:rsid w:val="00AC2296"/>
    <w:rsid w:val="00AC2754"/>
    <w:rsid w:val="00AC354F"/>
    <w:rsid w:val="00AC48B0"/>
    <w:rsid w:val="00AC4ACD"/>
    <w:rsid w:val="00AC5621"/>
    <w:rsid w:val="00AC5DFB"/>
    <w:rsid w:val="00AD0EE5"/>
    <w:rsid w:val="00AD1137"/>
    <w:rsid w:val="00AD13DC"/>
    <w:rsid w:val="00AD155A"/>
    <w:rsid w:val="00AD1FDA"/>
    <w:rsid w:val="00AD2F13"/>
    <w:rsid w:val="00AD6DE2"/>
    <w:rsid w:val="00AE0A40"/>
    <w:rsid w:val="00AE1ED4"/>
    <w:rsid w:val="00AE21E1"/>
    <w:rsid w:val="00AE2F8D"/>
    <w:rsid w:val="00AE3BAE"/>
    <w:rsid w:val="00AE4CB4"/>
    <w:rsid w:val="00AE6A21"/>
    <w:rsid w:val="00AE7B10"/>
    <w:rsid w:val="00AE7E1D"/>
    <w:rsid w:val="00AF1701"/>
    <w:rsid w:val="00AF1C8F"/>
    <w:rsid w:val="00AF2B68"/>
    <w:rsid w:val="00AF2C92"/>
    <w:rsid w:val="00AF3EC1"/>
    <w:rsid w:val="00AF5025"/>
    <w:rsid w:val="00AF519F"/>
    <w:rsid w:val="00AF5387"/>
    <w:rsid w:val="00AF55F5"/>
    <w:rsid w:val="00AF7E86"/>
    <w:rsid w:val="00B024B9"/>
    <w:rsid w:val="00B02ECA"/>
    <w:rsid w:val="00B03C08"/>
    <w:rsid w:val="00B040F4"/>
    <w:rsid w:val="00B0657A"/>
    <w:rsid w:val="00B077FA"/>
    <w:rsid w:val="00B10EDC"/>
    <w:rsid w:val="00B11723"/>
    <w:rsid w:val="00B127D7"/>
    <w:rsid w:val="00B13B0C"/>
    <w:rsid w:val="00B14408"/>
    <w:rsid w:val="00B1453A"/>
    <w:rsid w:val="00B1495A"/>
    <w:rsid w:val="00B20F82"/>
    <w:rsid w:val="00B22BDF"/>
    <w:rsid w:val="00B23554"/>
    <w:rsid w:val="00B252CB"/>
    <w:rsid w:val="00B25BD5"/>
    <w:rsid w:val="00B31E4B"/>
    <w:rsid w:val="00B31FA9"/>
    <w:rsid w:val="00B34079"/>
    <w:rsid w:val="00B3793A"/>
    <w:rsid w:val="00B401BA"/>
    <w:rsid w:val="00B407E4"/>
    <w:rsid w:val="00B425B6"/>
    <w:rsid w:val="00B42A72"/>
    <w:rsid w:val="00B43C57"/>
    <w:rsid w:val="00B441AE"/>
    <w:rsid w:val="00B45A65"/>
    <w:rsid w:val="00B45F33"/>
    <w:rsid w:val="00B463FB"/>
    <w:rsid w:val="00B46D50"/>
    <w:rsid w:val="00B53170"/>
    <w:rsid w:val="00B548B9"/>
    <w:rsid w:val="00B5621F"/>
    <w:rsid w:val="00B56DBE"/>
    <w:rsid w:val="00B62999"/>
    <w:rsid w:val="00B63569"/>
    <w:rsid w:val="00B63BE3"/>
    <w:rsid w:val="00B64885"/>
    <w:rsid w:val="00B64FA3"/>
    <w:rsid w:val="00B65284"/>
    <w:rsid w:val="00B662A5"/>
    <w:rsid w:val="00B66810"/>
    <w:rsid w:val="00B668B3"/>
    <w:rsid w:val="00B671E0"/>
    <w:rsid w:val="00B72BE3"/>
    <w:rsid w:val="00B738A4"/>
    <w:rsid w:val="00B73B80"/>
    <w:rsid w:val="00B770C7"/>
    <w:rsid w:val="00B80F26"/>
    <w:rsid w:val="00B822BD"/>
    <w:rsid w:val="00B828C8"/>
    <w:rsid w:val="00B82B9E"/>
    <w:rsid w:val="00B842F4"/>
    <w:rsid w:val="00B84318"/>
    <w:rsid w:val="00B87EF1"/>
    <w:rsid w:val="00B91A7B"/>
    <w:rsid w:val="00B929DD"/>
    <w:rsid w:val="00B93278"/>
    <w:rsid w:val="00B93AF6"/>
    <w:rsid w:val="00B93C01"/>
    <w:rsid w:val="00B93DCE"/>
    <w:rsid w:val="00B93ECA"/>
    <w:rsid w:val="00B95405"/>
    <w:rsid w:val="00B96369"/>
    <w:rsid w:val="00B963F1"/>
    <w:rsid w:val="00B97644"/>
    <w:rsid w:val="00B97974"/>
    <w:rsid w:val="00B97FB6"/>
    <w:rsid w:val="00BA020A"/>
    <w:rsid w:val="00BA1D0B"/>
    <w:rsid w:val="00BA6AB1"/>
    <w:rsid w:val="00BA7867"/>
    <w:rsid w:val="00BA7A8A"/>
    <w:rsid w:val="00BB025A"/>
    <w:rsid w:val="00BB02A4"/>
    <w:rsid w:val="00BB1270"/>
    <w:rsid w:val="00BB1E44"/>
    <w:rsid w:val="00BB5267"/>
    <w:rsid w:val="00BB52B8"/>
    <w:rsid w:val="00BB59D8"/>
    <w:rsid w:val="00BB7E69"/>
    <w:rsid w:val="00BC0E51"/>
    <w:rsid w:val="00BC262B"/>
    <w:rsid w:val="00BC3C1F"/>
    <w:rsid w:val="00BC7CE7"/>
    <w:rsid w:val="00BD295E"/>
    <w:rsid w:val="00BD3C59"/>
    <w:rsid w:val="00BD4657"/>
    <w:rsid w:val="00BD4664"/>
    <w:rsid w:val="00BE1193"/>
    <w:rsid w:val="00BE20FE"/>
    <w:rsid w:val="00BE48F0"/>
    <w:rsid w:val="00BE697A"/>
    <w:rsid w:val="00BE70B7"/>
    <w:rsid w:val="00BF4849"/>
    <w:rsid w:val="00BF4EA7"/>
    <w:rsid w:val="00BF6525"/>
    <w:rsid w:val="00C00C28"/>
    <w:rsid w:val="00C00EDB"/>
    <w:rsid w:val="00C02008"/>
    <w:rsid w:val="00C0263F"/>
    <w:rsid w:val="00C02863"/>
    <w:rsid w:val="00C0383A"/>
    <w:rsid w:val="00C067FF"/>
    <w:rsid w:val="00C11C3C"/>
    <w:rsid w:val="00C12862"/>
    <w:rsid w:val="00C13D28"/>
    <w:rsid w:val="00C13DB3"/>
    <w:rsid w:val="00C14585"/>
    <w:rsid w:val="00C165A0"/>
    <w:rsid w:val="00C172B6"/>
    <w:rsid w:val="00C216CE"/>
    <w:rsid w:val="00C2184F"/>
    <w:rsid w:val="00C22A78"/>
    <w:rsid w:val="00C23C7E"/>
    <w:rsid w:val="00C246C5"/>
    <w:rsid w:val="00C25A82"/>
    <w:rsid w:val="00C30A2A"/>
    <w:rsid w:val="00C30A9F"/>
    <w:rsid w:val="00C33993"/>
    <w:rsid w:val="00C35ADA"/>
    <w:rsid w:val="00C4069E"/>
    <w:rsid w:val="00C41ADC"/>
    <w:rsid w:val="00C43C94"/>
    <w:rsid w:val="00C44149"/>
    <w:rsid w:val="00C44410"/>
    <w:rsid w:val="00C44A15"/>
    <w:rsid w:val="00C4630A"/>
    <w:rsid w:val="00C523F0"/>
    <w:rsid w:val="00C526D2"/>
    <w:rsid w:val="00C5343A"/>
    <w:rsid w:val="00C53A91"/>
    <w:rsid w:val="00C55AE9"/>
    <w:rsid w:val="00C5794E"/>
    <w:rsid w:val="00C605BF"/>
    <w:rsid w:val="00C60968"/>
    <w:rsid w:val="00C60B18"/>
    <w:rsid w:val="00C63D39"/>
    <w:rsid w:val="00C63EDD"/>
    <w:rsid w:val="00C65B36"/>
    <w:rsid w:val="00C66922"/>
    <w:rsid w:val="00C67158"/>
    <w:rsid w:val="00C706AC"/>
    <w:rsid w:val="00C7292E"/>
    <w:rsid w:val="00C74E88"/>
    <w:rsid w:val="00C80579"/>
    <w:rsid w:val="00C80924"/>
    <w:rsid w:val="00C8286B"/>
    <w:rsid w:val="00C853EE"/>
    <w:rsid w:val="00C92B79"/>
    <w:rsid w:val="00C93522"/>
    <w:rsid w:val="00C947F8"/>
    <w:rsid w:val="00C9515F"/>
    <w:rsid w:val="00C963C5"/>
    <w:rsid w:val="00C96531"/>
    <w:rsid w:val="00CA030C"/>
    <w:rsid w:val="00CA0397"/>
    <w:rsid w:val="00CA0F2C"/>
    <w:rsid w:val="00CA1F41"/>
    <w:rsid w:val="00CA254D"/>
    <w:rsid w:val="00CA32EE"/>
    <w:rsid w:val="00CA5771"/>
    <w:rsid w:val="00CA6A1A"/>
    <w:rsid w:val="00CB3D58"/>
    <w:rsid w:val="00CC1E75"/>
    <w:rsid w:val="00CC1F48"/>
    <w:rsid w:val="00CC2E0E"/>
    <w:rsid w:val="00CC361C"/>
    <w:rsid w:val="00CC474B"/>
    <w:rsid w:val="00CC658C"/>
    <w:rsid w:val="00CC67BF"/>
    <w:rsid w:val="00CD0843"/>
    <w:rsid w:val="00CD3736"/>
    <w:rsid w:val="00CD4E31"/>
    <w:rsid w:val="00CD5A78"/>
    <w:rsid w:val="00CD6720"/>
    <w:rsid w:val="00CD7345"/>
    <w:rsid w:val="00CD7D7D"/>
    <w:rsid w:val="00CE0F85"/>
    <w:rsid w:val="00CE1AC4"/>
    <w:rsid w:val="00CE31FD"/>
    <w:rsid w:val="00CE371C"/>
    <w:rsid w:val="00CE372E"/>
    <w:rsid w:val="00CE7CEF"/>
    <w:rsid w:val="00CE7FAF"/>
    <w:rsid w:val="00CF0A1B"/>
    <w:rsid w:val="00CF0D7E"/>
    <w:rsid w:val="00CF19F6"/>
    <w:rsid w:val="00CF2F4F"/>
    <w:rsid w:val="00CF536D"/>
    <w:rsid w:val="00CF5B4D"/>
    <w:rsid w:val="00D0071A"/>
    <w:rsid w:val="00D02E9D"/>
    <w:rsid w:val="00D048F7"/>
    <w:rsid w:val="00D10CB8"/>
    <w:rsid w:val="00D12806"/>
    <w:rsid w:val="00D12D44"/>
    <w:rsid w:val="00D141C2"/>
    <w:rsid w:val="00D1429F"/>
    <w:rsid w:val="00D15018"/>
    <w:rsid w:val="00D158AC"/>
    <w:rsid w:val="00D1694C"/>
    <w:rsid w:val="00D16A6C"/>
    <w:rsid w:val="00D16CD8"/>
    <w:rsid w:val="00D20F5E"/>
    <w:rsid w:val="00D23B76"/>
    <w:rsid w:val="00D23C9B"/>
    <w:rsid w:val="00D24B4A"/>
    <w:rsid w:val="00D25454"/>
    <w:rsid w:val="00D263B2"/>
    <w:rsid w:val="00D2739A"/>
    <w:rsid w:val="00D32104"/>
    <w:rsid w:val="00D3215A"/>
    <w:rsid w:val="00D36C96"/>
    <w:rsid w:val="00D379A3"/>
    <w:rsid w:val="00D42F04"/>
    <w:rsid w:val="00D453B3"/>
    <w:rsid w:val="00D45FF3"/>
    <w:rsid w:val="00D5116C"/>
    <w:rsid w:val="00D512CF"/>
    <w:rsid w:val="00D528B9"/>
    <w:rsid w:val="00D53186"/>
    <w:rsid w:val="00D53856"/>
    <w:rsid w:val="00D5487D"/>
    <w:rsid w:val="00D60140"/>
    <w:rsid w:val="00D6024A"/>
    <w:rsid w:val="00D608B5"/>
    <w:rsid w:val="00D64739"/>
    <w:rsid w:val="00D648C6"/>
    <w:rsid w:val="00D71F99"/>
    <w:rsid w:val="00D73CA4"/>
    <w:rsid w:val="00D73D71"/>
    <w:rsid w:val="00D74396"/>
    <w:rsid w:val="00D759FF"/>
    <w:rsid w:val="00D80284"/>
    <w:rsid w:val="00D81A87"/>
    <w:rsid w:val="00D81F71"/>
    <w:rsid w:val="00D82576"/>
    <w:rsid w:val="00D85CED"/>
    <w:rsid w:val="00D8642D"/>
    <w:rsid w:val="00D90A5E"/>
    <w:rsid w:val="00D912E4"/>
    <w:rsid w:val="00D91A68"/>
    <w:rsid w:val="00D923BC"/>
    <w:rsid w:val="00D930B4"/>
    <w:rsid w:val="00D95A68"/>
    <w:rsid w:val="00DA090C"/>
    <w:rsid w:val="00DA11B5"/>
    <w:rsid w:val="00DA17C7"/>
    <w:rsid w:val="00DA3A2B"/>
    <w:rsid w:val="00DA4EFA"/>
    <w:rsid w:val="00DA6A9A"/>
    <w:rsid w:val="00DB1EFD"/>
    <w:rsid w:val="00DB3EAF"/>
    <w:rsid w:val="00DB46C6"/>
    <w:rsid w:val="00DB594D"/>
    <w:rsid w:val="00DB60CE"/>
    <w:rsid w:val="00DC3203"/>
    <w:rsid w:val="00DC3C99"/>
    <w:rsid w:val="00DC52F5"/>
    <w:rsid w:val="00DC5FD0"/>
    <w:rsid w:val="00DC7A9B"/>
    <w:rsid w:val="00DD0354"/>
    <w:rsid w:val="00DD27D7"/>
    <w:rsid w:val="00DD458C"/>
    <w:rsid w:val="00DD463D"/>
    <w:rsid w:val="00DD72E9"/>
    <w:rsid w:val="00DD7605"/>
    <w:rsid w:val="00DE2020"/>
    <w:rsid w:val="00DE3147"/>
    <w:rsid w:val="00DE3476"/>
    <w:rsid w:val="00DE4A00"/>
    <w:rsid w:val="00DE7BEA"/>
    <w:rsid w:val="00DF08A2"/>
    <w:rsid w:val="00DF3A05"/>
    <w:rsid w:val="00DF5B84"/>
    <w:rsid w:val="00DF6D5B"/>
    <w:rsid w:val="00DF771B"/>
    <w:rsid w:val="00DF7EE2"/>
    <w:rsid w:val="00E01B9A"/>
    <w:rsid w:val="00E01BAA"/>
    <w:rsid w:val="00E02711"/>
    <w:rsid w:val="00E0282A"/>
    <w:rsid w:val="00E02F9B"/>
    <w:rsid w:val="00E03979"/>
    <w:rsid w:val="00E07E14"/>
    <w:rsid w:val="00E13929"/>
    <w:rsid w:val="00E14F94"/>
    <w:rsid w:val="00E16538"/>
    <w:rsid w:val="00E17336"/>
    <w:rsid w:val="00E17D15"/>
    <w:rsid w:val="00E21AE6"/>
    <w:rsid w:val="00E22B95"/>
    <w:rsid w:val="00E24DEB"/>
    <w:rsid w:val="00E25EF9"/>
    <w:rsid w:val="00E30331"/>
    <w:rsid w:val="00E30BB8"/>
    <w:rsid w:val="00E31EDD"/>
    <w:rsid w:val="00E31F9C"/>
    <w:rsid w:val="00E33790"/>
    <w:rsid w:val="00E40429"/>
    <w:rsid w:val="00E40488"/>
    <w:rsid w:val="00E40520"/>
    <w:rsid w:val="00E42617"/>
    <w:rsid w:val="00E42841"/>
    <w:rsid w:val="00E500D3"/>
    <w:rsid w:val="00E50367"/>
    <w:rsid w:val="00E51ABA"/>
    <w:rsid w:val="00E524CB"/>
    <w:rsid w:val="00E52C74"/>
    <w:rsid w:val="00E561FA"/>
    <w:rsid w:val="00E5651D"/>
    <w:rsid w:val="00E62C9B"/>
    <w:rsid w:val="00E65165"/>
    <w:rsid w:val="00E65456"/>
    <w:rsid w:val="00E65A91"/>
    <w:rsid w:val="00E66188"/>
    <w:rsid w:val="00E664FB"/>
    <w:rsid w:val="00E672F0"/>
    <w:rsid w:val="00E674DF"/>
    <w:rsid w:val="00E70154"/>
    <w:rsid w:val="00E70373"/>
    <w:rsid w:val="00E72E40"/>
    <w:rsid w:val="00E73665"/>
    <w:rsid w:val="00E73999"/>
    <w:rsid w:val="00E73BDC"/>
    <w:rsid w:val="00E73E9E"/>
    <w:rsid w:val="00E74C42"/>
    <w:rsid w:val="00E75345"/>
    <w:rsid w:val="00E80DBD"/>
    <w:rsid w:val="00E81660"/>
    <w:rsid w:val="00E81FE0"/>
    <w:rsid w:val="00E854FE"/>
    <w:rsid w:val="00E906CC"/>
    <w:rsid w:val="00E939A0"/>
    <w:rsid w:val="00E97E4E"/>
    <w:rsid w:val="00EA08D8"/>
    <w:rsid w:val="00EA1CC2"/>
    <w:rsid w:val="00EA1D65"/>
    <w:rsid w:val="00EA2D76"/>
    <w:rsid w:val="00EA4644"/>
    <w:rsid w:val="00EA5AC8"/>
    <w:rsid w:val="00EA758A"/>
    <w:rsid w:val="00EB096F"/>
    <w:rsid w:val="00EB199F"/>
    <w:rsid w:val="00EB21A4"/>
    <w:rsid w:val="00EB27C4"/>
    <w:rsid w:val="00EB3089"/>
    <w:rsid w:val="00EB37C7"/>
    <w:rsid w:val="00EB5387"/>
    <w:rsid w:val="00EB5C10"/>
    <w:rsid w:val="00EB6A70"/>
    <w:rsid w:val="00EB7322"/>
    <w:rsid w:val="00EB75CC"/>
    <w:rsid w:val="00EC0FE9"/>
    <w:rsid w:val="00EC198B"/>
    <w:rsid w:val="00EC426D"/>
    <w:rsid w:val="00EC5460"/>
    <w:rsid w:val="00EC571B"/>
    <w:rsid w:val="00EC57D7"/>
    <w:rsid w:val="00EC6385"/>
    <w:rsid w:val="00ED19D3"/>
    <w:rsid w:val="00ED1DE9"/>
    <w:rsid w:val="00ED23D4"/>
    <w:rsid w:val="00ED4A8E"/>
    <w:rsid w:val="00ED5E0B"/>
    <w:rsid w:val="00EE37B6"/>
    <w:rsid w:val="00EF0DCA"/>
    <w:rsid w:val="00EF0F45"/>
    <w:rsid w:val="00EF1FC1"/>
    <w:rsid w:val="00EF3AD3"/>
    <w:rsid w:val="00EF65A3"/>
    <w:rsid w:val="00EF7463"/>
    <w:rsid w:val="00EF7971"/>
    <w:rsid w:val="00F002EF"/>
    <w:rsid w:val="00F01EE9"/>
    <w:rsid w:val="00F04003"/>
    <w:rsid w:val="00F04900"/>
    <w:rsid w:val="00F0555A"/>
    <w:rsid w:val="00F065A4"/>
    <w:rsid w:val="00F07CA7"/>
    <w:rsid w:val="00F11C0C"/>
    <w:rsid w:val="00F126B9"/>
    <w:rsid w:val="00F12715"/>
    <w:rsid w:val="00F1314A"/>
    <w:rsid w:val="00F144D5"/>
    <w:rsid w:val="00F146F0"/>
    <w:rsid w:val="00F15039"/>
    <w:rsid w:val="00F16484"/>
    <w:rsid w:val="00F16B1F"/>
    <w:rsid w:val="00F172C5"/>
    <w:rsid w:val="00F20FF3"/>
    <w:rsid w:val="00F2190B"/>
    <w:rsid w:val="00F222B3"/>
    <w:rsid w:val="00F228B5"/>
    <w:rsid w:val="00F2389C"/>
    <w:rsid w:val="00F25C67"/>
    <w:rsid w:val="00F30145"/>
    <w:rsid w:val="00F30DFF"/>
    <w:rsid w:val="00F32B80"/>
    <w:rsid w:val="00F340EB"/>
    <w:rsid w:val="00F35285"/>
    <w:rsid w:val="00F37A3B"/>
    <w:rsid w:val="00F43B9D"/>
    <w:rsid w:val="00F43D53"/>
    <w:rsid w:val="00F44D5E"/>
    <w:rsid w:val="00F460F1"/>
    <w:rsid w:val="00F46869"/>
    <w:rsid w:val="00F53A35"/>
    <w:rsid w:val="00F55A3D"/>
    <w:rsid w:val="00F5744B"/>
    <w:rsid w:val="00F61209"/>
    <w:rsid w:val="00F6259E"/>
    <w:rsid w:val="00F650AE"/>
    <w:rsid w:val="00F65DD4"/>
    <w:rsid w:val="00F66978"/>
    <w:rsid w:val="00F672B2"/>
    <w:rsid w:val="00F70859"/>
    <w:rsid w:val="00F71CB2"/>
    <w:rsid w:val="00F74173"/>
    <w:rsid w:val="00F77505"/>
    <w:rsid w:val="00F83973"/>
    <w:rsid w:val="00F85240"/>
    <w:rsid w:val="00F86695"/>
    <w:rsid w:val="00F869E6"/>
    <w:rsid w:val="00F86BDC"/>
    <w:rsid w:val="00F87FA3"/>
    <w:rsid w:val="00F90A33"/>
    <w:rsid w:val="00F93D8C"/>
    <w:rsid w:val="00F96385"/>
    <w:rsid w:val="00FA161B"/>
    <w:rsid w:val="00FA1FDA"/>
    <w:rsid w:val="00FA3102"/>
    <w:rsid w:val="00FA48D4"/>
    <w:rsid w:val="00FA54FA"/>
    <w:rsid w:val="00FA55DD"/>
    <w:rsid w:val="00FA64AF"/>
    <w:rsid w:val="00FA6D39"/>
    <w:rsid w:val="00FB227E"/>
    <w:rsid w:val="00FB3D61"/>
    <w:rsid w:val="00FB44CE"/>
    <w:rsid w:val="00FB5009"/>
    <w:rsid w:val="00FB76AB"/>
    <w:rsid w:val="00FB7DE7"/>
    <w:rsid w:val="00FC1ACC"/>
    <w:rsid w:val="00FC1B5A"/>
    <w:rsid w:val="00FC42A1"/>
    <w:rsid w:val="00FC5A30"/>
    <w:rsid w:val="00FC64A7"/>
    <w:rsid w:val="00FD03FE"/>
    <w:rsid w:val="00FD126E"/>
    <w:rsid w:val="00FD1AA0"/>
    <w:rsid w:val="00FD1CB1"/>
    <w:rsid w:val="00FD3C36"/>
    <w:rsid w:val="00FD4D81"/>
    <w:rsid w:val="00FD59B5"/>
    <w:rsid w:val="00FD7498"/>
    <w:rsid w:val="00FD7FB3"/>
    <w:rsid w:val="00FE1801"/>
    <w:rsid w:val="00FE4680"/>
    <w:rsid w:val="00FE4713"/>
    <w:rsid w:val="00FE53DB"/>
    <w:rsid w:val="00FE6BC0"/>
    <w:rsid w:val="00FE6CB5"/>
    <w:rsid w:val="00FE723B"/>
    <w:rsid w:val="00FF1637"/>
    <w:rsid w:val="00FF1ED9"/>
    <w:rsid w:val="00FF1F44"/>
    <w:rsid w:val="00FF225E"/>
    <w:rsid w:val="00FF672C"/>
    <w:rsid w:val="00FF6CE8"/>
    <w:rsid w:val="00FF70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5D6BA"/>
  <w14:defaultImageDpi w14:val="330"/>
  <w15:docId w15:val="{A2723512-9833-4E2D-9D84-459B186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lang w:val="en-US"/>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D81A87"/>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D81A87"/>
    <w:rPr>
      <w:bCs/>
      <w:sz w:val="24"/>
      <w:szCs w:val="28"/>
      <w:lang w:val="en-US"/>
    </w:rPr>
  </w:style>
  <w:style w:type="paragraph" w:styleId="Kopfzeile">
    <w:name w:val="header"/>
    <w:basedOn w:val="Standard"/>
    <w:link w:val="KopfzeileZchn"/>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3F193A"/>
    <w:rPr>
      <w:rFonts w:eastAsia="Times New Roman"/>
      <w:sz w:val="24"/>
      <w:szCs w:val="24"/>
      <w:lang w:eastAsia="en-GB"/>
    </w:rPr>
  </w:style>
  <w:style w:type="paragraph" w:styleId="Fuzeile">
    <w:name w:val="footer"/>
    <w:basedOn w:val="Standard"/>
    <w:link w:val="FuzeileZchn"/>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ommentarzeichen">
    <w:name w:val="annotation reference"/>
    <w:basedOn w:val="Absatz-Standardschriftart"/>
    <w:uiPriority w:val="99"/>
    <w:semiHidden/>
    <w:unhideWhenUsed/>
    <w:rsid w:val="00912439"/>
    <w:rPr>
      <w:sz w:val="16"/>
      <w:szCs w:val="16"/>
    </w:rPr>
  </w:style>
  <w:style w:type="paragraph" w:styleId="Kommentartext">
    <w:name w:val="annotation text"/>
    <w:basedOn w:val="Standard"/>
    <w:link w:val="KommentartextZchn"/>
    <w:uiPriority w:val="99"/>
    <w:unhideWhenUsed/>
    <w:rsid w:val="00912439"/>
    <w:pPr>
      <w:spacing w:line="240" w:lineRule="auto"/>
    </w:pPr>
    <w:rPr>
      <w:sz w:val="20"/>
      <w:szCs w:val="20"/>
    </w:rPr>
  </w:style>
  <w:style w:type="character" w:customStyle="1" w:styleId="KommentartextZchn">
    <w:name w:val="Kommentartext Zchn"/>
    <w:basedOn w:val="Absatz-Standardschriftart"/>
    <w:link w:val="Kommentartext"/>
    <w:uiPriority w:val="99"/>
    <w:rsid w:val="00912439"/>
  </w:style>
  <w:style w:type="paragraph" w:styleId="Kommentarthema">
    <w:name w:val="annotation subject"/>
    <w:basedOn w:val="Kommentartext"/>
    <w:next w:val="Kommentartext"/>
    <w:link w:val="KommentarthemaZchn"/>
    <w:semiHidden/>
    <w:unhideWhenUsed/>
    <w:rsid w:val="00912439"/>
    <w:rPr>
      <w:b/>
      <w:bCs/>
    </w:rPr>
  </w:style>
  <w:style w:type="character" w:customStyle="1" w:styleId="KommentarthemaZchn">
    <w:name w:val="Kommentarthema Zchn"/>
    <w:basedOn w:val="KommentartextZchn"/>
    <w:link w:val="Kommentarthema"/>
    <w:semiHidden/>
    <w:rsid w:val="00912439"/>
    <w:rPr>
      <w:b/>
      <w:bCs/>
    </w:rPr>
  </w:style>
  <w:style w:type="paragraph" w:styleId="Sprechblasentext">
    <w:name w:val="Balloon Text"/>
    <w:basedOn w:val="Standard"/>
    <w:link w:val="SprechblasentextZchn"/>
    <w:semiHidden/>
    <w:unhideWhenUsed/>
    <w:rsid w:val="009124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12439"/>
    <w:rPr>
      <w:rFonts w:ascii="Segoe UI" w:hAnsi="Segoe UI" w:cs="Segoe UI"/>
      <w:sz w:val="18"/>
      <w:szCs w:val="18"/>
    </w:rPr>
  </w:style>
  <w:style w:type="character" w:styleId="Zeilennummer">
    <w:name w:val="line number"/>
    <w:basedOn w:val="Absatz-Standardschriftart"/>
    <w:semiHidden/>
    <w:unhideWhenUsed/>
    <w:rsid w:val="003F1ABD"/>
  </w:style>
  <w:style w:type="character" w:styleId="Hyperlink">
    <w:name w:val="Hyperlink"/>
    <w:basedOn w:val="Absatz-Standardschriftart"/>
    <w:uiPriority w:val="99"/>
    <w:unhideWhenUsed/>
    <w:rsid w:val="003278B9"/>
    <w:rPr>
      <w:color w:val="0000FF" w:themeColor="hyperlink"/>
      <w:u w:val="single"/>
    </w:rPr>
  </w:style>
  <w:style w:type="paragraph" w:styleId="Listenabsatz">
    <w:name w:val="List Paragraph"/>
    <w:basedOn w:val="Standard"/>
    <w:uiPriority w:val="34"/>
    <w:qFormat/>
    <w:rsid w:val="00E24DEB"/>
    <w:pPr>
      <w:spacing w:line="276" w:lineRule="auto"/>
      <w:ind w:left="720"/>
      <w:contextualSpacing/>
    </w:pPr>
    <w:rPr>
      <w:rFonts w:ascii="Arial" w:eastAsia="Arial" w:hAnsi="Arial" w:cs="Arial"/>
      <w:sz w:val="22"/>
      <w:szCs w:val="22"/>
      <w:lang w:val="en" w:eastAsia="de-DE"/>
    </w:rPr>
  </w:style>
  <w:style w:type="paragraph" w:styleId="StandardWeb">
    <w:name w:val="Normal (Web)"/>
    <w:basedOn w:val="Standard"/>
    <w:uiPriority w:val="99"/>
    <w:semiHidden/>
    <w:unhideWhenUsed/>
    <w:rsid w:val="007C4DDC"/>
    <w:pPr>
      <w:spacing w:before="100" w:beforeAutospacing="1" w:after="100" w:afterAutospacing="1" w:line="240" w:lineRule="auto"/>
    </w:pPr>
    <w:rPr>
      <w:lang w:val="de-DE" w:eastAsia="de-DE"/>
    </w:rPr>
  </w:style>
  <w:style w:type="character" w:styleId="BesuchterLink">
    <w:name w:val="FollowedHyperlink"/>
    <w:basedOn w:val="Absatz-Standardschriftart"/>
    <w:semiHidden/>
    <w:unhideWhenUsed/>
    <w:rsid w:val="000F1C28"/>
    <w:rPr>
      <w:color w:val="800080" w:themeColor="followedHyperlink"/>
      <w:u w:val="single"/>
    </w:rPr>
  </w:style>
  <w:style w:type="paragraph" w:styleId="Beschriftung">
    <w:name w:val="caption"/>
    <w:basedOn w:val="Standard"/>
    <w:next w:val="Standard"/>
    <w:unhideWhenUsed/>
    <w:rsid w:val="008349F5"/>
    <w:pPr>
      <w:spacing w:after="200" w:line="240" w:lineRule="auto"/>
    </w:pPr>
    <w:rPr>
      <w:i/>
      <w:iCs/>
      <w:color w:val="1F497D" w:themeColor="text2"/>
      <w:sz w:val="18"/>
      <w:szCs w:val="18"/>
    </w:rPr>
  </w:style>
  <w:style w:type="paragraph" w:styleId="Literaturverzeichnis">
    <w:name w:val="Bibliography"/>
    <w:basedOn w:val="Standard"/>
    <w:next w:val="Standard"/>
    <w:unhideWhenUsed/>
    <w:rsid w:val="00CD3736"/>
  </w:style>
  <w:style w:type="table" w:styleId="Tabellenraster">
    <w:name w:val="Table Grid"/>
    <w:basedOn w:val="NormaleTabelle"/>
    <w:uiPriority w:val="59"/>
    <w:rsid w:val="00B22BDF"/>
    <w:rPr>
      <w:rFonts w:asciiTheme="minorHAnsi" w:eastAsiaTheme="minorEastAsia" w:hAnsiTheme="minorHAns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0A52FC"/>
    <w:rPr>
      <w:sz w:val="24"/>
      <w:szCs w:val="24"/>
      <w:lang w:val="en-US"/>
    </w:rPr>
  </w:style>
  <w:style w:type="character" w:customStyle="1" w:styleId="NichtaufgelsteErwhnung1">
    <w:name w:val="Nicht aufgelöste Erwähnung1"/>
    <w:basedOn w:val="Absatz-Standardschriftart"/>
    <w:uiPriority w:val="99"/>
    <w:semiHidden/>
    <w:unhideWhenUsed/>
    <w:rsid w:val="000A52FC"/>
    <w:rPr>
      <w:color w:val="605E5C"/>
      <w:shd w:val="clear" w:color="auto" w:fill="E1DFDD"/>
    </w:rPr>
  </w:style>
  <w:style w:type="character" w:styleId="Hervorhebung">
    <w:name w:val="Emphasis"/>
    <w:basedOn w:val="Absatz-Standardschriftart"/>
    <w:uiPriority w:val="20"/>
    <w:qFormat/>
    <w:rsid w:val="00186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052">
      <w:bodyDiv w:val="1"/>
      <w:marLeft w:val="0"/>
      <w:marRight w:val="0"/>
      <w:marTop w:val="0"/>
      <w:marBottom w:val="0"/>
      <w:divBdr>
        <w:top w:val="none" w:sz="0" w:space="0" w:color="auto"/>
        <w:left w:val="none" w:sz="0" w:space="0" w:color="auto"/>
        <w:bottom w:val="none" w:sz="0" w:space="0" w:color="auto"/>
        <w:right w:val="none" w:sz="0" w:space="0" w:color="auto"/>
      </w:divBdr>
      <w:divsChild>
        <w:div w:id="555511759">
          <w:marLeft w:val="0"/>
          <w:marRight w:val="0"/>
          <w:marTop w:val="0"/>
          <w:marBottom w:val="0"/>
          <w:divBdr>
            <w:top w:val="none" w:sz="0" w:space="0" w:color="auto"/>
            <w:left w:val="none" w:sz="0" w:space="0" w:color="auto"/>
            <w:bottom w:val="none" w:sz="0" w:space="0" w:color="auto"/>
            <w:right w:val="none" w:sz="0" w:space="0" w:color="auto"/>
          </w:divBdr>
        </w:div>
      </w:divsChild>
    </w:div>
    <w:div w:id="46219166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36581936">
      <w:bodyDiv w:val="1"/>
      <w:marLeft w:val="0"/>
      <w:marRight w:val="0"/>
      <w:marTop w:val="0"/>
      <w:marBottom w:val="0"/>
      <w:divBdr>
        <w:top w:val="none" w:sz="0" w:space="0" w:color="auto"/>
        <w:left w:val="none" w:sz="0" w:space="0" w:color="auto"/>
        <w:bottom w:val="none" w:sz="0" w:space="0" w:color="auto"/>
        <w:right w:val="none" w:sz="0" w:space="0" w:color="auto"/>
      </w:divBdr>
    </w:div>
    <w:div w:id="1541626140">
      <w:bodyDiv w:val="1"/>
      <w:marLeft w:val="0"/>
      <w:marRight w:val="0"/>
      <w:marTop w:val="0"/>
      <w:marBottom w:val="0"/>
      <w:divBdr>
        <w:top w:val="none" w:sz="0" w:space="0" w:color="auto"/>
        <w:left w:val="none" w:sz="0" w:space="0" w:color="auto"/>
        <w:bottom w:val="none" w:sz="0" w:space="0" w:color="auto"/>
        <w:right w:val="none" w:sz="0" w:space="0" w:color="auto"/>
      </w:divBdr>
      <w:divsChild>
        <w:div w:id="585458397">
          <w:marLeft w:val="0"/>
          <w:marRight w:val="0"/>
          <w:marTop w:val="0"/>
          <w:marBottom w:val="0"/>
          <w:divBdr>
            <w:top w:val="none" w:sz="0" w:space="0" w:color="auto"/>
            <w:left w:val="none" w:sz="0" w:space="0" w:color="auto"/>
            <w:bottom w:val="none" w:sz="0" w:space="0" w:color="auto"/>
            <w:right w:val="none" w:sz="0" w:space="0" w:color="auto"/>
          </w:divBdr>
          <w:divsChild>
            <w:div w:id="654797809">
              <w:marLeft w:val="0"/>
              <w:marRight w:val="0"/>
              <w:marTop w:val="0"/>
              <w:marBottom w:val="0"/>
              <w:divBdr>
                <w:top w:val="none" w:sz="0" w:space="0" w:color="auto"/>
                <w:left w:val="none" w:sz="0" w:space="0" w:color="auto"/>
                <w:bottom w:val="none" w:sz="0" w:space="0" w:color="auto"/>
                <w:right w:val="none" w:sz="0" w:space="0" w:color="auto"/>
              </w:divBdr>
              <w:divsChild>
                <w:div w:id="1804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3668/psycharchives.14178"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orcid.org/0000-0002-1612-393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archives.org/en/item/e31cfc4c-153d-463e-ab8c-f3bee6883604" TargetMode="External"/><Relationship Id="rId24" Type="http://schemas.openxmlformats.org/officeDocument/2006/relationships/hyperlink" Target="https://orcid.org/0000-0002-6739-8354"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orcid.org/0000-0002-6739-8354/0000-0001-9350-6219" TargetMode="External"/><Relationship Id="rId28" Type="http://schemas.openxmlformats.org/officeDocument/2006/relationships/theme" Target="theme/theme1.xml"/><Relationship Id="rId10" Type="http://schemas.openxmlformats.org/officeDocument/2006/relationships/hyperlink" Target="https://rr.peercommunityin.org/help/guide_for_auth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23668/psycharchives.13483" TargetMode="External"/><Relationship Id="rId14" Type="http://schemas.openxmlformats.org/officeDocument/2006/relationships/hyperlink" Target="https://osf.io/rhjb4" TargetMode="External"/><Relationship Id="rId22" Type="http://schemas.openxmlformats.org/officeDocument/2006/relationships/hyperlink" Target="https://orcid.org/0009-0004-4428-9368"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2922-9B10-463E-A023-70526E98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26930</Words>
  <Characters>169664</Characters>
  <Application>Microsoft Office Word</Application>
  <DocSecurity>0</DocSecurity>
  <Lines>1413</Lines>
  <Paragraphs>392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196202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Anne</dc:creator>
  <cp:keywords/>
  <dc:description/>
  <cp:lastModifiedBy>Anja Kräplin</cp:lastModifiedBy>
  <cp:revision>3</cp:revision>
  <cp:lastPrinted>2011-07-22T14:54:00Z</cp:lastPrinted>
  <dcterms:created xsi:type="dcterms:W3CDTF">2024-03-05T12:36:00Z</dcterms:created>
  <dcterms:modified xsi:type="dcterms:W3CDTF">2024-03-05T12:39:00Z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id="9asiiLB4"/&gt;&lt;style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