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C3FAF" w14:textId="77777777" w:rsidR="00EA1B27" w:rsidRDefault="00EA1B27">
      <w:pPr>
        <w:rPr>
          <w:b/>
          <w:sz w:val="30"/>
          <w:szCs w:val="30"/>
        </w:rPr>
      </w:pPr>
    </w:p>
    <w:p w14:paraId="76F3E7B9" w14:textId="77777777" w:rsidR="00EA1B27" w:rsidRDefault="00000000">
      <w:pPr>
        <w:jc w:val="center"/>
        <w:rPr>
          <w:b/>
        </w:rPr>
      </w:pPr>
      <w:r>
        <w:rPr>
          <w:b/>
          <w:sz w:val="30"/>
          <w:szCs w:val="30"/>
        </w:rPr>
        <w:t>Factors impacting effective altruism: Revisiting heuristics and biases in charity in a replication and extensions Registered Report of Baron and Szymanska (2011)</w:t>
      </w:r>
      <w:r>
        <w:rPr>
          <w:b/>
        </w:rPr>
        <w:br/>
      </w:r>
    </w:p>
    <w:p w14:paraId="060DAB88" w14:textId="77777777" w:rsidR="00EA1B27" w:rsidRDefault="00EA1B27">
      <w:pPr>
        <w:pBdr>
          <w:top w:val="nil"/>
          <w:left w:val="nil"/>
          <w:bottom w:val="nil"/>
          <w:right w:val="nil"/>
          <w:between w:val="nil"/>
        </w:pBdr>
        <w:spacing w:before="180" w:after="240" w:line="480" w:lineRule="auto"/>
        <w:ind w:firstLine="680"/>
      </w:pPr>
    </w:p>
    <w:p w14:paraId="557A35AE" w14:textId="77777777" w:rsidR="00EA1B27" w:rsidRDefault="00EA1B27">
      <w:pPr>
        <w:pBdr>
          <w:top w:val="nil"/>
          <w:left w:val="nil"/>
          <w:bottom w:val="nil"/>
          <w:right w:val="nil"/>
          <w:between w:val="nil"/>
        </w:pBdr>
        <w:spacing w:before="180" w:after="240" w:line="480" w:lineRule="auto"/>
        <w:ind w:firstLine="680"/>
      </w:pPr>
    </w:p>
    <w:p w14:paraId="4C6A33AB" w14:textId="77777777" w:rsidR="00EA1B27" w:rsidRDefault="00000000">
      <w:pPr>
        <w:spacing w:before="240"/>
        <w:jc w:val="center"/>
      </w:pPr>
      <w:r>
        <w:t xml:space="preserve"> Mannix Chan</w:t>
      </w:r>
      <w:r>
        <w:br/>
        <w:t>ORCID: 0000-0001-9699-9522</w:t>
      </w:r>
      <w:r>
        <w:br/>
        <w:t>Department of Psychology, University of Hong Kong</w:t>
      </w:r>
      <w:r>
        <w:br/>
      </w:r>
      <w:hyperlink r:id="rId7">
        <w:r>
          <w:rPr>
            <w:color w:val="1155CC"/>
            <w:u w:val="single"/>
          </w:rPr>
          <w:t>mannix42@connect.hku.hk</w:t>
        </w:r>
      </w:hyperlink>
      <w:r>
        <w:t xml:space="preserve"> / </w:t>
      </w:r>
      <w:hyperlink r:id="rId8">
        <w:r>
          <w:rPr>
            <w:color w:val="1155CC"/>
            <w:u w:val="single"/>
          </w:rPr>
          <w:t>mannixchan@proton.me</w:t>
        </w:r>
      </w:hyperlink>
      <w:r>
        <w:t xml:space="preserve"> </w:t>
      </w:r>
    </w:p>
    <w:p w14:paraId="214D10B2" w14:textId="77777777" w:rsidR="00EA1B27" w:rsidRDefault="00000000">
      <w:pPr>
        <w:spacing w:before="240"/>
        <w:jc w:val="center"/>
        <w:rPr>
          <w:color w:val="1155CC"/>
          <w:u w:val="single"/>
        </w:rPr>
      </w:pPr>
      <w:r>
        <w:t>^Gilad Feldman</w:t>
      </w:r>
      <w:r>
        <w:br/>
        <w:t>ORCID: 0000-0003-2812-6599</w:t>
      </w:r>
      <w:r>
        <w:br/>
        <w:t>University of Hong Kong</w:t>
      </w:r>
      <w:r>
        <w:br/>
      </w:r>
      <w:r>
        <w:rPr>
          <w:color w:val="1155CC"/>
          <w:u w:val="single"/>
        </w:rPr>
        <w:t>gfeldman@hku.hk</w:t>
      </w:r>
      <w:r>
        <w:t xml:space="preserve"> / </w:t>
      </w:r>
      <w:r>
        <w:rPr>
          <w:color w:val="1155CC"/>
          <w:u w:val="single"/>
        </w:rPr>
        <w:t>giladfel@gmail.com</w:t>
      </w:r>
    </w:p>
    <w:p w14:paraId="248653E2" w14:textId="77777777" w:rsidR="00EA1B27" w:rsidRDefault="00EA1B27">
      <w:pPr>
        <w:jc w:val="center"/>
        <w:rPr>
          <w:highlight w:val="yellow"/>
        </w:rPr>
      </w:pPr>
    </w:p>
    <w:p w14:paraId="504CC910" w14:textId="77777777" w:rsidR="00EA1B27" w:rsidRDefault="00EA1B27">
      <w:pPr>
        <w:jc w:val="center"/>
        <w:rPr>
          <w:highlight w:val="yellow"/>
        </w:rPr>
      </w:pPr>
    </w:p>
    <w:p w14:paraId="2CCA3AFD" w14:textId="77777777" w:rsidR="00EA1B27" w:rsidRDefault="00EA1B27">
      <w:pPr>
        <w:spacing w:after="0" w:line="480" w:lineRule="auto"/>
        <w:jc w:val="center"/>
      </w:pPr>
    </w:p>
    <w:p w14:paraId="6545BD05" w14:textId="77777777" w:rsidR="00EA1B27" w:rsidRDefault="00EA1B27">
      <w:pPr>
        <w:spacing w:after="0"/>
      </w:pPr>
    </w:p>
    <w:p w14:paraId="3F71631A" w14:textId="77777777" w:rsidR="00EA1B27" w:rsidRDefault="00000000">
      <w:pPr>
        <w:spacing w:after="0"/>
      </w:pPr>
      <w:r>
        <w:t>^Corresponding author</w:t>
      </w:r>
    </w:p>
    <w:p w14:paraId="7BF3A0B4" w14:textId="77777777" w:rsidR="00EA1B27" w:rsidRDefault="00EA1B27">
      <w:pPr>
        <w:spacing w:after="120"/>
        <w:rPr>
          <w:sz w:val="20"/>
          <w:szCs w:val="20"/>
        </w:rPr>
      </w:pPr>
    </w:p>
    <w:p w14:paraId="4C690570" w14:textId="77777777" w:rsidR="00EA1B27" w:rsidRDefault="00000000">
      <w:r>
        <w:br w:type="page"/>
      </w:r>
    </w:p>
    <w:p w14:paraId="740270D4" w14:textId="77777777" w:rsidR="00EA1B27" w:rsidRDefault="00000000">
      <w:pPr>
        <w:pStyle w:val="Heading2"/>
        <w:spacing w:after="160" w:line="259" w:lineRule="auto"/>
      </w:pPr>
      <w:bookmarkStart w:id="0" w:name="_c07cpzsirwjl" w:colFirst="0" w:colLast="0"/>
      <w:bookmarkEnd w:id="0"/>
      <w:r>
        <w:lastRenderedPageBreak/>
        <w:t xml:space="preserve">Author bios: </w:t>
      </w:r>
    </w:p>
    <w:p w14:paraId="1CAF585F" w14:textId="77777777" w:rsidR="00EA1B27" w:rsidRDefault="00000000">
      <w:r>
        <w:t>Mannix Chan was a thesis student at the University of Hong Kong during the academic year 2022-3.</w:t>
      </w:r>
    </w:p>
    <w:p w14:paraId="0DDE08F6" w14:textId="77777777" w:rsidR="00EA1B27" w:rsidRDefault="00000000">
      <w:r>
        <w:t>Gilad Feldman is an assistant professor with the University of Hong Kong Psychology department. His research focuses on judgement and decision-making.</w:t>
      </w:r>
    </w:p>
    <w:p w14:paraId="1A0A6DAE" w14:textId="77777777" w:rsidR="00EA1B27" w:rsidRDefault="00000000">
      <w:pPr>
        <w:rPr>
          <w:b/>
        </w:rPr>
      </w:pPr>
      <w:r>
        <w:rPr>
          <w:b/>
        </w:rPr>
        <w:t xml:space="preserve">Declaration of Conflict of Interest: </w:t>
      </w:r>
    </w:p>
    <w:p w14:paraId="1D1E7B6A" w14:textId="77777777" w:rsidR="00EA1B27" w:rsidRDefault="00000000">
      <w:r>
        <w:t xml:space="preserve">The author(s) declare no potential conflicts of interests with respect to the authorship and/or publication of this article. </w:t>
      </w:r>
    </w:p>
    <w:p w14:paraId="357144C2" w14:textId="77777777" w:rsidR="00EA1B27" w:rsidRDefault="00000000">
      <w:pPr>
        <w:rPr>
          <w:b/>
        </w:rPr>
      </w:pPr>
      <w:r>
        <w:rPr>
          <w:b/>
        </w:rPr>
        <w:t xml:space="preserve">Financial disclosure/funding: </w:t>
      </w:r>
    </w:p>
    <w:p w14:paraId="5567A99B" w14:textId="77777777" w:rsidR="00EA1B27" w:rsidRDefault="00000000">
      <w:r>
        <w:t>This project is supported by the University of Hong Kong Teaching Development Grant.</w:t>
      </w:r>
    </w:p>
    <w:p w14:paraId="04E28511" w14:textId="77777777" w:rsidR="00EA1B27" w:rsidRDefault="00000000">
      <w:pPr>
        <w:rPr>
          <w:b/>
        </w:rPr>
      </w:pPr>
      <w:r>
        <w:rPr>
          <w:b/>
        </w:rPr>
        <w:t>Authorship declaration:</w:t>
      </w:r>
    </w:p>
    <w:p w14:paraId="011783EB" w14:textId="77777777" w:rsidR="00EA1B27" w:rsidRDefault="00000000">
      <w:r>
        <w:t xml:space="preserve">Mannix Chan conducted the replication as part of his thesis in Psychology. </w:t>
      </w:r>
    </w:p>
    <w:p w14:paraId="7E2C7E52" w14:textId="77777777" w:rsidR="00EA1B27" w:rsidRDefault="00000000">
      <w:r>
        <w:t>Gilad Feldman guided the replication efforts, supervised each step in the project, ran data collection, conducted the pre-registration, and edited the manuscript for submission.</w:t>
      </w:r>
    </w:p>
    <w:p w14:paraId="0BF71996" w14:textId="77777777" w:rsidR="00EA1B27" w:rsidRDefault="00000000">
      <w:r>
        <w:t>[</w:t>
      </w:r>
      <w:r>
        <w:rPr>
          <w:color w:val="980000"/>
        </w:rPr>
        <w:t>Open to revision following in-principle acceptance.</w:t>
      </w:r>
      <w:r>
        <w:t>]</w:t>
      </w:r>
    </w:p>
    <w:p w14:paraId="219D5002" w14:textId="77777777" w:rsidR="00EA1B27" w:rsidRDefault="00000000">
      <w:pPr>
        <w:rPr>
          <w:b/>
        </w:rPr>
      </w:pPr>
      <w:r>
        <w:rPr>
          <w:b/>
        </w:rPr>
        <w:t>Corresponding author</w:t>
      </w:r>
    </w:p>
    <w:p w14:paraId="2B131F44" w14:textId="77777777" w:rsidR="00EA1B27" w:rsidRDefault="00000000">
      <w:r>
        <w:t xml:space="preserve">Gilad Feldman, Department of Psychology, University of Hong Kong, Hong Kong SAR; </w:t>
      </w:r>
      <w:hyperlink r:id="rId9">
        <w:r>
          <w:rPr>
            <w:color w:val="1155CC"/>
            <w:u w:val="single"/>
          </w:rPr>
          <w:t>gfeldman@hku.hk</w:t>
        </w:r>
      </w:hyperlink>
      <w:r>
        <w:t xml:space="preserve"> ; 0000-0003-2812-6599</w:t>
      </w:r>
    </w:p>
    <w:p w14:paraId="17A33292" w14:textId="77777777" w:rsidR="00EA1B27" w:rsidRDefault="00000000">
      <w:pPr>
        <w:rPr>
          <w:b/>
        </w:rPr>
      </w:pPr>
      <w:r>
        <w:rPr>
          <w:b/>
        </w:rPr>
        <w:t xml:space="preserve">Rights: </w:t>
      </w:r>
    </w:p>
    <w:p w14:paraId="6AD7CDB9" w14:textId="77777777" w:rsidR="00EA1B27" w:rsidRDefault="00000000">
      <w:r>
        <w:t>CC-BY or an equivalent license is applied to the AAM arising from this submission. (clarification)</w:t>
      </w:r>
    </w:p>
    <w:p w14:paraId="73FC255E" w14:textId="77777777" w:rsidR="00EA1B27" w:rsidRDefault="00000000">
      <w:pPr>
        <w:rPr>
          <w:b/>
        </w:rPr>
      </w:pPr>
      <w:r>
        <w:rPr>
          <w:b/>
        </w:rPr>
        <w:t xml:space="preserve">Citation of the target research article: </w:t>
      </w:r>
    </w:p>
    <w:p w14:paraId="2B328E65" w14:textId="77777777" w:rsidR="00EA1B27" w:rsidRDefault="00000000">
      <w:r>
        <w:t xml:space="preserve">Baron, J., &amp; Szymanska, E. (2011). Heuristics and Biases in Charity. In D. M. Oppenheimer &amp; C. Y. Olivola (Eds.), </w:t>
      </w:r>
      <w:r>
        <w:rPr>
          <w:i/>
        </w:rPr>
        <w:t>The Science of Giving: Experimental Approaches to the Study of Charity</w:t>
      </w:r>
      <w:r>
        <w:t xml:space="preserve"> (pp. 215–235). Psychology Press. </w:t>
      </w:r>
      <w:hyperlink r:id="rId10">
        <w:r>
          <w:rPr>
            <w:color w:val="1155CC"/>
            <w:u w:val="single"/>
          </w:rPr>
          <w:t>https://doi.org/10.4324/9780203865972-24</w:t>
        </w:r>
      </w:hyperlink>
      <w:r>
        <w:t xml:space="preserve"> </w:t>
      </w:r>
    </w:p>
    <w:p w14:paraId="4D8D8D49" w14:textId="77777777" w:rsidR="00EA1B27" w:rsidRDefault="00000000">
      <w:pPr>
        <w:pStyle w:val="Heading2"/>
      </w:pPr>
      <w:r>
        <w:br w:type="page"/>
      </w:r>
    </w:p>
    <w:p w14:paraId="4A720621" w14:textId="77777777" w:rsidR="00EA1B27" w:rsidRDefault="00000000">
      <w:pPr>
        <w:pStyle w:val="Heading2"/>
      </w:pPr>
      <w:r>
        <w:lastRenderedPageBreak/>
        <w:t>Contributor Roles Taxonomy</w:t>
      </w:r>
    </w:p>
    <w:p w14:paraId="13620D50" w14:textId="77777777" w:rsidR="00EA1B27" w:rsidRDefault="00EA1B27">
      <w:pPr>
        <w:spacing w:after="160" w:line="259" w:lineRule="auto"/>
      </w:pPr>
    </w:p>
    <w:tbl>
      <w:tblPr>
        <w:tblStyle w:val="a"/>
        <w:tblW w:w="7725" w:type="dxa"/>
        <w:tblInd w:w="-115" w:type="dxa"/>
        <w:tblLayout w:type="fixed"/>
        <w:tblLook w:val="0400" w:firstRow="0" w:lastRow="0" w:firstColumn="0" w:lastColumn="0" w:noHBand="0" w:noVBand="1"/>
      </w:tblPr>
      <w:tblGrid>
        <w:gridCol w:w="3915"/>
        <w:gridCol w:w="2010"/>
        <w:gridCol w:w="1800"/>
      </w:tblGrid>
      <w:tr w:rsidR="00EA1B27" w14:paraId="1EB04CB8" w14:textId="77777777" w:rsidTr="00C64E72">
        <w:trPr>
          <w:trHeight w:val="510"/>
        </w:trPr>
        <w:tc>
          <w:tcPr>
            <w:tcW w:w="3915" w:type="dxa"/>
            <w:tcBorders>
              <w:top w:val="single" w:sz="4" w:space="0" w:color="000000"/>
              <w:left w:val="nil"/>
              <w:bottom w:val="single" w:sz="4" w:space="0" w:color="000000"/>
              <w:right w:val="nil"/>
            </w:tcBorders>
            <w:shd w:val="clear" w:color="auto" w:fill="auto"/>
            <w:vAlign w:val="bottom"/>
          </w:tcPr>
          <w:p w14:paraId="33A56A10" w14:textId="77777777" w:rsidR="00EA1B27" w:rsidRDefault="00000000">
            <w:pPr>
              <w:spacing w:after="0"/>
              <w:rPr>
                <w:b/>
              </w:rPr>
            </w:pPr>
            <w:r>
              <w:rPr>
                <w:b/>
              </w:rPr>
              <w:t>Role</w:t>
            </w:r>
          </w:p>
        </w:tc>
        <w:tc>
          <w:tcPr>
            <w:tcW w:w="2010" w:type="dxa"/>
            <w:tcBorders>
              <w:top w:val="single" w:sz="4" w:space="0" w:color="000000"/>
              <w:left w:val="nil"/>
              <w:bottom w:val="single" w:sz="4" w:space="0" w:color="000000"/>
              <w:right w:val="nil"/>
            </w:tcBorders>
            <w:shd w:val="clear" w:color="auto" w:fill="auto"/>
            <w:vAlign w:val="bottom"/>
          </w:tcPr>
          <w:p w14:paraId="6BE2C3E6" w14:textId="77777777" w:rsidR="00EA1B27" w:rsidRDefault="00000000">
            <w:pPr>
              <w:spacing w:after="0"/>
              <w:rPr>
                <w:b/>
              </w:rPr>
            </w:pPr>
            <w:r>
              <w:rPr>
                <w:b/>
              </w:rPr>
              <w:t>Mannix Chan</w:t>
            </w:r>
          </w:p>
        </w:tc>
        <w:tc>
          <w:tcPr>
            <w:tcW w:w="1800" w:type="dxa"/>
            <w:tcBorders>
              <w:top w:val="single" w:sz="4" w:space="0" w:color="000000"/>
              <w:left w:val="nil"/>
              <w:bottom w:val="single" w:sz="4" w:space="0" w:color="000000"/>
              <w:right w:val="nil"/>
            </w:tcBorders>
            <w:shd w:val="clear" w:color="auto" w:fill="auto"/>
            <w:vAlign w:val="bottom"/>
          </w:tcPr>
          <w:p w14:paraId="75823175" w14:textId="77777777" w:rsidR="00EA1B27" w:rsidRDefault="00000000">
            <w:pPr>
              <w:spacing w:after="0"/>
              <w:rPr>
                <w:b/>
              </w:rPr>
            </w:pPr>
            <w:r>
              <w:rPr>
                <w:b/>
              </w:rPr>
              <w:t>Gilad Feldman</w:t>
            </w:r>
          </w:p>
        </w:tc>
      </w:tr>
      <w:tr w:rsidR="00EA1B27" w14:paraId="11D33623" w14:textId="77777777" w:rsidTr="00C64E72">
        <w:trPr>
          <w:trHeight w:val="300"/>
        </w:trPr>
        <w:tc>
          <w:tcPr>
            <w:tcW w:w="3915" w:type="dxa"/>
            <w:tcBorders>
              <w:top w:val="nil"/>
              <w:left w:val="nil"/>
              <w:bottom w:val="nil"/>
              <w:right w:val="nil"/>
            </w:tcBorders>
            <w:shd w:val="clear" w:color="auto" w:fill="auto"/>
            <w:vAlign w:val="bottom"/>
          </w:tcPr>
          <w:p w14:paraId="6C7BE204" w14:textId="77777777" w:rsidR="00EA1B27" w:rsidRDefault="00000000">
            <w:pPr>
              <w:spacing w:after="0"/>
            </w:pPr>
            <w:r>
              <w:t>Conceptualization</w:t>
            </w:r>
          </w:p>
        </w:tc>
        <w:tc>
          <w:tcPr>
            <w:tcW w:w="2010" w:type="dxa"/>
            <w:tcBorders>
              <w:top w:val="nil"/>
              <w:left w:val="nil"/>
              <w:bottom w:val="nil"/>
              <w:right w:val="nil"/>
            </w:tcBorders>
            <w:shd w:val="clear" w:color="auto" w:fill="auto"/>
            <w:vAlign w:val="bottom"/>
          </w:tcPr>
          <w:p w14:paraId="679AB5FA" w14:textId="77777777" w:rsidR="00EA1B27" w:rsidRDefault="00000000">
            <w:pPr>
              <w:spacing w:after="0"/>
            </w:pPr>
            <w:r>
              <w:t>X</w:t>
            </w:r>
          </w:p>
        </w:tc>
        <w:tc>
          <w:tcPr>
            <w:tcW w:w="1800" w:type="dxa"/>
            <w:tcBorders>
              <w:top w:val="nil"/>
              <w:left w:val="nil"/>
              <w:bottom w:val="nil"/>
              <w:right w:val="nil"/>
            </w:tcBorders>
            <w:shd w:val="clear" w:color="auto" w:fill="auto"/>
            <w:vAlign w:val="bottom"/>
          </w:tcPr>
          <w:p w14:paraId="354421D8" w14:textId="77777777" w:rsidR="00EA1B27" w:rsidRDefault="00000000">
            <w:pPr>
              <w:spacing w:after="0"/>
            </w:pPr>
            <w:r>
              <w:t>X</w:t>
            </w:r>
          </w:p>
        </w:tc>
      </w:tr>
      <w:tr w:rsidR="00EA1B27" w14:paraId="2A7EDE41" w14:textId="77777777" w:rsidTr="00C64E72">
        <w:trPr>
          <w:trHeight w:val="300"/>
        </w:trPr>
        <w:tc>
          <w:tcPr>
            <w:tcW w:w="3915" w:type="dxa"/>
            <w:tcBorders>
              <w:top w:val="nil"/>
              <w:left w:val="nil"/>
              <w:bottom w:val="nil"/>
              <w:right w:val="nil"/>
            </w:tcBorders>
            <w:shd w:val="clear" w:color="auto" w:fill="auto"/>
            <w:vAlign w:val="bottom"/>
          </w:tcPr>
          <w:p w14:paraId="6ED087F2" w14:textId="77777777" w:rsidR="00EA1B27" w:rsidRDefault="00000000">
            <w:pPr>
              <w:spacing w:after="0"/>
            </w:pPr>
            <w:r>
              <w:t>Pre-registration</w:t>
            </w:r>
          </w:p>
        </w:tc>
        <w:tc>
          <w:tcPr>
            <w:tcW w:w="2010" w:type="dxa"/>
            <w:tcBorders>
              <w:top w:val="nil"/>
              <w:left w:val="nil"/>
              <w:bottom w:val="nil"/>
              <w:right w:val="nil"/>
            </w:tcBorders>
            <w:shd w:val="clear" w:color="auto" w:fill="auto"/>
            <w:vAlign w:val="bottom"/>
          </w:tcPr>
          <w:p w14:paraId="50FC47B3" w14:textId="77777777" w:rsidR="00EA1B27" w:rsidRDefault="00000000">
            <w:pPr>
              <w:spacing w:after="0"/>
            </w:pPr>
            <w:r>
              <w:t>X</w:t>
            </w:r>
          </w:p>
        </w:tc>
        <w:tc>
          <w:tcPr>
            <w:tcW w:w="1800" w:type="dxa"/>
            <w:tcBorders>
              <w:top w:val="nil"/>
              <w:left w:val="nil"/>
              <w:bottom w:val="nil"/>
              <w:right w:val="nil"/>
            </w:tcBorders>
            <w:shd w:val="clear" w:color="auto" w:fill="auto"/>
            <w:vAlign w:val="bottom"/>
          </w:tcPr>
          <w:p w14:paraId="7957705F" w14:textId="77777777" w:rsidR="00EA1B27" w:rsidRDefault="00000000">
            <w:pPr>
              <w:spacing w:after="0"/>
            </w:pPr>
            <w:r>
              <w:t>X</w:t>
            </w:r>
          </w:p>
        </w:tc>
      </w:tr>
      <w:tr w:rsidR="00EA1B27" w14:paraId="04E7735E" w14:textId="77777777" w:rsidTr="00C64E72">
        <w:trPr>
          <w:trHeight w:val="300"/>
        </w:trPr>
        <w:tc>
          <w:tcPr>
            <w:tcW w:w="3915" w:type="dxa"/>
            <w:tcBorders>
              <w:top w:val="nil"/>
              <w:left w:val="nil"/>
              <w:bottom w:val="nil"/>
              <w:right w:val="nil"/>
            </w:tcBorders>
            <w:shd w:val="clear" w:color="auto" w:fill="auto"/>
            <w:vAlign w:val="bottom"/>
          </w:tcPr>
          <w:p w14:paraId="60213343" w14:textId="77777777" w:rsidR="00EA1B27" w:rsidRDefault="00000000">
            <w:pPr>
              <w:spacing w:after="0"/>
            </w:pPr>
            <w:r>
              <w:t>Data curation</w:t>
            </w:r>
          </w:p>
        </w:tc>
        <w:tc>
          <w:tcPr>
            <w:tcW w:w="2010" w:type="dxa"/>
            <w:tcBorders>
              <w:top w:val="nil"/>
              <w:left w:val="nil"/>
              <w:bottom w:val="nil"/>
              <w:right w:val="nil"/>
            </w:tcBorders>
            <w:shd w:val="clear" w:color="auto" w:fill="auto"/>
            <w:vAlign w:val="bottom"/>
          </w:tcPr>
          <w:p w14:paraId="74B86E66" w14:textId="77777777" w:rsidR="00EA1B27" w:rsidRDefault="00EA1B27">
            <w:pPr>
              <w:spacing w:after="0"/>
            </w:pPr>
          </w:p>
        </w:tc>
        <w:tc>
          <w:tcPr>
            <w:tcW w:w="1800" w:type="dxa"/>
            <w:tcBorders>
              <w:top w:val="nil"/>
              <w:left w:val="nil"/>
              <w:bottom w:val="nil"/>
              <w:right w:val="nil"/>
            </w:tcBorders>
            <w:shd w:val="clear" w:color="auto" w:fill="auto"/>
            <w:vAlign w:val="bottom"/>
          </w:tcPr>
          <w:p w14:paraId="62702FD2" w14:textId="77777777" w:rsidR="00EA1B27" w:rsidRDefault="00000000">
            <w:pPr>
              <w:spacing w:after="0"/>
            </w:pPr>
            <w:r>
              <w:t>X</w:t>
            </w:r>
          </w:p>
        </w:tc>
      </w:tr>
      <w:tr w:rsidR="00EA1B27" w14:paraId="72EDFDE5" w14:textId="77777777" w:rsidTr="00C64E72">
        <w:trPr>
          <w:trHeight w:val="300"/>
        </w:trPr>
        <w:tc>
          <w:tcPr>
            <w:tcW w:w="3915" w:type="dxa"/>
            <w:tcBorders>
              <w:top w:val="nil"/>
              <w:left w:val="nil"/>
              <w:bottom w:val="nil"/>
              <w:right w:val="nil"/>
            </w:tcBorders>
            <w:shd w:val="clear" w:color="auto" w:fill="auto"/>
            <w:vAlign w:val="bottom"/>
          </w:tcPr>
          <w:p w14:paraId="3E419C17" w14:textId="77777777" w:rsidR="00EA1B27" w:rsidRDefault="00000000">
            <w:pPr>
              <w:spacing w:after="0"/>
            </w:pPr>
            <w:r>
              <w:t>Formal analysis</w:t>
            </w:r>
          </w:p>
        </w:tc>
        <w:tc>
          <w:tcPr>
            <w:tcW w:w="2010" w:type="dxa"/>
            <w:tcBorders>
              <w:top w:val="nil"/>
              <w:left w:val="nil"/>
              <w:bottom w:val="nil"/>
              <w:right w:val="nil"/>
            </w:tcBorders>
            <w:shd w:val="clear" w:color="auto" w:fill="auto"/>
            <w:vAlign w:val="bottom"/>
          </w:tcPr>
          <w:p w14:paraId="760DE802" w14:textId="77777777" w:rsidR="00EA1B27" w:rsidRDefault="00000000">
            <w:pPr>
              <w:spacing w:after="0"/>
            </w:pPr>
            <w:r>
              <w:t>X</w:t>
            </w:r>
          </w:p>
        </w:tc>
        <w:tc>
          <w:tcPr>
            <w:tcW w:w="1800" w:type="dxa"/>
            <w:tcBorders>
              <w:top w:val="nil"/>
              <w:left w:val="nil"/>
              <w:bottom w:val="nil"/>
              <w:right w:val="nil"/>
            </w:tcBorders>
            <w:shd w:val="clear" w:color="auto" w:fill="auto"/>
            <w:vAlign w:val="bottom"/>
          </w:tcPr>
          <w:p w14:paraId="0E8A83C6" w14:textId="77777777" w:rsidR="00EA1B27" w:rsidRDefault="00EA1B27">
            <w:pPr>
              <w:spacing w:after="0"/>
            </w:pPr>
          </w:p>
        </w:tc>
      </w:tr>
      <w:tr w:rsidR="00EA1B27" w14:paraId="671F4648" w14:textId="77777777" w:rsidTr="00C64E72">
        <w:trPr>
          <w:trHeight w:val="300"/>
        </w:trPr>
        <w:tc>
          <w:tcPr>
            <w:tcW w:w="3915" w:type="dxa"/>
            <w:tcBorders>
              <w:top w:val="nil"/>
              <w:left w:val="nil"/>
              <w:bottom w:val="nil"/>
              <w:right w:val="nil"/>
            </w:tcBorders>
            <w:shd w:val="clear" w:color="auto" w:fill="auto"/>
            <w:vAlign w:val="bottom"/>
          </w:tcPr>
          <w:p w14:paraId="2F323886" w14:textId="77777777" w:rsidR="00EA1B27" w:rsidRDefault="00000000">
            <w:pPr>
              <w:spacing w:after="0"/>
            </w:pPr>
            <w:r>
              <w:t>Funding acquisition</w:t>
            </w:r>
          </w:p>
        </w:tc>
        <w:tc>
          <w:tcPr>
            <w:tcW w:w="2010" w:type="dxa"/>
            <w:tcBorders>
              <w:top w:val="nil"/>
              <w:left w:val="nil"/>
              <w:bottom w:val="nil"/>
              <w:right w:val="nil"/>
            </w:tcBorders>
            <w:shd w:val="clear" w:color="auto" w:fill="auto"/>
            <w:vAlign w:val="bottom"/>
          </w:tcPr>
          <w:p w14:paraId="34AF29BF" w14:textId="77777777" w:rsidR="00EA1B27" w:rsidRDefault="00EA1B27">
            <w:pPr>
              <w:spacing w:after="0"/>
            </w:pPr>
          </w:p>
        </w:tc>
        <w:tc>
          <w:tcPr>
            <w:tcW w:w="1800" w:type="dxa"/>
            <w:tcBorders>
              <w:top w:val="nil"/>
              <w:left w:val="nil"/>
              <w:bottom w:val="nil"/>
              <w:right w:val="nil"/>
            </w:tcBorders>
            <w:shd w:val="clear" w:color="auto" w:fill="auto"/>
            <w:vAlign w:val="bottom"/>
          </w:tcPr>
          <w:p w14:paraId="3EE15FA6" w14:textId="77777777" w:rsidR="00EA1B27" w:rsidRDefault="00000000">
            <w:pPr>
              <w:spacing w:after="0"/>
            </w:pPr>
            <w:r>
              <w:t>X</w:t>
            </w:r>
          </w:p>
        </w:tc>
      </w:tr>
      <w:tr w:rsidR="00EA1B27" w14:paraId="3A35BFEC" w14:textId="77777777" w:rsidTr="00C64E72">
        <w:trPr>
          <w:trHeight w:val="300"/>
        </w:trPr>
        <w:tc>
          <w:tcPr>
            <w:tcW w:w="3915" w:type="dxa"/>
            <w:tcBorders>
              <w:top w:val="nil"/>
              <w:left w:val="nil"/>
              <w:bottom w:val="nil"/>
              <w:right w:val="nil"/>
            </w:tcBorders>
            <w:shd w:val="clear" w:color="auto" w:fill="auto"/>
            <w:vAlign w:val="bottom"/>
          </w:tcPr>
          <w:p w14:paraId="35D83656" w14:textId="77777777" w:rsidR="00EA1B27" w:rsidRDefault="00000000">
            <w:pPr>
              <w:spacing w:after="0"/>
            </w:pPr>
            <w:r>
              <w:t xml:space="preserve">Investigation </w:t>
            </w:r>
          </w:p>
        </w:tc>
        <w:tc>
          <w:tcPr>
            <w:tcW w:w="2010" w:type="dxa"/>
            <w:tcBorders>
              <w:top w:val="nil"/>
              <w:left w:val="nil"/>
              <w:bottom w:val="nil"/>
              <w:right w:val="nil"/>
            </w:tcBorders>
            <w:shd w:val="clear" w:color="auto" w:fill="auto"/>
            <w:vAlign w:val="bottom"/>
          </w:tcPr>
          <w:p w14:paraId="42A95696" w14:textId="77777777" w:rsidR="00EA1B27" w:rsidRDefault="00000000">
            <w:pPr>
              <w:spacing w:after="0"/>
            </w:pPr>
            <w:r>
              <w:t>X</w:t>
            </w:r>
          </w:p>
        </w:tc>
        <w:tc>
          <w:tcPr>
            <w:tcW w:w="1800" w:type="dxa"/>
            <w:tcBorders>
              <w:top w:val="nil"/>
              <w:left w:val="nil"/>
              <w:bottom w:val="nil"/>
              <w:right w:val="nil"/>
            </w:tcBorders>
            <w:shd w:val="clear" w:color="auto" w:fill="auto"/>
            <w:vAlign w:val="bottom"/>
          </w:tcPr>
          <w:p w14:paraId="756B8E0F" w14:textId="77777777" w:rsidR="00EA1B27" w:rsidRDefault="00EA1B27">
            <w:pPr>
              <w:spacing w:after="0"/>
            </w:pPr>
          </w:p>
        </w:tc>
      </w:tr>
      <w:tr w:rsidR="00EA1B27" w14:paraId="00B6443C" w14:textId="77777777" w:rsidTr="00C64E72">
        <w:trPr>
          <w:trHeight w:val="300"/>
        </w:trPr>
        <w:tc>
          <w:tcPr>
            <w:tcW w:w="3915" w:type="dxa"/>
            <w:tcBorders>
              <w:top w:val="nil"/>
              <w:left w:val="nil"/>
              <w:bottom w:val="nil"/>
              <w:right w:val="nil"/>
            </w:tcBorders>
            <w:shd w:val="clear" w:color="auto" w:fill="auto"/>
            <w:vAlign w:val="bottom"/>
          </w:tcPr>
          <w:p w14:paraId="3B109EEB" w14:textId="77777777" w:rsidR="00EA1B27" w:rsidRDefault="00000000">
            <w:pPr>
              <w:spacing w:after="0"/>
            </w:pPr>
            <w:r>
              <w:t>Pre-registration peer review / verification</w:t>
            </w:r>
          </w:p>
        </w:tc>
        <w:tc>
          <w:tcPr>
            <w:tcW w:w="2010" w:type="dxa"/>
            <w:tcBorders>
              <w:top w:val="nil"/>
              <w:left w:val="nil"/>
              <w:bottom w:val="nil"/>
              <w:right w:val="nil"/>
            </w:tcBorders>
            <w:shd w:val="clear" w:color="auto" w:fill="auto"/>
            <w:vAlign w:val="bottom"/>
          </w:tcPr>
          <w:p w14:paraId="07AD8394" w14:textId="77777777" w:rsidR="00EA1B27" w:rsidRDefault="00EA1B27">
            <w:pPr>
              <w:spacing w:after="0"/>
            </w:pPr>
          </w:p>
        </w:tc>
        <w:tc>
          <w:tcPr>
            <w:tcW w:w="1800" w:type="dxa"/>
            <w:tcBorders>
              <w:top w:val="nil"/>
              <w:left w:val="nil"/>
              <w:bottom w:val="nil"/>
              <w:right w:val="nil"/>
            </w:tcBorders>
            <w:shd w:val="clear" w:color="auto" w:fill="auto"/>
            <w:vAlign w:val="bottom"/>
          </w:tcPr>
          <w:p w14:paraId="269D6EF4" w14:textId="77777777" w:rsidR="00EA1B27" w:rsidRDefault="00000000">
            <w:pPr>
              <w:spacing w:after="0"/>
            </w:pPr>
            <w:r>
              <w:t>X</w:t>
            </w:r>
          </w:p>
        </w:tc>
      </w:tr>
      <w:tr w:rsidR="00EA1B27" w14:paraId="29C81217" w14:textId="77777777" w:rsidTr="00C64E72">
        <w:trPr>
          <w:trHeight w:val="300"/>
        </w:trPr>
        <w:tc>
          <w:tcPr>
            <w:tcW w:w="3915" w:type="dxa"/>
            <w:tcBorders>
              <w:top w:val="nil"/>
              <w:left w:val="nil"/>
              <w:bottom w:val="nil"/>
              <w:right w:val="nil"/>
            </w:tcBorders>
            <w:shd w:val="clear" w:color="auto" w:fill="auto"/>
            <w:vAlign w:val="bottom"/>
          </w:tcPr>
          <w:p w14:paraId="6B64711C" w14:textId="77777777" w:rsidR="00EA1B27" w:rsidRDefault="00000000">
            <w:pPr>
              <w:spacing w:after="0"/>
            </w:pPr>
            <w:r>
              <w:t>Data analysis peer review / verification</w:t>
            </w:r>
          </w:p>
        </w:tc>
        <w:tc>
          <w:tcPr>
            <w:tcW w:w="2010" w:type="dxa"/>
            <w:tcBorders>
              <w:top w:val="nil"/>
              <w:left w:val="nil"/>
              <w:bottom w:val="nil"/>
              <w:right w:val="nil"/>
            </w:tcBorders>
            <w:shd w:val="clear" w:color="auto" w:fill="auto"/>
            <w:vAlign w:val="bottom"/>
          </w:tcPr>
          <w:p w14:paraId="07542BAC" w14:textId="77777777" w:rsidR="00EA1B27" w:rsidRDefault="00EA1B27">
            <w:pPr>
              <w:spacing w:after="0"/>
            </w:pPr>
          </w:p>
        </w:tc>
        <w:tc>
          <w:tcPr>
            <w:tcW w:w="1800" w:type="dxa"/>
            <w:tcBorders>
              <w:top w:val="nil"/>
              <w:left w:val="nil"/>
              <w:bottom w:val="nil"/>
              <w:right w:val="nil"/>
            </w:tcBorders>
            <w:shd w:val="clear" w:color="auto" w:fill="auto"/>
            <w:vAlign w:val="bottom"/>
          </w:tcPr>
          <w:p w14:paraId="431C2519" w14:textId="77777777" w:rsidR="00EA1B27" w:rsidRDefault="00000000">
            <w:pPr>
              <w:spacing w:after="0"/>
            </w:pPr>
            <w:r>
              <w:t>X</w:t>
            </w:r>
          </w:p>
        </w:tc>
      </w:tr>
      <w:tr w:rsidR="00EA1B27" w14:paraId="5EA3CF54" w14:textId="77777777" w:rsidTr="00C64E72">
        <w:trPr>
          <w:trHeight w:val="300"/>
        </w:trPr>
        <w:tc>
          <w:tcPr>
            <w:tcW w:w="3915" w:type="dxa"/>
            <w:tcBorders>
              <w:top w:val="nil"/>
              <w:left w:val="nil"/>
              <w:bottom w:val="nil"/>
              <w:right w:val="nil"/>
            </w:tcBorders>
            <w:shd w:val="clear" w:color="auto" w:fill="auto"/>
            <w:vAlign w:val="bottom"/>
          </w:tcPr>
          <w:p w14:paraId="7B6AC64E" w14:textId="77777777" w:rsidR="00EA1B27" w:rsidRDefault="00000000">
            <w:pPr>
              <w:spacing w:after="0"/>
            </w:pPr>
            <w:r>
              <w:t>Methodology</w:t>
            </w:r>
          </w:p>
        </w:tc>
        <w:tc>
          <w:tcPr>
            <w:tcW w:w="2010" w:type="dxa"/>
            <w:tcBorders>
              <w:top w:val="nil"/>
              <w:left w:val="nil"/>
              <w:bottom w:val="nil"/>
              <w:right w:val="nil"/>
            </w:tcBorders>
            <w:shd w:val="clear" w:color="auto" w:fill="auto"/>
            <w:vAlign w:val="bottom"/>
          </w:tcPr>
          <w:p w14:paraId="4A46A941" w14:textId="77777777" w:rsidR="00EA1B27" w:rsidRDefault="00000000">
            <w:pPr>
              <w:spacing w:after="0"/>
            </w:pPr>
            <w:r>
              <w:t>X</w:t>
            </w:r>
          </w:p>
        </w:tc>
        <w:tc>
          <w:tcPr>
            <w:tcW w:w="1800" w:type="dxa"/>
            <w:tcBorders>
              <w:top w:val="nil"/>
              <w:left w:val="nil"/>
              <w:bottom w:val="nil"/>
              <w:right w:val="nil"/>
            </w:tcBorders>
            <w:shd w:val="clear" w:color="auto" w:fill="auto"/>
            <w:vAlign w:val="bottom"/>
          </w:tcPr>
          <w:p w14:paraId="13D7F377" w14:textId="77777777" w:rsidR="00EA1B27" w:rsidRDefault="00EA1B27">
            <w:pPr>
              <w:spacing w:after="0"/>
            </w:pPr>
          </w:p>
        </w:tc>
      </w:tr>
      <w:tr w:rsidR="00EA1B27" w14:paraId="749E7FB2" w14:textId="77777777" w:rsidTr="00C64E72">
        <w:trPr>
          <w:trHeight w:val="300"/>
        </w:trPr>
        <w:tc>
          <w:tcPr>
            <w:tcW w:w="3915" w:type="dxa"/>
            <w:tcBorders>
              <w:top w:val="nil"/>
              <w:left w:val="nil"/>
              <w:bottom w:val="nil"/>
              <w:right w:val="nil"/>
            </w:tcBorders>
            <w:shd w:val="clear" w:color="auto" w:fill="auto"/>
            <w:vAlign w:val="bottom"/>
          </w:tcPr>
          <w:p w14:paraId="4D55C512" w14:textId="77777777" w:rsidR="00EA1B27" w:rsidRDefault="00000000">
            <w:pPr>
              <w:spacing w:after="0"/>
            </w:pPr>
            <w:r>
              <w:t>Project administration</w:t>
            </w:r>
          </w:p>
        </w:tc>
        <w:tc>
          <w:tcPr>
            <w:tcW w:w="2010" w:type="dxa"/>
            <w:tcBorders>
              <w:top w:val="nil"/>
              <w:left w:val="nil"/>
              <w:bottom w:val="nil"/>
              <w:right w:val="nil"/>
            </w:tcBorders>
            <w:shd w:val="clear" w:color="auto" w:fill="auto"/>
            <w:vAlign w:val="bottom"/>
          </w:tcPr>
          <w:p w14:paraId="6E763188" w14:textId="77777777" w:rsidR="00EA1B27" w:rsidRDefault="00EA1B27">
            <w:pPr>
              <w:spacing w:after="0"/>
            </w:pPr>
          </w:p>
        </w:tc>
        <w:tc>
          <w:tcPr>
            <w:tcW w:w="1800" w:type="dxa"/>
            <w:tcBorders>
              <w:top w:val="nil"/>
              <w:left w:val="nil"/>
              <w:bottom w:val="nil"/>
              <w:right w:val="nil"/>
            </w:tcBorders>
            <w:shd w:val="clear" w:color="auto" w:fill="auto"/>
            <w:vAlign w:val="bottom"/>
          </w:tcPr>
          <w:p w14:paraId="4757211F" w14:textId="77777777" w:rsidR="00EA1B27" w:rsidRDefault="00000000">
            <w:pPr>
              <w:spacing w:after="0"/>
            </w:pPr>
            <w:r>
              <w:t>X</w:t>
            </w:r>
          </w:p>
        </w:tc>
      </w:tr>
      <w:tr w:rsidR="00EA1B27" w14:paraId="349E2B4A" w14:textId="77777777" w:rsidTr="00C64E72">
        <w:trPr>
          <w:trHeight w:val="300"/>
        </w:trPr>
        <w:tc>
          <w:tcPr>
            <w:tcW w:w="3915" w:type="dxa"/>
            <w:tcBorders>
              <w:top w:val="nil"/>
              <w:left w:val="nil"/>
              <w:bottom w:val="nil"/>
              <w:right w:val="nil"/>
            </w:tcBorders>
            <w:shd w:val="clear" w:color="auto" w:fill="auto"/>
            <w:vAlign w:val="bottom"/>
          </w:tcPr>
          <w:p w14:paraId="7F95BCE8" w14:textId="77777777" w:rsidR="00EA1B27" w:rsidRDefault="00000000">
            <w:pPr>
              <w:spacing w:after="0"/>
            </w:pPr>
            <w:r>
              <w:t>Resources</w:t>
            </w:r>
          </w:p>
        </w:tc>
        <w:tc>
          <w:tcPr>
            <w:tcW w:w="2010" w:type="dxa"/>
            <w:tcBorders>
              <w:top w:val="nil"/>
              <w:left w:val="nil"/>
              <w:bottom w:val="nil"/>
              <w:right w:val="nil"/>
            </w:tcBorders>
            <w:shd w:val="clear" w:color="auto" w:fill="auto"/>
            <w:vAlign w:val="bottom"/>
          </w:tcPr>
          <w:p w14:paraId="2E7D0A31" w14:textId="77777777" w:rsidR="00EA1B27" w:rsidRDefault="00EA1B27">
            <w:pPr>
              <w:spacing w:after="0"/>
            </w:pPr>
          </w:p>
        </w:tc>
        <w:tc>
          <w:tcPr>
            <w:tcW w:w="1800" w:type="dxa"/>
            <w:tcBorders>
              <w:top w:val="nil"/>
              <w:left w:val="nil"/>
              <w:bottom w:val="nil"/>
              <w:right w:val="nil"/>
            </w:tcBorders>
            <w:shd w:val="clear" w:color="auto" w:fill="auto"/>
            <w:vAlign w:val="bottom"/>
          </w:tcPr>
          <w:p w14:paraId="0DFCC1A9" w14:textId="77777777" w:rsidR="00EA1B27" w:rsidRDefault="00000000">
            <w:pPr>
              <w:spacing w:after="0"/>
            </w:pPr>
            <w:r>
              <w:t>X</w:t>
            </w:r>
          </w:p>
        </w:tc>
      </w:tr>
      <w:tr w:rsidR="00EA1B27" w14:paraId="19719A4A" w14:textId="77777777" w:rsidTr="00C64E72">
        <w:trPr>
          <w:trHeight w:val="300"/>
        </w:trPr>
        <w:tc>
          <w:tcPr>
            <w:tcW w:w="3915" w:type="dxa"/>
            <w:tcBorders>
              <w:top w:val="nil"/>
              <w:left w:val="nil"/>
              <w:bottom w:val="nil"/>
              <w:right w:val="nil"/>
            </w:tcBorders>
            <w:shd w:val="clear" w:color="auto" w:fill="auto"/>
            <w:vAlign w:val="bottom"/>
          </w:tcPr>
          <w:p w14:paraId="32EF86E2" w14:textId="77777777" w:rsidR="00EA1B27" w:rsidRDefault="00000000">
            <w:pPr>
              <w:spacing w:after="0"/>
            </w:pPr>
            <w:r>
              <w:t>Software</w:t>
            </w:r>
          </w:p>
        </w:tc>
        <w:tc>
          <w:tcPr>
            <w:tcW w:w="2010" w:type="dxa"/>
            <w:tcBorders>
              <w:top w:val="nil"/>
              <w:left w:val="nil"/>
              <w:bottom w:val="nil"/>
              <w:right w:val="nil"/>
            </w:tcBorders>
            <w:shd w:val="clear" w:color="auto" w:fill="auto"/>
            <w:vAlign w:val="bottom"/>
          </w:tcPr>
          <w:p w14:paraId="2A164D24" w14:textId="77777777" w:rsidR="00EA1B27" w:rsidRDefault="00000000">
            <w:pPr>
              <w:spacing w:after="0"/>
            </w:pPr>
            <w:r>
              <w:t>X</w:t>
            </w:r>
          </w:p>
        </w:tc>
        <w:tc>
          <w:tcPr>
            <w:tcW w:w="1800" w:type="dxa"/>
            <w:tcBorders>
              <w:top w:val="nil"/>
              <w:left w:val="nil"/>
              <w:bottom w:val="nil"/>
              <w:right w:val="nil"/>
            </w:tcBorders>
            <w:shd w:val="clear" w:color="auto" w:fill="auto"/>
            <w:vAlign w:val="bottom"/>
          </w:tcPr>
          <w:p w14:paraId="349A2B08" w14:textId="77777777" w:rsidR="00EA1B27" w:rsidRDefault="00EA1B27">
            <w:pPr>
              <w:spacing w:after="0"/>
            </w:pPr>
          </w:p>
        </w:tc>
      </w:tr>
      <w:tr w:rsidR="00EA1B27" w14:paraId="593759A7" w14:textId="77777777" w:rsidTr="00C64E72">
        <w:trPr>
          <w:trHeight w:val="300"/>
        </w:trPr>
        <w:tc>
          <w:tcPr>
            <w:tcW w:w="3915" w:type="dxa"/>
            <w:tcBorders>
              <w:top w:val="nil"/>
              <w:left w:val="nil"/>
              <w:bottom w:val="nil"/>
              <w:right w:val="nil"/>
            </w:tcBorders>
            <w:shd w:val="clear" w:color="auto" w:fill="auto"/>
            <w:vAlign w:val="bottom"/>
          </w:tcPr>
          <w:p w14:paraId="3638CE31" w14:textId="77777777" w:rsidR="00EA1B27" w:rsidRDefault="00000000">
            <w:pPr>
              <w:spacing w:after="0"/>
            </w:pPr>
            <w:r>
              <w:t>Supervision</w:t>
            </w:r>
          </w:p>
        </w:tc>
        <w:tc>
          <w:tcPr>
            <w:tcW w:w="2010" w:type="dxa"/>
            <w:tcBorders>
              <w:top w:val="nil"/>
              <w:left w:val="nil"/>
              <w:bottom w:val="nil"/>
              <w:right w:val="nil"/>
            </w:tcBorders>
            <w:shd w:val="clear" w:color="auto" w:fill="auto"/>
            <w:vAlign w:val="bottom"/>
          </w:tcPr>
          <w:p w14:paraId="3C4B0851" w14:textId="77777777" w:rsidR="00EA1B27" w:rsidRDefault="00EA1B27">
            <w:pPr>
              <w:spacing w:after="0"/>
            </w:pPr>
          </w:p>
        </w:tc>
        <w:tc>
          <w:tcPr>
            <w:tcW w:w="1800" w:type="dxa"/>
            <w:tcBorders>
              <w:top w:val="nil"/>
              <w:left w:val="nil"/>
              <w:bottom w:val="nil"/>
              <w:right w:val="nil"/>
            </w:tcBorders>
            <w:shd w:val="clear" w:color="auto" w:fill="auto"/>
            <w:vAlign w:val="bottom"/>
          </w:tcPr>
          <w:p w14:paraId="258ACF17" w14:textId="77777777" w:rsidR="00EA1B27" w:rsidRDefault="00000000">
            <w:pPr>
              <w:spacing w:after="0"/>
            </w:pPr>
            <w:r>
              <w:t>X</w:t>
            </w:r>
          </w:p>
        </w:tc>
      </w:tr>
      <w:tr w:rsidR="00EA1B27" w14:paraId="014AC8BB" w14:textId="77777777" w:rsidTr="00C64E72">
        <w:trPr>
          <w:trHeight w:val="300"/>
        </w:trPr>
        <w:tc>
          <w:tcPr>
            <w:tcW w:w="3915" w:type="dxa"/>
            <w:tcBorders>
              <w:top w:val="nil"/>
              <w:left w:val="nil"/>
              <w:bottom w:val="nil"/>
              <w:right w:val="nil"/>
            </w:tcBorders>
            <w:shd w:val="clear" w:color="auto" w:fill="auto"/>
            <w:vAlign w:val="bottom"/>
          </w:tcPr>
          <w:p w14:paraId="3B7753A1" w14:textId="77777777" w:rsidR="00EA1B27" w:rsidRDefault="00000000">
            <w:pPr>
              <w:spacing w:after="0"/>
            </w:pPr>
            <w:r>
              <w:t>Validation</w:t>
            </w:r>
          </w:p>
        </w:tc>
        <w:tc>
          <w:tcPr>
            <w:tcW w:w="2010" w:type="dxa"/>
            <w:tcBorders>
              <w:top w:val="nil"/>
              <w:left w:val="nil"/>
              <w:bottom w:val="nil"/>
              <w:right w:val="nil"/>
            </w:tcBorders>
            <w:shd w:val="clear" w:color="auto" w:fill="auto"/>
            <w:vAlign w:val="bottom"/>
          </w:tcPr>
          <w:p w14:paraId="6BD019E8" w14:textId="77777777" w:rsidR="00EA1B27" w:rsidRDefault="00EA1B27">
            <w:pPr>
              <w:spacing w:after="0"/>
            </w:pPr>
          </w:p>
        </w:tc>
        <w:tc>
          <w:tcPr>
            <w:tcW w:w="1800" w:type="dxa"/>
            <w:tcBorders>
              <w:top w:val="nil"/>
              <w:left w:val="nil"/>
              <w:bottom w:val="nil"/>
              <w:right w:val="nil"/>
            </w:tcBorders>
            <w:shd w:val="clear" w:color="auto" w:fill="auto"/>
            <w:vAlign w:val="bottom"/>
          </w:tcPr>
          <w:p w14:paraId="297ED1FE" w14:textId="77777777" w:rsidR="00EA1B27" w:rsidRDefault="00000000">
            <w:pPr>
              <w:spacing w:after="0"/>
            </w:pPr>
            <w:r>
              <w:t>X</w:t>
            </w:r>
          </w:p>
        </w:tc>
      </w:tr>
      <w:tr w:rsidR="00EA1B27" w14:paraId="7E324DB5" w14:textId="77777777" w:rsidTr="00C64E72">
        <w:trPr>
          <w:trHeight w:val="300"/>
        </w:trPr>
        <w:tc>
          <w:tcPr>
            <w:tcW w:w="3915" w:type="dxa"/>
            <w:tcBorders>
              <w:top w:val="nil"/>
              <w:left w:val="nil"/>
              <w:bottom w:val="nil"/>
              <w:right w:val="nil"/>
            </w:tcBorders>
            <w:shd w:val="clear" w:color="auto" w:fill="auto"/>
            <w:vAlign w:val="bottom"/>
          </w:tcPr>
          <w:p w14:paraId="2D035E0A" w14:textId="77777777" w:rsidR="00EA1B27" w:rsidRDefault="00000000">
            <w:pPr>
              <w:spacing w:after="0"/>
            </w:pPr>
            <w:r>
              <w:t>Visualization</w:t>
            </w:r>
          </w:p>
        </w:tc>
        <w:tc>
          <w:tcPr>
            <w:tcW w:w="2010" w:type="dxa"/>
            <w:tcBorders>
              <w:top w:val="nil"/>
              <w:left w:val="nil"/>
              <w:bottom w:val="nil"/>
              <w:right w:val="nil"/>
            </w:tcBorders>
            <w:shd w:val="clear" w:color="auto" w:fill="auto"/>
            <w:vAlign w:val="bottom"/>
          </w:tcPr>
          <w:p w14:paraId="753B70A2" w14:textId="77777777" w:rsidR="00EA1B27" w:rsidRDefault="00000000">
            <w:pPr>
              <w:spacing w:after="0"/>
            </w:pPr>
            <w:r>
              <w:t>X</w:t>
            </w:r>
          </w:p>
        </w:tc>
        <w:tc>
          <w:tcPr>
            <w:tcW w:w="1800" w:type="dxa"/>
            <w:tcBorders>
              <w:top w:val="nil"/>
              <w:left w:val="nil"/>
              <w:bottom w:val="nil"/>
              <w:right w:val="nil"/>
            </w:tcBorders>
            <w:shd w:val="clear" w:color="auto" w:fill="auto"/>
            <w:vAlign w:val="bottom"/>
          </w:tcPr>
          <w:p w14:paraId="045CFBBE" w14:textId="77777777" w:rsidR="00EA1B27" w:rsidRDefault="00EA1B27">
            <w:pPr>
              <w:spacing w:after="0"/>
            </w:pPr>
          </w:p>
        </w:tc>
      </w:tr>
      <w:tr w:rsidR="00EA1B27" w14:paraId="333669F5" w14:textId="77777777" w:rsidTr="00C64E72">
        <w:trPr>
          <w:trHeight w:val="300"/>
        </w:trPr>
        <w:tc>
          <w:tcPr>
            <w:tcW w:w="3915" w:type="dxa"/>
            <w:tcBorders>
              <w:top w:val="nil"/>
              <w:left w:val="nil"/>
              <w:bottom w:val="nil"/>
              <w:right w:val="nil"/>
            </w:tcBorders>
            <w:shd w:val="clear" w:color="auto" w:fill="auto"/>
            <w:vAlign w:val="bottom"/>
          </w:tcPr>
          <w:p w14:paraId="6ADC26F7" w14:textId="77777777" w:rsidR="00EA1B27" w:rsidRDefault="00000000">
            <w:pPr>
              <w:spacing w:after="0"/>
            </w:pPr>
            <w:r>
              <w:t>Writing-original draft</w:t>
            </w:r>
          </w:p>
        </w:tc>
        <w:tc>
          <w:tcPr>
            <w:tcW w:w="2010" w:type="dxa"/>
            <w:tcBorders>
              <w:top w:val="nil"/>
              <w:left w:val="nil"/>
              <w:bottom w:val="nil"/>
              <w:right w:val="nil"/>
            </w:tcBorders>
            <w:shd w:val="clear" w:color="auto" w:fill="auto"/>
            <w:vAlign w:val="bottom"/>
          </w:tcPr>
          <w:p w14:paraId="1ACFC8A5" w14:textId="77777777" w:rsidR="00EA1B27" w:rsidRDefault="00000000">
            <w:pPr>
              <w:spacing w:after="0"/>
            </w:pPr>
            <w:r>
              <w:t>X</w:t>
            </w:r>
          </w:p>
        </w:tc>
        <w:tc>
          <w:tcPr>
            <w:tcW w:w="1800" w:type="dxa"/>
            <w:tcBorders>
              <w:top w:val="nil"/>
              <w:left w:val="nil"/>
              <w:bottom w:val="nil"/>
              <w:right w:val="nil"/>
            </w:tcBorders>
            <w:shd w:val="clear" w:color="auto" w:fill="auto"/>
            <w:vAlign w:val="bottom"/>
          </w:tcPr>
          <w:p w14:paraId="30511F9C" w14:textId="77777777" w:rsidR="00EA1B27" w:rsidRDefault="00EA1B27">
            <w:pPr>
              <w:spacing w:after="0"/>
            </w:pPr>
          </w:p>
        </w:tc>
      </w:tr>
      <w:tr w:rsidR="00EA1B27" w14:paraId="5434E857" w14:textId="77777777" w:rsidTr="00C64E72">
        <w:trPr>
          <w:trHeight w:val="300"/>
        </w:trPr>
        <w:tc>
          <w:tcPr>
            <w:tcW w:w="3915" w:type="dxa"/>
            <w:tcBorders>
              <w:top w:val="nil"/>
              <w:left w:val="nil"/>
              <w:bottom w:val="single" w:sz="4" w:space="0" w:color="000000"/>
              <w:right w:val="nil"/>
            </w:tcBorders>
            <w:shd w:val="clear" w:color="auto" w:fill="auto"/>
            <w:vAlign w:val="bottom"/>
          </w:tcPr>
          <w:p w14:paraId="498B9E04" w14:textId="77777777" w:rsidR="00EA1B27" w:rsidRDefault="00000000">
            <w:pPr>
              <w:spacing w:after="0"/>
            </w:pPr>
            <w:r>
              <w:t>Writing-review and editing</w:t>
            </w:r>
          </w:p>
        </w:tc>
        <w:tc>
          <w:tcPr>
            <w:tcW w:w="2010" w:type="dxa"/>
            <w:tcBorders>
              <w:top w:val="nil"/>
              <w:left w:val="nil"/>
              <w:bottom w:val="single" w:sz="4" w:space="0" w:color="000000"/>
              <w:right w:val="nil"/>
            </w:tcBorders>
            <w:shd w:val="clear" w:color="auto" w:fill="auto"/>
            <w:vAlign w:val="bottom"/>
          </w:tcPr>
          <w:p w14:paraId="0C39DA45" w14:textId="77777777" w:rsidR="00EA1B27" w:rsidRDefault="00EA1B27">
            <w:pPr>
              <w:spacing w:after="0"/>
            </w:pPr>
          </w:p>
        </w:tc>
        <w:tc>
          <w:tcPr>
            <w:tcW w:w="1800" w:type="dxa"/>
            <w:tcBorders>
              <w:top w:val="nil"/>
              <w:left w:val="nil"/>
              <w:bottom w:val="single" w:sz="4" w:space="0" w:color="000000"/>
              <w:right w:val="nil"/>
            </w:tcBorders>
            <w:shd w:val="clear" w:color="auto" w:fill="auto"/>
            <w:vAlign w:val="bottom"/>
          </w:tcPr>
          <w:p w14:paraId="2277423D" w14:textId="77777777" w:rsidR="00EA1B27" w:rsidRDefault="00000000">
            <w:pPr>
              <w:spacing w:after="0"/>
            </w:pPr>
            <w:r>
              <w:t>X</w:t>
            </w:r>
          </w:p>
        </w:tc>
      </w:tr>
    </w:tbl>
    <w:p w14:paraId="0CC224B4" w14:textId="77777777" w:rsidR="00EA1B27" w:rsidRDefault="00000000">
      <w:pPr>
        <w:rPr>
          <w:b/>
        </w:rPr>
      </w:pPr>
      <w:r>
        <w:br w:type="page"/>
      </w:r>
    </w:p>
    <w:p w14:paraId="0F06D1BB" w14:textId="77777777" w:rsidR="00EA1B27" w:rsidRDefault="00000000">
      <w:pPr>
        <w:pStyle w:val="Heading1"/>
        <w:tabs>
          <w:tab w:val="left" w:pos="720"/>
          <w:tab w:val="center" w:pos="4702"/>
        </w:tabs>
      </w:pPr>
      <w:r>
        <w:lastRenderedPageBreak/>
        <w:t>Abstract</w:t>
      </w:r>
    </w:p>
    <w:p w14:paraId="13A8993A" w14:textId="77777777" w:rsidR="00EA1B27" w:rsidRDefault="00000000">
      <w:pPr>
        <w:rPr>
          <w:color w:val="FF0000"/>
          <w:u w:val="single"/>
        </w:rPr>
      </w:pPr>
      <w:r>
        <w:rPr>
          <w:color w:val="FF0000"/>
          <w:u w:val="single"/>
        </w:rPr>
        <w:t>[IMPORTANT: The method and results sections were written using a randomized dataset produced by Qualtrics to simulate what these sections will look like after data collection. These will be updated following the data collection. No actual pre-registration or data collection has taken place yet; all statistics and sentences written in the past tense are placeholders.]</w:t>
      </w:r>
    </w:p>
    <w:p w14:paraId="460AF294" w14:textId="77777777" w:rsidR="00EA1B27" w:rsidRDefault="00EA1B27">
      <w:pPr>
        <w:tabs>
          <w:tab w:val="left" w:pos="720"/>
          <w:tab w:val="center" w:pos="4702"/>
        </w:tabs>
      </w:pPr>
    </w:p>
    <w:p w14:paraId="2D08ED8F" w14:textId="77777777" w:rsidR="00EA1B27" w:rsidRDefault="00000000">
      <w:pPr>
        <w:pBdr>
          <w:top w:val="nil"/>
          <w:left w:val="nil"/>
          <w:bottom w:val="nil"/>
          <w:right w:val="nil"/>
          <w:between w:val="nil"/>
        </w:pBdr>
        <w:spacing w:before="180" w:after="240" w:line="480" w:lineRule="auto"/>
        <w:rPr>
          <w:color w:val="000000"/>
        </w:rPr>
      </w:pPr>
      <w:r>
        <w:t>Individuals who donate to charity may be affected by various biases and donate inefficiently</w:t>
      </w:r>
      <w:r>
        <w:rPr>
          <w:color w:val="000000"/>
        </w:rPr>
        <w:t xml:space="preserve">. In a </w:t>
      </w:r>
      <w:r>
        <w:t>replication and extension Registered Report</w:t>
      </w:r>
      <w:r>
        <w:rPr>
          <w:color w:val="000000"/>
        </w:rPr>
        <w:t xml:space="preserve"> with a US </w:t>
      </w:r>
      <w:r>
        <w:t>Amazon Mechanical Turk sample</w:t>
      </w:r>
      <w:r>
        <w:rPr>
          <w:color w:val="000000"/>
        </w:rPr>
        <w:t xml:space="preserve"> using CloudResearch (</w:t>
      </w:r>
      <w:r>
        <w:rPr>
          <w:i/>
          <w:color w:val="000000"/>
        </w:rPr>
        <w:t>N</w:t>
      </w:r>
      <w:r>
        <w:rPr>
          <w:color w:val="000000"/>
        </w:rPr>
        <w:t xml:space="preserve"> = </w:t>
      </w:r>
      <w:r>
        <w:t>1400)</w:t>
      </w:r>
      <w:r>
        <w:rPr>
          <w:color w:val="000000"/>
        </w:rPr>
        <w:t xml:space="preserve">, we replicated </w:t>
      </w:r>
      <w:r>
        <w:t>Studies 1 to 4 in Baron and Szymanska (2011) with extensions on reputation and overhead funding</w:t>
      </w:r>
      <w:r>
        <w:rPr>
          <w:color w:val="000000"/>
        </w:rPr>
        <w:t xml:space="preserve">. </w:t>
      </w:r>
    </w:p>
    <w:p w14:paraId="4A8E5FF7" w14:textId="77777777" w:rsidR="00EA1B27" w:rsidRDefault="00000000">
      <w:pPr>
        <w:pBdr>
          <w:top w:val="nil"/>
          <w:left w:val="nil"/>
          <w:bottom w:val="nil"/>
          <w:right w:val="nil"/>
          <w:between w:val="nil"/>
        </w:pBdr>
        <w:spacing w:before="180" w:after="240" w:line="480" w:lineRule="auto"/>
      </w:pPr>
      <w:r>
        <w:t>[</w:t>
      </w:r>
      <w:r>
        <w:rPr>
          <w:color w:val="FF0000"/>
        </w:rPr>
        <w:t>The following findings are based on simulated random noise and will be updated after data collection</w:t>
      </w:r>
      <w:r>
        <w:t>:]</w:t>
      </w:r>
    </w:p>
    <w:p w14:paraId="5304587A" w14:textId="49C8EE11" w:rsidR="00EA1B27" w:rsidRDefault="00000000">
      <w:pPr>
        <w:pBdr>
          <w:top w:val="nil"/>
          <w:left w:val="nil"/>
          <w:bottom w:val="nil"/>
          <w:right w:val="nil"/>
          <w:between w:val="nil"/>
        </w:pBdr>
        <w:spacing w:before="180" w:after="240" w:line="480" w:lineRule="auto"/>
      </w:pPr>
      <w:r>
        <w:rPr>
          <w:color w:val="000000"/>
        </w:rPr>
        <w:t>We found support fo</w:t>
      </w:r>
      <w:r>
        <w:t xml:space="preserve">r the effect of diversification on donations, no support for the effects of waste/overhead, </w:t>
      </w:r>
      <w:del w:id="1" w:author="PCIRR-S1 R&amp;R" w:date="2023-05-31T16:44:00Z">
        <w:r>
          <w:delText>past/sunk</w:delText>
        </w:r>
      </w:del>
      <w:ins w:id="2" w:author="Gilad Feldman" w:date="2023-05-31T16:44:00Z">
        <w:r w:rsidR="00211068">
          <w:t>p</w:t>
        </w:r>
      </w:ins>
      <w:ins w:id="3" w:author="PCIRR-S1 R&amp;R" w:date="2023-05-31T16:44:00Z">
        <w:r>
          <w:t>ast</w:t>
        </w:r>
      </w:ins>
      <w:r>
        <w:t xml:space="preserve"> costs, and forced charity on donations, and mixed support for the ingroup effect on donations ([effects and CIs]). </w:t>
      </w:r>
      <w:r>
        <w:rPr>
          <w:color w:val="000000"/>
        </w:rPr>
        <w:t xml:space="preserve">Extending the replication, we found no </w:t>
      </w:r>
      <w:r>
        <w:t xml:space="preserve">support for the impact </w:t>
      </w:r>
      <w:r>
        <w:rPr>
          <w:color w:val="000000"/>
        </w:rPr>
        <w:t>of reputation</w:t>
      </w:r>
      <w:r>
        <w:t xml:space="preserve"> on donation allocation ([effects and CIs]), and no support for impact of paid-for overhead costs on donation allocation ([effects and CIs]). We discuss the implications and validity of these findings. All materials, data, and code were made available on: </w:t>
      </w:r>
      <w:hyperlink r:id="rId11">
        <w:r>
          <w:rPr>
            <w:color w:val="1155CC"/>
            <w:u w:val="single"/>
          </w:rPr>
          <w:t>https://osf.io/bep78/</w:t>
        </w:r>
      </w:hyperlink>
      <w:r>
        <w:t>.</w:t>
      </w:r>
    </w:p>
    <w:p w14:paraId="68C320AD" w14:textId="77777777" w:rsidR="00EA1B27" w:rsidRDefault="00EA1B27">
      <w:pPr>
        <w:pBdr>
          <w:top w:val="nil"/>
          <w:left w:val="nil"/>
          <w:bottom w:val="nil"/>
          <w:right w:val="nil"/>
          <w:between w:val="nil"/>
        </w:pBdr>
        <w:spacing w:before="180" w:after="240" w:line="480" w:lineRule="auto"/>
      </w:pPr>
    </w:p>
    <w:p w14:paraId="20C97D51" w14:textId="77777777" w:rsidR="00EA1B27" w:rsidRDefault="00000000">
      <w:pPr>
        <w:pBdr>
          <w:top w:val="nil"/>
          <w:left w:val="nil"/>
          <w:bottom w:val="nil"/>
          <w:right w:val="nil"/>
          <w:between w:val="nil"/>
        </w:pBdr>
        <w:spacing w:before="180" w:after="240" w:line="480" w:lineRule="auto"/>
        <w:sectPr w:rsidR="00EA1B27">
          <w:headerReference w:type="default" r:id="rId12"/>
          <w:footerReference w:type="default" r:id="rId13"/>
          <w:pgSz w:w="12240" w:h="15840"/>
          <w:pgMar w:top="1418" w:right="1418" w:bottom="1418" w:left="1418" w:header="720" w:footer="720" w:gutter="0"/>
          <w:pgNumType w:start="1"/>
          <w:cols w:space="720"/>
          <w:titlePg/>
        </w:sectPr>
      </w:pPr>
      <w:r>
        <w:rPr>
          <w:i/>
          <w:color w:val="000000"/>
        </w:rPr>
        <w:t>Keywords:</w:t>
      </w:r>
      <w:r>
        <w:rPr>
          <w:color w:val="000000"/>
        </w:rPr>
        <w:t xml:space="preserve"> </w:t>
      </w:r>
      <w:r>
        <w:t>effective altruism, heuristics, utilitarianism, donations, efficacy, charity, cognitive biases, registered report, replication</w:t>
      </w:r>
    </w:p>
    <w:p w14:paraId="6CD9588D" w14:textId="77777777" w:rsidR="00EA1B27" w:rsidRDefault="00000000">
      <w:pPr>
        <w:pStyle w:val="Heading1"/>
        <w:spacing w:before="0" w:after="0" w:line="240" w:lineRule="auto"/>
      </w:pPr>
      <w:bookmarkStart w:id="4" w:name="_yros5fasfysm" w:colFirst="0" w:colLast="0"/>
      <w:bookmarkEnd w:id="4"/>
      <w:r>
        <w:lastRenderedPageBreak/>
        <w:t>PCIRR-Study Design Table</w:t>
      </w:r>
    </w:p>
    <w:tbl>
      <w:tblPr>
        <w:tblStyle w:val="a0"/>
        <w:tblW w:w="148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93"/>
        <w:gridCol w:w="3563"/>
        <w:gridCol w:w="1020"/>
        <w:gridCol w:w="1912"/>
        <w:gridCol w:w="1252"/>
        <w:gridCol w:w="2205"/>
        <w:gridCol w:w="975"/>
        <w:tblGridChange w:id="5">
          <w:tblGrid>
            <w:gridCol w:w="3893"/>
            <w:gridCol w:w="3563"/>
            <w:gridCol w:w="1020"/>
            <w:gridCol w:w="1912"/>
            <w:gridCol w:w="1252"/>
            <w:gridCol w:w="2205"/>
            <w:gridCol w:w="975"/>
          </w:tblGrid>
        </w:tblGridChange>
      </w:tblGrid>
      <w:tr w:rsidR="00C64E72" w14:paraId="1CF0AA70" w14:textId="77777777">
        <w:trPr>
          <w:jc w:val="center"/>
        </w:trPr>
        <w:tc>
          <w:tcPr>
            <w:tcW w:w="3892" w:type="dxa"/>
            <w:shd w:val="clear" w:color="auto" w:fill="auto"/>
            <w:tcMar>
              <w:top w:w="100" w:type="dxa"/>
              <w:left w:w="100" w:type="dxa"/>
              <w:bottom w:w="100" w:type="dxa"/>
              <w:right w:w="100" w:type="dxa"/>
            </w:tcMar>
          </w:tcPr>
          <w:p w14:paraId="6927080A" w14:textId="77777777" w:rsidR="00EA1B27" w:rsidRDefault="00000000">
            <w:pPr>
              <w:widowControl w:val="0"/>
              <w:spacing w:after="0"/>
              <w:rPr>
                <w:sz w:val="20"/>
                <w:szCs w:val="20"/>
              </w:rPr>
            </w:pPr>
            <w:r>
              <w:rPr>
                <w:sz w:val="20"/>
                <w:szCs w:val="20"/>
              </w:rPr>
              <w:t>Question</w:t>
            </w:r>
          </w:p>
        </w:tc>
        <w:tc>
          <w:tcPr>
            <w:tcW w:w="3563" w:type="dxa"/>
            <w:shd w:val="clear" w:color="auto" w:fill="auto"/>
            <w:tcMar>
              <w:top w:w="100" w:type="dxa"/>
              <w:left w:w="100" w:type="dxa"/>
              <w:bottom w:w="100" w:type="dxa"/>
              <w:right w:w="100" w:type="dxa"/>
            </w:tcMar>
          </w:tcPr>
          <w:p w14:paraId="196C5A5A" w14:textId="77777777" w:rsidR="00EA1B27" w:rsidRDefault="00000000">
            <w:pPr>
              <w:widowControl w:val="0"/>
              <w:spacing w:after="0"/>
              <w:rPr>
                <w:sz w:val="20"/>
                <w:szCs w:val="20"/>
              </w:rPr>
            </w:pPr>
            <w:r>
              <w:rPr>
                <w:sz w:val="20"/>
                <w:szCs w:val="20"/>
              </w:rPr>
              <w:t>Hypothesis</w:t>
            </w:r>
          </w:p>
        </w:tc>
        <w:tc>
          <w:tcPr>
            <w:tcW w:w="1020" w:type="dxa"/>
            <w:shd w:val="clear" w:color="auto" w:fill="auto"/>
            <w:tcMar>
              <w:top w:w="100" w:type="dxa"/>
              <w:left w:w="100" w:type="dxa"/>
              <w:bottom w:w="100" w:type="dxa"/>
              <w:right w:w="100" w:type="dxa"/>
            </w:tcMar>
          </w:tcPr>
          <w:p w14:paraId="6CD2E5B1" w14:textId="77777777" w:rsidR="00EA1B27" w:rsidRDefault="00000000">
            <w:pPr>
              <w:widowControl w:val="0"/>
              <w:spacing w:after="0"/>
              <w:rPr>
                <w:sz w:val="20"/>
                <w:szCs w:val="20"/>
              </w:rPr>
            </w:pPr>
            <w:r>
              <w:rPr>
                <w:sz w:val="20"/>
                <w:szCs w:val="20"/>
              </w:rPr>
              <w:t>Sampling plan</w:t>
            </w:r>
          </w:p>
        </w:tc>
        <w:tc>
          <w:tcPr>
            <w:tcW w:w="1912" w:type="dxa"/>
            <w:shd w:val="clear" w:color="auto" w:fill="auto"/>
            <w:tcMar>
              <w:top w:w="100" w:type="dxa"/>
              <w:left w:w="100" w:type="dxa"/>
              <w:bottom w:w="100" w:type="dxa"/>
              <w:right w:w="100" w:type="dxa"/>
            </w:tcMar>
          </w:tcPr>
          <w:p w14:paraId="71C29D93" w14:textId="77777777" w:rsidR="00EA1B27" w:rsidRDefault="00000000">
            <w:pPr>
              <w:widowControl w:val="0"/>
              <w:spacing w:after="0"/>
              <w:rPr>
                <w:sz w:val="20"/>
                <w:szCs w:val="20"/>
              </w:rPr>
            </w:pPr>
            <w:r>
              <w:rPr>
                <w:sz w:val="20"/>
                <w:szCs w:val="20"/>
              </w:rPr>
              <w:t>Analysis plan</w:t>
            </w:r>
            <w:ins w:id="6" w:author="PCIRR-S1 R&amp;R" w:date="2023-05-31T16:44:00Z">
              <w:r>
                <w:rPr>
                  <w:sz w:val="20"/>
                  <w:szCs w:val="20"/>
                </w:rPr>
                <w:t xml:space="preserve"> </w:t>
              </w:r>
              <w:r>
                <w:rPr>
                  <w:sz w:val="20"/>
                  <w:szCs w:val="20"/>
                </w:rPr>
                <w:br/>
                <w:t>(See results section)</w:t>
              </w:r>
            </w:ins>
          </w:p>
        </w:tc>
        <w:tc>
          <w:tcPr>
            <w:tcW w:w="1252" w:type="dxa"/>
            <w:shd w:val="clear" w:color="auto" w:fill="auto"/>
            <w:tcMar>
              <w:top w:w="100" w:type="dxa"/>
              <w:left w:w="100" w:type="dxa"/>
              <w:bottom w:w="100" w:type="dxa"/>
              <w:right w:w="100" w:type="dxa"/>
            </w:tcMar>
          </w:tcPr>
          <w:p w14:paraId="52240E5B" w14:textId="77777777" w:rsidR="00EA1B27" w:rsidRDefault="00000000">
            <w:pPr>
              <w:widowControl w:val="0"/>
              <w:spacing w:after="0"/>
              <w:rPr>
                <w:sz w:val="20"/>
                <w:szCs w:val="20"/>
              </w:rPr>
            </w:pPr>
            <w:r>
              <w:rPr>
                <w:sz w:val="20"/>
                <w:szCs w:val="20"/>
              </w:rPr>
              <w:t>Rationale</w:t>
            </w:r>
          </w:p>
        </w:tc>
        <w:tc>
          <w:tcPr>
            <w:tcW w:w="2205" w:type="dxa"/>
            <w:shd w:val="clear" w:color="auto" w:fill="auto"/>
            <w:tcMar>
              <w:top w:w="100" w:type="dxa"/>
              <w:left w:w="100" w:type="dxa"/>
              <w:bottom w:w="100" w:type="dxa"/>
              <w:right w:w="100" w:type="dxa"/>
            </w:tcMar>
          </w:tcPr>
          <w:p w14:paraId="4C479FEF" w14:textId="77777777" w:rsidR="00EA1B27" w:rsidRDefault="00000000">
            <w:pPr>
              <w:widowControl w:val="0"/>
              <w:spacing w:after="0"/>
              <w:rPr>
                <w:sz w:val="20"/>
                <w:szCs w:val="20"/>
              </w:rPr>
            </w:pPr>
            <w:r>
              <w:rPr>
                <w:sz w:val="20"/>
                <w:szCs w:val="20"/>
              </w:rPr>
              <w:t>Interpretation given different outcomes</w:t>
            </w:r>
          </w:p>
        </w:tc>
        <w:tc>
          <w:tcPr>
            <w:tcW w:w="975" w:type="dxa"/>
            <w:shd w:val="clear" w:color="auto" w:fill="auto"/>
            <w:tcMar>
              <w:top w:w="100" w:type="dxa"/>
              <w:left w:w="100" w:type="dxa"/>
              <w:bottom w:w="100" w:type="dxa"/>
              <w:right w:w="100" w:type="dxa"/>
            </w:tcMar>
          </w:tcPr>
          <w:p w14:paraId="72CF7CB9" w14:textId="7C6458BA" w:rsidR="00EA1B27" w:rsidRDefault="00000000">
            <w:pPr>
              <w:widowControl w:val="0"/>
              <w:spacing w:after="0"/>
              <w:rPr>
                <w:sz w:val="20"/>
                <w:szCs w:val="20"/>
              </w:rPr>
            </w:pPr>
            <w:r>
              <w:rPr>
                <w:sz w:val="20"/>
                <w:szCs w:val="20"/>
              </w:rPr>
              <w:t xml:space="preserve">Theory </w:t>
            </w:r>
            <w:del w:id="7" w:author="PCIRR-S1 R&amp;R" w:date="2023-05-31T16:44:00Z">
              <w:r>
                <w:rPr>
                  <w:sz w:val="20"/>
                  <w:szCs w:val="20"/>
                </w:rPr>
                <w:delText>could be shown wrong by the outcomes</w:delText>
              </w:r>
            </w:del>
            <w:ins w:id="8" w:author="PCIRR-S1 R&amp;R" w:date="2023-05-31T16:44:00Z">
              <w:r>
                <w:rPr>
                  <w:sz w:val="20"/>
                  <w:szCs w:val="20"/>
                </w:rPr>
                <w:t>impact</w:t>
              </w:r>
            </w:ins>
          </w:p>
        </w:tc>
      </w:tr>
      <w:tr w:rsidR="00C64E72" w14:paraId="329F566B" w14:textId="77777777">
        <w:trPr>
          <w:trHeight w:val="440"/>
          <w:jc w:val="center"/>
        </w:trPr>
        <w:tc>
          <w:tcPr>
            <w:tcW w:w="3892" w:type="dxa"/>
            <w:shd w:val="clear" w:color="auto" w:fill="auto"/>
            <w:tcMar>
              <w:top w:w="100" w:type="dxa"/>
              <w:left w:w="100" w:type="dxa"/>
              <w:bottom w:w="100" w:type="dxa"/>
              <w:right w:w="100" w:type="dxa"/>
            </w:tcMar>
          </w:tcPr>
          <w:p w14:paraId="57C74D73" w14:textId="30ACD53A" w:rsidR="00EA1B27" w:rsidRDefault="00000000">
            <w:pPr>
              <w:widowControl w:val="0"/>
              <w:spacing w:after="0"/>
              <w:rPr>
                <w:sz w:val="20"/>
                <w:szCs w:val="20"/>
              </w:rPr>
            </w:pPr>
            <w:del w:id="9" w:author="PCIRR-S1 R&amp;R" w:date="2023-05-31T16:44:00Z">
              <w:r>
                <w:rPr>
                  <w:sz w:val="20"/>
                  <w:szCs w:val="20"/>
                </w:rPr>
                <w:delText>Would people be less willing to donate to charities the higher the perceived waste, even when efficiency is held constant?</w:delText>
              </w:r>
            </w:del>
            <w:ins w:id="10" w:author="PCIRR-S1 R&amp;R" w:date="2023-05-31T16:44:00Z">
              <w:r>
                <w:rPr>
                  <w:sz w:val="20"/>
                  <w:szCs w:val="20"/>
                </w:rPr>
                <w:t xml:space="preserve">How does charity perceived waste (overhead) impact donations? </w:t>
              </w:r>
            </w:ins>
          </w:p>
        </w:tc>
        <w:tc>
          <w:tcPr>
            <w:tcW w:w="3563" w:type="dxa"/>
            <w:shd w:val="clear" w:color="auto" w:fill="auto"/>
            <w:tcMar>
              <w:top w:w="100" w:type="dxa"/>
              <w:left w:w="100" w:type="dxa"/>
              <w:bottom w:w="100" w:type="dxa"/>
              <w:right w:w="100" w:type="dxa"/>
            </w:tcMar>
          </w:tcPr>
          <w:p w14:paraId="13F3088D" w14:textId="7075E576" w:rsidR="00EA1B27" w:rsidRDefault="00000000">
            <w:pPr>
              <w:widowControl w:val="0"/>
              <w:spacing w:after="0"/>
              <w:rPr>
                <w:sz w:val="20"/>
                <w:szCs w:val="20"/>
              </w:rPr>
            </w:pPr>
            <w:del w:id="11" w:author="PCIRR-S1 R&amp;R" w:date="2023-05-31T16:44:00Z">
              <w:r>
                <w:rPr>
                  <w:sz w:val="20"/>
                  <w:szCs w:val="20"/>
                </w:rPr>
                <w:delText>Participants would be less willing</w:delText>
              </w:r>
            </w:del>
            <w:ins w:id="12" w:author="PCIRR-S1 R&amp;R" w:date="2023-05-31T16:44:00Z">
              <w:r>
                <w:rPr>
                  <w:sz w:val="20"/>
                  <w:szCs w:val="20"/>
                </w:rPr>
                <w:t>People prefer</w:t>
              </w:r>
            </w:ins>
            <w:r>
              <w:rPr>
                <w:sz w:val="20"/>
                <w:szCs w:val="20"/>
              </w:rPr>
              <w:t xml:space="preserve"> to donate to charities </w:t>
            </w:r>
            <w:del w:id="13" w:author="PCIRR-S1 R&amp;R" w:date="2023-05-31T16:44:00Z">
              <w:r>
                <w:rPr>
                  <w:sz w:val="20"/>
                  <w:szCs w:val="20"/>
                </w:rPr>
                <w:delText>the higher the</w:delText>
              </w:r>
            </w:del>
            <w:ins w:id="14" w:author="PCIRR-S1 R&amp;R" w:date="2023-05-31T16:44:00Z">
              <w:r>
                <w:rPr>
                  <w:sz w:val="20"/>
                  <w:szCs w:val="20"/>
                </w:rPr>
                <w:t>with lower</w:t>
              </w:r>
            </w:ins>
            <w:r>
              <w:rPr>
                <w:sz w:val="20"/>
                <w:szCs w:val="20"/>
              </w:rPr>
              <w:t xml:space="preserve"> perceived waste, even when efficiency is held constant</w:t>
            </w:r>
            <w:del w:id="15" w:author="PCIRR-S1 R&amp;R" w:date="2023-05-31T16:44:00Z">
              <w:r>
                <w:rPr>
                  <w:sz w:val="20"/>
                  <w:szCs w:val="20"/>
                </w:rPr>
                <w:delText>.</w:delText>
              </w:r>
            </w:del>
            <w:ins w:id="16" w:author="PCIRR-S1 R&amp;R" w:date="2023-05-31T16:44:00Z">
              <w:r>
                <w:rPr>
                  <w:sz w:val="20"/>
                  <w:szCs w:val="20"/>
                </w:rPr>
                <w:t xml:space="preserve"> (H1)</w:t>
              </w:r>
            </w:ins>
          </w:p>
        </w:tc>
        <w:tc>
          <w:tcPr>
            <w:tcW w:w="1020" w:type="dxa"/>
            <w:vMerge w:val="restart"/>
            <w:shd w:val="clear" w:color="auto" w:fill="auto"/>
            <w:tcMar>
              <w:top w:w="100" w:type="dxa"/>
              <w:left w:w="100" w:type="dxa"/>
              <w:bottom w:w="100" w:type="dxa"/>
              <w:right w:w="100" w:type="dxa"/>
            </w:tcMar>
          </w:tcPr>
          <w:p w14:paraId="6D9BBF8B" w14:textId="77777777" w:rsidR="00EA1B27" w:rsidRDefault="00000000">
            <w:pPr>
              <w:widowControl w:val="0"/>
              <w:spacing w:after="0"/>
              <w:rPr>
                <w:sz w:val="20"/>
                <w:szCs w:val="20"/>
              </w:rPr>
            </w:pPr>
            <w:r>
              <w:rPr>
                <w:sz w:val="20"/>
                <w:szCs w:val="20"/>
              </w:rPr>
              <w:t>This</w:t>
            </w:r>
          </w:p>
          <w:p w14:paraId="0B102BCA" w14:textId="77777777" w:rsidR="00EA1B27" w:rsidRDefault="00000000">
            <w:pPr>
              <w:widowControl w:val="0"/>
              <w:spacing w:after="0"/>
              <w:rPr>
                <w:sz w:val="20"/>
                <w:szCs w:val="20"/>
              </w:rPr>
            </w:pPr>
            <w:r>
              <w:rPr>
                <w:sz w:val="20"/>
                <w:szCs w:val="20"/>
              </w:rPr>
              <w:t>study aims to</w:t>
            </w:r>
          </w:p>
          <w:p w14:paraId="066C9444" w14:textId="77777777" w:rsidR="00EA1B27" w:rsidRDefault="00000000">
            <w:pPr>
              <w:widowControl w:val="0"/>
              <w:spacing w:after="0"/>
              <w:rPr>
                <w:sz w:val="20"/>
                <w:szCs w:val="20"/>
              </w:rPr>
            </w:pPr>
            <w:r>
              <w:rPr>
                <w:sz w:val="20"/>
                <w:szCs w:val="20"/>
              </w:rPr>
              <w:t xml:space="preserve">recruit 1400 participants online on Amazon MTurk via CloudResearch. </w:t>
            </w:r>
          </w:p>
          <w:p w14:paraId="0E80AACE" w14:textId="77777777" w:rsidR="00EA1B27" w:rsidRDefault="00EA1B27">
            <w:pPr>
              <w:widowControl w:val="0"/>
              <w:spacing w:after="0"/>
              <w:rPr>
                <w:sz w:val="20"/>
                <w:szCs w:val="20"/>
              </w:rPr>
            </w:pPr>
          </w:p>
          <w:p w14:paraId="792559DA" w14:textId="77777777" w:rsidR="00EA1B27" w:rsidRDefault="00EA1B27">
            <w:pPr>
              <w:widowControl w:val="0"/>
              <w:spacing w:after="0"/>
              <w:rPr>
                <w:sz w:val="20"/>
                <w:szCs w:val="20"/>
              </w:rPr>
            </w:pPr>
          </w:p>
        </w:tc>
        <w:tc>
          <w:tcPr>
            <w:tcW w:w="1912" w:type="dxa"/>
            <w:vMerge w:val="restart"/>
            <w:shd w:val="clear" w:color="auto" w:fill="auto"/>
            <w:tcMar>
              <w:top w:w="100" w:type="dxa"/>
              <w:left w:w="100" w:type="dxa"/>
              <w:bottom w:w="100" w:type="dxa"/>
              <w:right w:w="100" w:type="dxa"/>
            </w:tcMar>
          </w:tcPr>
          <w:p w14:paraId="28F5092A" w14:textId="75F0D700" w:rsidR="00EA1B27" w:rsidRDefault="00000000">
            <w:pPr>
              <w:widowControl w:val="0"/>
              <w:spacing w:after="0"/>
              <w:rPr>
                <w:sz w:val="20"/>
                <w:szCs w:val="20"/>
              </w:rPr>
            </w:pPr>
            <w:r>
              <w:rPr>
                <w:sz w:val="20"/>
                <w:szCs w:val="20"/>
              </w:rPr>
              <w:t>One sample t-</w:t>
            </w:r>
            <w:del w:id="17" w:author="PCIRR-S1 R&amp;R" w:date="2023-05-31T16:44:00Z">
              <w:r>
                <w:rPr>
                  <w:sz w:val="20"/>
                  <w:szCs w:val="20"/>
                </w:rPr>
                <w:delText>test</w:delText>
              </w:r>
            </w:del>
            <w:ins w:id="18" w:author="PCIRR-S1 R&amp;R" w:date="2023-05-31T16:44:00Z">
              <w:r>
                <w:rPr>
                  <w:sz w:val="20"/>
                  <w:szCs w:val="20"/>
                </w:rPr>
                <w:t>tests against mid-point.</w:t>
              </w:r>
            </w:ins>
          </w:p>
        </w:tc>
        <w:tc>
          <w:tcPr>
            <w:tcW w:w="1252" w:type="dxa"/>
            <w:vMerge w:val="restart"/>
            <w:shd w:val="clear" w:color="auto" w:fill="auto"/>
            <w:tcMar>
              <w:top w:w="100" w:type="dxa"/>
              <w:left w:w="100" w:type="dxa"/>
              <w:bottom w:w="100" w:type="dxa"/>
              <w:right w:w="100" w:type="dxa"/>
            </w:tcMar>
          </w:tcPr>
          <w:p w14:paraId="5B6D6B98" w14:textId="77777777" w:rsidR="00EA1B27" w:rsidRDefault="00000000">
            <w:pPr>
              <w:widowControl w:val="0"/>
              <w:spacing w:after="0"/>
              <w:rPr>
                <w:sz w:val="20"/>
                <w:szCs w:val="20"/>
              </w:rPr>
            </w:pPr>
            <w:r>
              <w:rPr>
                <w:sz w:val="20"/>
                <w:szCs w:val="20"/>
              </w:rPr>
              <w:t>Power analyses indicate that this planned sample size should be well-powered enough</w:t>
            </w:r>
          </w:p>
          <w:p w14:paraId="0FC5902C" w14:textId="77777777" w:rsidR="00EA1B27" w:rsidRDefault="00000000">
            <w:pPr>
              <w:widowControl w:val="0"/>
              <w:spacing w:after="0"/>
              <w:rPr>
                <w:sz w:val="20"/>
                <w:szCs w:val="20"/>
              </w:rPr>
            </w:pPr>
            <w:r>
              <w:rPr>
                <w:sz w:val="20"/>
                <w:szCs w:val="20"/>
              </w:rPr>
              <w:t>to detect effects</w:t>
            </w:r>
          </w:p>
          <w:p w14:paraId="29389551" w14:textId="77777777" w:rsidR="00EA1B27" w:rsidRDefault="00000000">
            <w:pPr>
              <w:widowControl w:val="0"/>
              <w:spacing w:after="0"/>
              <w:rPr>
                <w:sz w:val="20"/>
                <w:szCs w:val="20"/>
              </w:rPr>
            </w:pPr>
            <w:r>
              <w:rPr>
                <w:sz w:val="20"/>
                <w:szCs w:val="20"/>
              </w:rPr>
              <w:t>much weaker</w:t>
            </w:r>
          </w:p>
          <w:p w14:paraId="7AC51A24" w14:textId="77777777" w:rsidR="00EA1B27" w:rsidRDefault="00000000">
            <w:pPr>
              <w:widowControl w:val="0"/>
              <w:spacing w:after="0"/>
              <w:rPr>
                <w:sz w:val="20"/>
                <w:szCs w:val="20"/>
              </w:rPr>
            </w:pPr>
            <w:r>
              <w:rPr>
                <w:sz w:val="20"/>
                <w:szCs w:val="20"/>
              </w:rPr>
              <w:t>than the smallest</w:t>
            </w:r>
          </w:p>
          <w:p w14:paraId="7688CF7C" w14:textId="77777777" w:rsidR="00EA1B27" w:rsidRDefault="00000000">
            <w:pPr>
              <w:widowControl w:val="0"/>
              <w:spacing w:after="0"/>
              <w:rPr>
                <w:sz w:val="20"/>
                <w:szCs w:val="20"/>
              </w:rPr>
            </w:pPr>
            <w:r>
              <w:rPr>
                <w:sz w:val="20"/>
                <w:szCs w:val="20"/>
              </w:rPr>
              <w:t>effects in the</w:t>
            </w:r>
          </w:p>
          <w:p w14:paraId="798CC45A" w14:textId="77777777" w:rsidR="00EA1B27" w:rsidRDefault="00000000">
            <w:pPr>
              <w:widowControl w:val="0"/>
              <w:spacing w:after="0"/>
              <w:rPr>
                <w:sz w:val="20"/>
                <w:szCs w:val="20"/>
              </w:rPr>
            </w:pPr>
            <w:r>
              <w:rPr>
                <w:sz w:val="20"/>
                <w:szCs w:val="20"/>
              </w:rPr>
              <w:t>target article. See the power</w:t>
            </w:r>
          </w:p>
          <w:p w14:paraId="285597B9" w14:textId="77777777" w:rsidR="00EA1B27" w:rsidRDefault="00000000">
            <w:pPr>
              <w:widowControl w:val="0"/>
              <w:spacing w:after="0"/>
              <w:rPr>
                <w:sz w:val="20"/>
                <w:szCs w:val="20"/>
              </w:rPr>
            </w:pPr>
            <w:r>
              <w:rPr>
                <w:sz w:val="20"/>
                <w:szCs w:val="20"/>
              </w:rPr>
              <w:t>analysis section of this manuscript.</w:t>
            </w:r>
          </w:p>
          <w:p w14:paraId="76AA64C0" w14:textId="77777777" w:rsidR="00EA1B27" w:rsidRDefault="00000000">
            <w:pPr>
              <w:widowControl w:val="0"/>
              <w:spacing w:after="0"/>
              <w:rPr>
                <w:sz w:val="20"/>
                <w:szCs w:val="20"/>
              </w:rPr>
            </w:pPr>
            <w:r>
              <w:rPr>
                <w:sz w:val="20"/>
                <w:szCs w:val="20"/>
              </w:rPr>
              <w:t xml:space="preserve"> </w:t>
            </w:r>
          </w:p>
        </w:tc>
        <w:tc>
          <w:tcPr>
            <w:tcW w:w="2205" w:type="dxa"/>
            <w:vMerge w:val="restart"/>
            <w:shd w:val="clear" w:color="auto" w:fill="auto"/>
            <w:tcMar>
              <w:top w:w="100" w:type="dxa"/>
              <w:left w:w="100" w:type="dxa"/>
              <w:bottom w:w="100" w:type="dxa"/>
              <w:right w:w="100" w:type="dxa"/>
            </w:tcMar>
          </w:tcPr>
          <w:p w14:paraId="01E82412" w14:textId="33751403" w:rsidR="00EA1B27" w:rsidRDefault="00000000">
            <w:pPr>
              <w:widowControl w:val="0"/>
              <w:spacing w:after="0"/>
              <w:rPr>
                <w:ins w:id="19" w:author="PCIRR-S1 R&amp;R" w:date="2023-05-31T16:44:00Z"/>
                <w:sz w:val="20"/>
                <w:szCs w:val="20"/>
              </w:rPr>
            </w:pPr>
            <w:del w:id="20" w:author="PCIRR-S1 R&amp;R" w:date="2023-05-31T16:44:00Z">
              <w:r>
                <w:rPr>
                  <w:sz w:val="20"/>
                  <w:szCs w:val="20"/>
                </w:rPr>
                <w:delText xml:space="preserve">That participants may not be affected by these various manipulations to a significant degree and are more attentive to overall efficiency of charitable donations than previously hypothesized. </w:delText>
              </w:r>
            </w:del>
            <w:ins w:id="21" w:author="PCIRR-S1 R&amp;R" w:date="2023-05-31T16:44:00Z">
              <w:r>
                <w:rPr>
                  <w:sz w:val="20"/>
                  <w:szCs w:val="20"/>
                </w:rPr>
                <w:t xml:space="preserve">We interpret replication results based on criteria in LeBel et al. (2019) by comparing our replication effect sizes and confidence intervals to the original effect sizes in the target article. </w:t>
              </w:r>
            </w:ins>
          </w:p>
          <w:p w14:paraId="41BC8601" w14:textId="77777777" w:rsidR="00EA1B27" w:rsidRDefault="00EA1B27">
            <w:pPr>
              <w:widowControl w:val="0"/>
              <w:spacing w:after="0"/>
              <w:rPr>
                <w:ins w:id="22" w:author="PCIRR-S1 R&amp;R" w:date="2023-05-31T16:44:00Z"/>
                <w:sz w:val="20"/>
                <w:szCs w:val="20"/>
              </w:rPr>
            </w:pPr>
          </w:p>
          <w:p w14:paraId="786DA86F" w14:textId="77777777" w:rsidR="00EA1B27" w:rsidRDefault="00000000">
            <w:pPr>
              <w:widowControl w:val="0"/>
              <w:spacing w:after="0"/>
              <w:rPr>
                <w:sz w:val="20"/>
                <w:szCs w:val="20"/>
              </w:rPr>
            </w:pPr>
            <w:ins w:id="23" w:author="PCIRR-S1 R&amp;R" w:date="2023-05-31T16:44:00Z">
              <w:r>
                <w:rPr>
                  <w:sz w:val="20"/>
                  <w:szCs w:val="20"/>
                </w:rPr>
                <w:t xml:space="preserve">We will conclude a successful replication if at least 80% of the studies (i.e., 4 or 5, out of 5) showed a signal in the same direction as the original study by Baron and Szymanska (2011), a failed replication if only one or no studies (out of 5) showed a </w:t>
              </w:r>
              <w:r>
                <w:rPr>
                  <w:sz w:val="20"/>
                  <w:szCs w:val="20"/>
                </w:rPr>
                <w:lastRenderedPageBreak/>
                <w:t>signal in the same direction as the original, and any mixed findings with lower than 80% and above 20% (i.e., 2 or 3, out of 5) to be a mixed results replication.</w:t>
              </w:r>
            </w:ins>
          </w:p>
        </w:tc>
        <w:tc>
          <w:tcPr>
            <w:tcW w:w="975" w:type="dxa"/>
            <w:vMerge w:val="restart"/>
            <w:shd w:val="clear" w:color="auto" w:fill="auto"/>
            <w:tcMar>
              <w:top w:w="100" w:type="dxa"/>
              <w:left w:w="100" w:type="dxa"/>
              <w:bottom w:w="100" w:type="dxa"/>
              <w:right w:w="100" w:type="dxa"/>
            </w:tcMar>
          </w:tcPr>
          <w:p w14:paraId="21E39387" w14:textId="77777777" w:rsidR="00EA1B27" w:rsidRDefault="00000000">
            <w:pPr>
              <w:widowControl w:val="0"/>
              <w:spacing w:after="0"/>
              <w:rPr>
                <w:sz w:val="20"/>
                <w:szCs w:val="20"/>
              </w:rPr>
            </w:pPr>
            <w:r>
              <w:rPr>
                <w:sz w:val="20"/>
                <w:szCs w:val="20"/>
              </w:rPr>
              <w:lastRenderedPageBreak/>
              <w:t>The theory that people donate inefficiently due to various heuristics and biases.</w:t>
            </w:r>
          </w:p>
        </w:tc>
      </w:tr>
      <w:tr w:rsidR="00C64E72" w14:paraId="2EFF8AA5" w14:textId="77777777">
        <w:trPr>
          <w:trHeight w:val="440"/>
          <w:jc w:val="center"/>
        </w:trPr>
        <w:tc>
          <w:tcPr>
            <w:tcW w:w="3892" w:type="dxa"/>
            <w:shd w:val="clear" w:color="auto" w:fill="auto"/>
            <w:tcMar>
              <w:top w:w="100" w:type="dxa"/>
              <w:left w:w="100" w:type="dxa"/>
              <w:bottom w:w="100" w:type="dxa"/>
              <w:right w:w="100" w:type="dxa"/>
            </w:tcMar>
          </w:tcPr>
          <w:p w14:paraId="25C31F70" w14:textId="27437712" w:rsidR="00EA1B27" w:rsidRDefault="00000000">
            <w:pPr>
              <w:widowControl w:val="0"/>
              <w:spacing w:after="0"/>
              <w:rPr>
                <w:sz w:val="20"/>
                <w:szCs w:val="20"/>
              </w:rPr>
            </w:pPr>
            <w:del w:id="24" w:author="PCIRR-S1 R&amp;R" w:date="2023-05-31T16:44:00Z">
              <w:r>
                <w:rPr>
                  <w:sz w:val="20"/>
                  <w:szCs w:val="20"/>
                </w:rPr>
                <w:delText xml:space="preserve">Would people attend to the </w:delText>
              </w:r>
            </w:del>
            <w:ins w:id="25" w:author="PCIRR-S1 R&amp;R" w:date="2023-05-31T16:44:00Z">
              <w:r>
                <w:rPr>
                  <w:sz w:val="20"/>
                  <w:szCs w:val="20"/>
                </w:rPr>
                <w:t>How do charity past costs (</w:t>
              </w:r>
            </w:ins>
            <w:r>
              <w:rPr>
                <w:sz w:val="20"/>
                <w:szCs w:val="20"/>
              </w:rPr>
              <w:t>average benefit per dollar</w:t>
            </w:r>
            <w:del w:id="26" w:author="PCIRR-S1 R&amp;R" w:date="2023-05-31T16:44:00Z">
              <w:r>
                <w:rPr>
                  <w:sz w:val="20"/>
                  <w:szCs w:val="20"/>
                </w:rPr>
                <w:delText>, even when it is irrelevant in the context?</w:delText>
              </w:r>
            </w:del>
            <w:ins w:id="27" w:author="PCIRR-S1 R&amp;R" w:date="2023-05-31T16:44:00Z">
              <w:r>
                <w:rPr>
                  <w:sz w:val="20"/>
                  <w:szCs w:val="20"/>
                </w:rPr>
                <w:t xml:space="preserve">) impact donations? </w:t>
              </w:r>
            </w:ins>
          </w:p>
        </w:tc>
        <w:tc>
          <w:tcPr>
            <w:tcW w:w="3563" w:type="dxa"/>
            <w:shd w:val="clear" w:color="auto" w:fill="auto"/>
            <w:tcMar>
              <w:top w:w="100" w:type="dxa"/>
              <w:left w:w="100" w:type="dxa"/>
              <w:bottom w:w="100" w:type="dxa"/>
              <w:right w:w="100" w:type="dxa"/>
            </w:tcMar>
          </w:tcPr>
          <w:p w14:paraId="4999D9FD" w14:textId="12601480" w:rsidR="00EA1B27" w:rsidRDefault="00000000">
            <w:pPr>
              <w:widowControl w:val="0"/>
              <w:spacing w:after="0"/>
              <w:rPr>
                <w:sz w:val="20"/>
                <w:szCs w:val="20"/>
              </w:rPr>
            </w:pPr>
            <w:del w:id="28" w:author="PCIRR-S1 R&amp;R" w:date="2023-05-31T16:44:00Z">
              <w:r>
                <w:rPr>
                  <w:sz w:val="20"/>
                  <w:szCs w:val="20"/>
                </w:rPr>
                <w:delText>Participants would attend</w:delText>
              </w:r>
            </w:del>
            <w:ins w:id="29" w:author="PCIRR-S1 R&amp;R" w:date="2023-05-31T16:44:00Z">
              <w:r>
                <w:rPr>
                  <w:sz w:val="20"/>
                  <w:szCs w:val="20"/>
                </w:rPr>
                <w:t>People prefer</w:t>
              </w:r>
            </w:ins>
            <w:r>
              <w:rPr>
                <w:sz w:val="20"/>
                <w:szCs w:val="20"/>
              </w:rPr>
              <w:t xml:space="preserve"> to </w:t>
            </w:r>
            <w:ins w:id="30" w:author="PCIRR-S1 R&amp;R" w:date="2023-05-31T16:44:00Z">
              <w:r>
                <w:rPr>
                  <w:sz w:val="20"/>
                  <w:szCs w:val="20"/>
                </w:rPr>
                <w:t>donate to charities with lower the past costs (</w:t>
              </w:r>
            </w:ins>
            <w:r>
              <w:rPr>
                <w:sz w:val="20"/>
                <w:szCs w:val="20"/>
              </w:rPr>
              <w:t>average benefit per dollar</w:t>
            </w:r>
            <w:del w:id="31" w:author="PCIRR-S1 R&amp;R" w:date="2023-05-31T16:44:00Z">
              <w:r>
                <w:rPr>
                  <w:sz w:val="20"/>
                  <w:szCs w:val="20"/>
                </w:rPr>
                <w:delText>,</w:delText>
              </w:r>
            </w:del>
            <w:ins w:id="32" w:author="PCIRR-S1 R&amp;R" w:date="2023-05-31T16:44:00Z">
              <w:r>
                <w:rPr>
                  <w:sz w:val="20"/>
                  <w:szCs w:val="20"/>
                </w:rPr>
                <w:t>),</w:t>
              </w:r>
            </w:ins>
            <w:r>
              <w:rPr>
                <w:sz w:val="20"/>
                <w:szCs w:val="20"/>
              </w:rPr>
              <w:t xml:space="preserve"> even when </w:t>
            </w:r>
            <w:ins w:id="33" w:author="PCIRR-S1 R&amp;R" w:date="2023-05-31T16:44:00Z">
              <w:r>
                <w:rPr>
                  <w:sz w:val="20"/>
                  <w:szCs w:val="20"/>
                </w:rPr>
                <w:t xml:space="preserve">past costs are </w:t>
              </w:r>
            </w:ins>
            <w:r>
              <w:rPr>
                <w:sz w:val="20"/>
                <w:szCs w:val="20"/>
              </w:rPr>
              <w:t>irrelevant in the context</w:t>
            </w:r>
            <w:del w:id="34" w:author="PCIRR-S1 R&amp;R" w:date="2023-05-31T16:44:00Z">
              <w:r>
                <w:rPr>
                  <w:sz w:val="20"/>
                  <w:szCs w:val="20"/>
                </w:rPr>
                <w:delText>.</w:delText>
              </w:r>
            </w:del>
            <w:ins w:id="35" w:author="PCIRR-S1 R&amp;R" w:date="2023-05-31T16:44:00Z">
              <w:r>
                <w:rPr>
                  <w:sz w:val="20"/>
                  <w:szCs w:val="20"/>
                </w:rPr>
                <w:t xml:space="preserve"> (H2)</w:t>
              </w:r>
            </w:ins>
          </w:p>
        </w:tc>
        <w:tc>
          <w:tcPr>
            <w:tcW w:w="1020" w:type="dxa"/>
            <w:vMerge/>
            <w:shd w:val="clear" w:color="auto" w:fill="auto"/>
            <w:tcMar>
              <w:top w:w="100" w:type="dxa"/>
              <w:left w:w="100" w:type="dxa"/>
              <w:bottom w:w="100" w:type="dxa"/>
              <w:right w:w="100" w:type="dxa"/>
            </w:tcMar>
          </w:tcPr>
          <w:p w14:paraId="2E4C91A2" w14:textId="77777777" w:rsidR="00EA1B27" w:rsidRDefault="00EA1B27">
            <w:pPr>
              <w:widowControl w:val="0"/>
              <w:spacing w:after="0"/>
            </w:pPr>
          </w:p>
        </w:tc>
        <w:tc>
          <w:tcPr>
            <w:tcW w:w="1912" w:type="dxa"/>
            <w:vMerge/>
            <w:shd w:val="clear" w:color="auto" w:fill="auto"/>
            <w:tcMar>
              <w:top w:w="100" w:type="dxa"/>
              <w:left w:w="100" w:type="dxa"/>
              <w:bottom w:w="100" w:type="dxa"/>
              <w:right w:w="100" w:type="dxa"/>
            </w:tcMar>
          </w:tcPr>
          <w:p w14:paraId="4A7BBBB5" w14:textId="77777777" w:rsidR="00EA1B27" w:rsidRDefault="00EA1B27">
            <w:pPr>
              <w:widowControl w:val="0"/>
              <w:spacing w:after="0"/>
            </w:pPr>
          </w:p>
        </w:tc>
        <w:tc>
          <w:tcPr>
            <w:tcW w:w="1252" w:type="dxa"/>
            <w:vMerge/>
            <w:shd w:val="clear" w:color="auto" w:fill="auto"/>
            <w:tcMar>
              <w:top w:w="100" w:type="dxa"/>
              <w:left w:w="100" w:type="dxa"/>
              <w:bottom w:w="100" w:type="dxa"/>
              <w:right w:w="100" w:type="dxa"/>
            </w:tcMar>
          </w:tcPr>
          <w:p w14:paraId="07DCF004" w14:textId="77777777" w:rsidR="00EA1B27" w:rsidRDefault="00EA1B27">
            <w:pPr>
              <w:widowControl w:val="0"/>
              <w:spacing w:after="0"/>
            </w:pPr>
          </w:p>
        </w:tc>
        <w:tc>
          <w:tcPr>
            <w:tcW w:w="2205" w:type="dxa"/>
            <w:vMerge/>
            <w:shd w:val="clear" w:color="auto" w:fill="auto"/>
            <w:tcMar>
              <w:top w:w="100" w:type="dxa"/>
              <w:left w:w="100" w:type="dxa"/>
              <w:bottom w:w="100" w:type="dxa"/>
              <w:right w:w="100" w:type="dxa"/>
            </w:tcMar>
          </w:tcPr>
          <w:p w14:paraId="41F07416" w14:textId="77777777" w:rsidR="00EA1B27" w:rsidRDefault="00EA1B27">
            <w:pPr>
              <w:widowControl w:val="0"/>
              <w:spacing w:after="0"/>
            </w:pPr>
          </w:p>
        </w:tc>
        <w:tc>
          <w:tcPr>
            <w:tcW w:w="975" w:type="dxa"/>
            <w:vMerge/>
            <w:shd w:val="clear" w:color="auto" w:fill="auto"/>
            <w:tcMar>
              <w:top w:w="100" w:type="dxa"/>
              <w:left w:w="100" w:type="dxa"/>
              <w:bottom w:w="100" w:type="dxa"/>
              <w:right w:w="100" w:type="dxa"/>
            </w:tcMar>
          </w:tcPr>
          <w:p w14:paraId="40A25765" w14:textId="77777777" w:rsidR="00EA1B27" w:rsidRDefault="00EA1B27">
            <w:pPr>
              <w:widowControl w:val="0"/>
              <w:spacing w:after="0"/>
            </w:pPr>
          </w:p>
        </w:tc>
      </w:tr>
      <w:tr w:rsidR="00C64E72" w14:paraId="6FD37BAC" w14:textId="77777777">
        <w:trPr>
          <w:trHeight w:val="440"/>
          <w:jc w:val="center"/>
        </w:trPr>
        <w:tc>
          <w:tcPr>
            <w:tcW w:w="3892" w:type="dxa"/>
            <w:shd w:val="clear" w:color="auto" w:fill="auto"/>
            <w:tcMar>
              <w:top w:w="100" w:type="dxa"/>
              <w:left w:w="100" w:type="dxa"/>
              <w:bottom w:w="100" w:type="dxa"/>
              <w:right w:w="100" w:type="dxa"/>
            </w:tcMar>
          </w:tcPr>
          <w:p w14:paraId="1C76A453" w14:textId="0AFF2468" w:rsidR="00EA1B27" w:rsidRDefault="00000000">
            <w:pPr>
              <w:widowControl w:val="0"/>
              <w:spacing w:after="0"/>
              <w:rPr>
                <w:sz w:val="20"/>
                <w:szCs w:val="20"/>
              </w:rPr>
            </w:pPr>
            <w:del w:id="36" w:author="PCIRR-S1 R&amp;R" w:date="2023-05-31T16:44:00Z">
              <w:r>
                <w:rPr>
                  <w:sz w:val="20"/>
                  <w:szCs w:val="20"/>
                </w:rPr>
                <w:delText>Would people diversify their donations, even if it means that their donations would become less efficient overall?</w:delText>
              </w:r>
            </w:del>
            <w:ins w:id="37" w:author="PCIRR-S1 R&amp;R" w:date="2023-05-31T16:44:00Z">
              <w:r>
                <w:rPr>
                  <w:sz w:val="20"/>
                  <w:szCs w:val="20"/>
                </w:rPr>
                <w:t>In a choice between two charities, would people prefer diversification or efficiency?</w:t>
              </w:r>
            </w:ins>
          </w:p>
        </w:tc>
        <w:tc>
          <w:tcPr>
            <w:tcW w:w="3563" w:type="dxa"/>
            <w:shd w:val="clear" w:color="auto" w:fill="auto"/>
            <w:tcMar>
              <w:top w:w="100" w:type="dxa"/>
              <w:left w:w="100" w:type="dxa"/>
              <w:bottom w:w="100" w:type="dxa"/>
              <w:right w:w="100" w:type="dxa"/>
            </w:tcMar>
          </w:tcPr>
          <w:p w14:paraId="0E8AC977" w14:textId="44FE4F6B" w:rsidR="00EA1B27" w:rsidRDefault="00000000">
            <w:pPr>
              <w:widowControl w:val="0"/>
              <w:spacing w:after="0"/>
              <w:rPr>
                <w:sz w:val="20"/>
                <w:szCs w:val="20"/>
              </w:rPr>
            </w:pPr>
            <w:del w:id="38" w:author="PCIRR-S1 R&amp;R" w:date="2023-05-31T16:44:00Z">
              <w:r>
                <w:rPr>
                  <w:sz w:val="20"/>
                  <w:szCs w:val="20"/>
                </w:rPr>
                <w:delText>Participants would</w:delText>
              </w:r>
            </w:del>
            <w:ins w:id="39" w:author="PCIRR-S1 R&amp;R" w:date="2023-05-31T16:44:00Z">
              <w:r>
                <w:rPr>
                  <w:sz w:val="20"/>
                  <w:szCs w:val="20"/>
                </w:rPr>
                <w:t>People tend to</w:t>
              </w:r>
            </w:ins>
            <w:r>
              <w:rPr>
                <w:sz w:val="20"/>
                <w:szCs w:val="20"/>
              </w:rPr>
              <w:t xml:space="preserve"> diversify their donations</w:t>
            </w:r>
            <w:del w:id="40" w:author="PCIRR-S1 R&amp;R" w:date="2023-05-31T16:44:00Z">
              <w:r>
                <w:rPr>
                  <w:sz w:val="20"/>
                  <w:szCs w:val="20"/>
                </w:rPr>
                <w:delText>,</w:delText>
              </w:r>
            </w:del>
            <w:ins w:id="41" w:author="PCIRR-S1 R&amp;R" w:date="2023-05-31T16:44:00Z">
              <w:r>
                <w:rPr>
                  <w:sz w:val="20"/>
                  <w:szCs w:val="20"/>
                </w:rPr>
                <w:t xml:space="preserve"> (donate to a larger number of charities),</w:t>
              </w:r>
            </w:ins>
            <w:r>
              <w:rPr>
                <w:sz w:val="20"/>
                <w:szCs w:val="20"/>
              </w:rPr>
              <w:t xml:space="preserve"> even </w:t>
            </w:r>
            <w:del w:id="42" w:author="PCIRR-S1 R&amp;R" w:date="2023-05-31T16:44:00Z">
              <w:r>
                <w:rPr>
                  <w:sz w:val="20"/>
                  <w:szCs w:val="20"/>
                </w:rPr>
                <w:delText>if</w:delText>
              </w:r>
            </w:del>
            <w:ins w:id="43" w:author="PCIRR-S1 R&amp;R" w:date="2023-05-31T16:44:00Z">
              <w:r>
                <w:rPr>
                  <w:sz w:val="20"/>
                  <w:szCs w:val="20"/>
                </w:rPr>
                <w:t>when</w:t>
              </w:r>
            </w:ins>
            <w:r>
              <w:rPr>
                <w:sz w:val="20"/>
                <w:szCs w:val="20"/>
              </w:rPr>
              <w:t xml:space="preserve"> it means that their donations </w:t>
            </w:r>
            <w:del w:id="44" w:author="PCIRR-S1 R&amp;R" w:date="2023-05-31T16:44:00Z">
              <w:r>
                <w:rPr>
                  <w:sz w:val="20"/>
                  <w:szCs w:val="20"/>
                </w:rPr>
                <w:delText>would become</w:delText>
              </w:r>
            </w:del>
            <w:ins w:id="45" w:author="PCIRR-S1 R&amp;R" w:date="2023-05-31T16:44:00Z">
              <w:r>
                <w:rPr>
                  <w:sz w:val="20"/>
                  <w:szCs w:val="20"/>
                </w:rPr>
                <w:t>are</w:t>
              </w:r>
            </w:ins>
            <w:r>
              <w:rPr>
                <w:sz w:val="20"/>
                <w:szCs w:val="20"/>
              </w:rPr>
              <w:t xml:space="preserve"> less efficient overall</w:t>
            </w:r>
            <w:del w:id="46" w:author="PCIRR-S1 R&amp;R" w:date="2023-05-31T16:44:00Z">
              <w:r>
                <w:rPr>
                  <w:sz w:val="20"/>
                  <w:szCs w:val="20"/>
                </w:rPr>
                <w:delText>.</w:delText>
              </w:r>
            </w:del>
            <w:ins w:id="47" w:author="PCIRR-S1 R&amp;R" w:date="2023-05-31T16:44:00Z">
              <w:r>
                <w:rPr>
                  <w:sz w:val="20"/>
                  <w:szCs w:val="20"/>
                </w:rPr>
                <w:t xml:space="preserve"> (H3)</w:t>
              </w:r>
            </w:ins>
          </w:p>
        </w:tc>
        <w:tc>
          <w:tcPr>
            <w:tcW w:w="1020" w:type="dxa"/>
            <w:vMerge/>
            <w:shd w:val="clear" w:color="auto" w:fill="auto"/>
            <w:tcMar>
              <w:top w:w="100" w:type="dxa"/>
              <w:left w:w="100" w:type="dxa"/>
              <w:bottom w:w="100" w:type="dxa"/>
              <w:right w:w="100" w:type="dxa"/>
            </w:tcMar>
          </w:tcPr>
          <w:p w14:paraId="7D5F8E61" w14:textId="77777777" w:rsidR="00EA1B27" w:rsidRDefault="00EA1B27">
            <w:pPr>
              <w:widowControl w:val="0"/>
              <w:spacing w:after="0"/>
            </w:pPr>
          </w:p>
        </w:tc>
        <w:tc>
          <w:tcPr>
            <w:tcW w:w="1912" w:type="dxa"/>
            <w:shd w:val="clear" w:color="auto" w:fill="auto"/>
            <w:tcMar>
              <w:top w:w="100" w:type="dxa"/>
              <w:left w:w="100" w:type="dxa"/>
              <w:bottom w:w="100" w:type="dxa"/>
              <w:right w:w="100" w:type="dxa"/>
            </w:tcMar>
          </w:tcPr>
          <w:p w14:paraId="55E60943" w14:textId="1ABE3DF7" w:rsidR="00EA1B27" w:rsidRDefault="00000000">
            <w:pPr>
              <w:widowControl w:val="0"/>
              <w:spacing w:after="0"/>
              <w:rPr>
                <w:sz w:val="20"/>
                <w:szCs w:val="20"/>
              </w:rPr>
            </w:pPr>
            <w:del w:id="48" w:author="PCIRR-S1 R&amp;R" w:date="2023-05-31T16:44:00Z">
              <w:r>
                <w:rPr>
                  <w:sz w:val="20"/>
                  <w:szCs w:val="20"/>
                </w:rPr>
                <w:delText>One</w:delText>
              </w:r>
            </w:del>
            <w:ins w:id="49" w:author="PCIRR-S1 R&amp;R" w:date="2023-05-31T16:44:00Z">
              <w:r>
                <w:rPr>
                  <w:sz w:val="20"/>
                  <w:szCs w:val="20"/>
                </w:rPr>
                <w:t>Series of one</w:t>
              </w:r>
            </w:ins>
            <w:r>
              <w:rPr>
                <w:sz w:val="20"/>
                <w:szCs w:val="20"/>
              </w:rPr>
              <w:t xml:space="preserve"> sample t-</w:t>
            </w:r>
            <w:del w:id="50" w:author="PCIRR-S1 R&amp;R" w:date="2023-05-31T16:44:00Z">
              <w:r>
                <w:rPr>
                  <w:sz w:val="20"/>
                  <w:szCs w:val="20"/>
                </w:rPr>
                <w:delText>test,</w:delText>
              </w:r>
            </w:del>
            <w:ins w:id="51" w:author="PCIRR-S1 R&amp;R" w:date="2023-05-31T16:44:00Z">
              <w:r>
                <w:rPr>
                  <w:sz w:val="20"/>
                  <w:szCs w:val="20"/>
                </w:rPr>
                <w:t>tests against mid-point.</w:t>
              </w:r>
            </w:ins>
            <w:r>
              <w:rPr>
                <w:sz w:val="20"/>
                <w:szCs w:val="20"/>
              </w:rPr>
              <w:t xml:space="preserve"> paired t-test, one-way repeated measures ANOVA</w:t>
            </w:r>
          </w:p>
        </w:tc>
        <w:tc>
          <w:tcPr>
            <w:tcW w:w="1252" w:type="dxa"/>
            <w:vMerge/>
            <w:shd w:val="clear" w:color="auto" w:fill="auto"/>
            <w:tcMar>
              <w:top w:w="100" w:type="dxa"/>
              <w:left w:w="100" w:type="dxa"/>
              <w:bottom w:w="100" w:type="dxa"/>
              <w:right w:w="100" w:type="dxa"/>
            </w:tcMar>
          </w:tcPr>
          <w:p w14:paraId="74FE2A13" w14:textId="77777777" w:rsidR="00EA1B27" w:rsidRDefault="00EA1B27">
            <w:pPr>
              <w:widowControl w:val="0"/>
              <w:spacing w:after="0"/>
            </w:pPr>
          </w:p>
        </w:tc>
        <w:tc>
          <w:tcPr>
            <w:tcW w:w="2205" w:type="dxa"/>
            <w:vMerge/>
            <w:shd w:val="clear" w:color="auto" w:fill="auto"/>
            <w:tcMar>
              <w:top w:w="100" w:type="dxa"/>
              <w:left w:w="100" w:type="dxa"/>
              <w:bottom w:w="100" w:type="dxa"/>
              <w:right w:w="100" w:type="dxa"/>
            </w:tcMar>
          </w:tcPr>
          <w:p w14:paraId="55A119D4" w14:textId="77777777" w:rsidR="00EA1B27" w:rsidRDefault="00EA1B27">
            <w:pPr>
              <w:widowControl w:val="0"/>
              <w:spacing w:after="0"/>
            </w:pPr>
          </w:p>
        </w:tc>
        <w:tc>
          <w:tcPr>
            <w:tcW w:w="975" w:type="dxa"/>
            <w:vMerge/>
            <w:shd w:val="clear" w:color="auto" w:fill="auto"/>
            <w:tcMar>
              <w:top w:w="100" w:type="dxa"/>
              <w:left w:w="100" w:type="dxa"/>
              <w:bottom w:w="100" w:type="dxa"/>
              <w:right w:w="100" w:type="dxa"/>
            </w:tcMar>
          </w:tcPr>
          <w:p w14:paraId="2068CED5" w14:textId="77777777" w:rsidR="00EA1B27" w:rsidRDefault="00EA1B27">
            <w:pPr>
              <w:widowControl w:val="0"/>
              <w:spacing w:after="0"/>
            </w:pPr>
          </w:p>
        </w:tc>
      </w:tr>
      <w:tr w:rsidR="00C64E72" w14:paraId="792F89DA" w14:textId="77777777">
        <w:trPr>
          <w:trHeight w:val="440"/>
          <w:jc w:val="center"/>
        </w:trPr>
        <w:tc>
          <w:tcPr>
            <w:tcW w:w="3892" w:type="dxa"/>
            <w:shd w:val="clear" w:color="auto" w:fill="auto"/>
            <w:tcMar>
              <w:top w:w="100" w:type="dxa"/>
              <w:left w:w="100" w:type="dxa"/>
              <w:bottom w:w="100" w:type="dxa"/>
              <w:right w:w="100" w:type="dxa"/>
            </w:tcMar>
          </w:tcPr>
          <w:p w14:paraId="1F3C5B77" w14:textId="19EF62A6" w:rsidR="00EA1B27" w:rsidRDefault="00000000">
            <w:pPr>
              <w:widowControl w:val="0"/>
              <w:spacing w:after="0"/>
              <w:rPr>
                <w:sz w:val="20"/>
                <w:szCs w:val="20"/>
              </w:rPr>
            </w:pPr>
            <w:del w:id="52" w:author="PCIRR-S1 R&amp;R" w:date="2023-05-31T16:44:00Z">
              <w:r>
                <w:rPr>
                  <w:sz w:val="20"/>
                  <w:szCs w:val="20"/>
                </w:rPr>
                <w:delText>Would</w:delText>
              </w:r>
            </w:del>
            <w:ins w:id="53" w:author="PCIRR-S1 R&amp;R" w:date="2023-05-31T16:44:00Z">
              <w:r>
                <w:rPr>
                  <w:sz w:val="20"/>
                  <w:szCs w:val="20"/>
                </w:rPr>
                <w:t>In a choice between local and foreign charities, would</w:t>
              </w:r>
            </w:ins>
            <w:r>
              <w:rPr>
                <w:sz w:val="20"/>
                <w:szCs w:val="20"/>
              </w:rPr>
              <w:t xml:space="preserve"> people </w:t>
            </w:r>
            <w:del w:id="54" w:author="PCIRR-S1 R&amp;R" w:date="2023-05-31T16:44:00Z">
              <w:r>
                <w:rPr>
                  <w:sz w:val="20"/>
                  <w:szCs w:val="20"/>
                </w:rPr>
                <w:delText>be more willing</w:delText>
              </w:r>
            </w:del>
            <w:ins w:id="55" w:author="PCIRR-S1 R&amp;R" w:date="2023-05-31T16:44:00Z">
              <w:r>
                <w:rPr>
                  <w:sz w:val="20"/>
                  <w:szCs w:val="20"/>
                </w:rPr>
                <w:t>prefer</w:t>
              </w:r>
            </w:ins>
            <w:r>
              <w:rPr>
                <w:sz w:val="20"/>
                <w:szCs w:val="20"/>
              </w:rPr>
              <w:t xml:space="preserve"> to donate to causes </w:t>
            </w:r>
            <w:del w:id="56" w:author="PCIRR-S1 R&amp;R" w:date="2023-05-31T16:44:00Z">
              <w:r>
                <w:rPr>
                  <w:sz w:val="20"/>
                  <w:szCs w:val="20"/>
                </w:rPr>
                <w:delText>within</w:delText>
              </w:r>
            </w:del>
            <w:ins w:id="57" w:author="PCIRR-S1 R&amp;R" w:date="2023-05-31T16:44:00Z">
              <w:r>
                <w:rPr>
                  <w:sz w:val="20"/>
                  <w:szCs w:val="20"/>
                </w:rPr>
                <w:t>in</w:t>
              </w:r>
            </w:ins>
            <w:r>
              <w:rPr>
                <w:sz w:val="20"/>
                <w:szCs w:val="20"/>
              </w:rPr>
              <w:t xml:space="preserve"> their own country over </w:t>
            </w:r>
            <w:del w:id="58" w:author="PCIRR-S1 R&amp;R" w:date="2023-05-31T16:44:00Z">
              <w:r>
                <w:rPr>
                  <w:sz w:val="20"/>
                  <w:szCs w:val="20"/>
                </w:rPr>
                <w:delText>others</w:delText>
              </w:r>
            </w:del>
            <w:ins w:id="59" w:author="PCIRR-S1 R&amp;R" w:date="2023-05-31T16:44:00Z">
              <w:r>
                <w:rPr>
                  <w:sz w:val="20"/>
                  <w:szCs w:val="20"/>
                </w:rPr>
                <w:t>foreign countries</w:t>
              </w:r>
            </w:ins>
            <w:r>
              <w:rPr>
                <w:sz w:val="20"/>
                <w:szCs w:val="20"/>
              </w:rPr>
              <w:t>?</w:t>
            </w:r>
          </w:p>
        </w:tc>
        <w:tc>
          <w:tcPr>
            <w:tcW w:w="3563" w:type="dxa"/>
            <w:shd w:val="clear" w:color="auto" w:fill="auto"/>
            <w:tcMar>
              <w:top w:w="100" w:type="dxa"/>
              <w:left w:w="100" w:type="dxa"/>
              <w:bottom w:w="100" w:type="dxa"/>
              <w:right w:w="100" w:type="dxa"/>
            </w:tcMar>
          </w:tcPr>
          <w:p w14:paraId="698D9FF2" w14:textId="42362039" w:rsidR="00EA1B27" w:rsidRDefault="00000000">
            <w:pPr>
              <w:widowControl w:val="0"/>
              <w:spacing w:after="0"/>
              <w:rPr>
                <w:sz w:val="20"/>
                <w:szCs w:val="20"/>
              </w:rPr>
            </w:pPr>
            <w:del w:id="60" w:author="PCIRR-S1 R&amp;R" w:date="2023-05-31T16:44:00Z">
              <w:r>
                <w:rPr>
                  <w:sz w:val="20"/>
                  <w:szCs w:val="20"/>
                </w:rPr>
                <w:delText>Participants would be more willing</w:delText>
              </w:r>
            </w:del>
            <w:ins w:id="61" w:author="PCIRR-S1 R&amp;R" w:date="2023-05-31T16:44:00Z">
              <w:r>
                <w:rPr>
                  <w:sz w:val="20"/>
                  <w:szCs w:val="20"/>
                </w:rPr>
                <w:t>People prefer</w:t>
              </w:r>
            </w:ins>
            <w:r>
              <w:rPr>
                <w:sz w:val="20"/>
                <w:szCs w:val="20"/>
              </w:rPr>
              <w:t xml:space="preserve"> to donate to causes within their own country </w:t>
            </w:r>
            <w:del w:id="62" w:author="PCIRR-S1 R&amp;R" w:date="2023-05-31T16:44:00Z">
              <w:r>
                <w:rPr>
                  <w:sz w:val="20"/>
                  <w:szCs w:val="20"/>
                </w:rPr>
                <w:delText>over others.</w:delText>
              </w:r>
            </w:del>
            <w:ins w:id="63" w:author="PCIRR-S1 R&amp;R" w:date="2023-05-31T16:44:00Z">
              <w:r>
                <w:rPr>
                  <w:sz w:val="20"/>
                  <w:szCs w:val="20"/>
                </w:rPr>
                <w:t>than to causes in other countries (H4)</w:t>
              </w:r>
            </w:ins>
          </w:p>
        </w:tc>
        <w:tc>
          <w:tcPr>
            <w:tcW w:w="1020" w:type="dxa"/>
            <w:vMerge/>
            <w:shd w:val="clear" w:color="auto" w:fill="auto"/>
            <w:tcMar>
              <w:top w:w="100" w:type="dxa"/>
              <w:left w:w="100" w:type="dxa"/>
              <w:bottom w:w="100" w:type="dxa"/>
              <w:right w:w="100" w:type="dxa"/>
            </w:tcMar>
          </w:tcPr>
          <w:p w14:paraId="793DFE32" w14:textId="77777777" w:rsidR="00EA1B27" w:rsidRDefault="00EA1B27">
            <w:pPr>
              <w:widowControl w:val="0"/>
              <w:spacing w:after="0"/>
            </w:pPr>
          </w:p>
        </w:tc>
        <w:tc>
          <w:tcPr>
            <w:tcW w:w="1912" w:type="dxa"/>
            <w:vMerge w:val="restart"/>
            <w:shd w:val="clear" w:color="auto" w:fill="auto"/>
            <w:tcMar>
              <w:top w:w="100" w:type="dxa"/>
              <w:left w:w="100" w:type="dxa"/>
              <w:bottom w:w="100" w:type="dxa"/>
              <w:right w:w="100" w:type="dxa"/>
            </w:tcMar>
          </w:tcPr>
          <w:p w14:paraId="5A4DCAF5" w14:textId="77777777" w:rsidR="00EA1B27" w:rsidRDefault="00000000">
            <w:pPr>
              <w:widowControl w:val="0"/>
              <w:spacing w:after="0"/>
              <w:rPr>
                <w:sz w:val="20"/>
                <w:szCs w:val="20"/>
              </w:rPr>
            </w:pPr>
            <w:r>
              <w:rPr>
                <w:sz w:val="20"/>
                <w:szCs w:val="20"/>
              </w:rPr>
              <w:t>One sample t-test, one-way repeated measures ANOVA</w:t>
            </w:r>
          </w:p>
        </w:tc>
        <w:tc>
          <w:tcPr>
            <w:tcW w:w="1252" w:type="dxa"/>
            <w:vMerge/>
            <w:shd w:val="clear" w:color="auto" w:fill="auto"/>
            <w:tcMar>
              <w:top w:w="100" w:type="dxa"/>
              <w:left w:w="100" w:type="dxa"/>
              <w:bottom w:w="100" w:type="dxa"/>
              <w:right w:w="100" w:type="dxa"/>
            </w:tcMar>
          </w:tcPr>
          <w:p w14:paraId="75701083" w14:textId="77777777" w:rsidR="00EA1B27" w:rsidRDefault="00EA1B27">
            <w:pPr>
              <w:widowControl w:val="0"/>
              <w:spacing w:after="0"/>
            </w:pPr>
          </w:p>
        </w:tc>
        <w:tc>
          <w:tcPr>
            <w:tcW w:w="2205" w:type="dxa"/>
            <w:vMerge/>
            <w:shd w:val="clear" w:color="auto" w:fill="auto"/>
            <w:tcMar>
              <w:top w:w="100" w:type="dxa"/>
              <w:left w:w="100" w:type="dxa"/>
              <w:bottom w:w="100" w:type="dxa"/>
              <w:right w:w="100" w:type="dxa"/>
            </w:tcMar>
          </w:tcPr>
          <w:p w14:paraId="673666ED" w14:textId="77777777" w:rsidR="00EA1B27" w:rsidRDefault="00EA1B27">
            <w:pPr>
              <w:widowControl w:val="0"/>
              <w:spacing w:after="0"/>
            </w:pPr>
          </w:p>
        </w:tc>
        <w:tc>
          <w:tcPr>
            <w:tcW w:w="975" w:type="dxa"/>
            <w:vMerge/>
            <w:shd w:val="clear" w:color="auto" w:fill="auto"/>
            <w:tcMar>
              <w:top w:w="100" w:type="dxa"/>
              <w:left w:w="100" w:type="dxa"/>
              <w:bottom w:w="100" w:type="dxa"/>
              <w:right w:w="100" w:type="dxa"/>
            </w:tcMar>
          </w:tcPr>
          <w:p w14:paraId="2D177D52" w14:textId="77777777" w:rsidR="00EA1B27" w:rsidRDefault="00EA1B27">
            <w:pPr>
              <w:widowControl w:val="0"/>
              <w:spacing w:after="0"/>
            </w:pPr>
          </w:p>
        </w:tc>
      </w:tr>
      <w:tr w:rsidR="00C64E72" w14:paraId="1C3D7730" w14:textId="77777777">
        <w:trPr>
          <w:trHeight w:val="440"/>
          <w:jc w:val="center"/>
        </w:trPr>
        <w:tc>
          <w:tcPr>
            <w:tcW w:w="3892" w:type="dxa"/>
            <w:shd w:val="clear" w:color="auto" w:fill="auto"/>
            <w:tcMar>
              <w:top w:w="100" w:type="dxa"/>
              <w:left w:w="100" w:type="dxa"/>
              <w:bottom w:w="100" w:type="dxa"/>
              <w:right w:w="100" w:type="dxa"/>
            </w:tcMar>
          </w:tcPr>
          <w:p w14:paraId="2FC872F2" w14:textId="7339E55F" w:rsidR="00EA1B27" w:rsidRDefault="00000000">
            <w:pPr>
              <w:widowControl w:val="0"/>
              <w:spacing w:after="0"/>
              <w:rPr>
                <w:sz w:val="20"/>
                <w:szCs w:val="20"/>
              </w:rPr>
            </w:pPr>
            <w:del w:id="64" w:author="PCIRR-S1 R&amp;R" w:date="2023-05-31T16:44:00Z">
              <w:r>
                <w:rPr>
                  <w:sz w:val="20"/>
                  <w:szCs w:val="20"/>
                </w:rPr>
                <w:delText>Would</w:delText>
              </w:r>
            </w:del>
            <w:ins w:id="65" w:author="PCIRR-S1 R&amp;R" w:date="2023-05-31T16:44:00Z">
              <w:r>
                <w:rPr>
                  <w:sz w:val="20"/>
                  <w:szCs w:val="20"/>
                </w:rPr>
                <w:t>Do</w:t>
              </w:r>
            </w:ins>
            <w:r>
              <w:rPr>
                <w:sz w:val="20"/>
                <w:szCs w:val="20"/>
              </w:rPr>
              <w:t xml:space="preserve"> people </w:t>
            </w:r>
            <w:del w:id="66" w:author="PCIRR-S1 R&amp;R" w:date="2023-05-31T16:44:00Z">
              <w:r>
                <w:rPr>
                  <w:sz w:val="20"/>
                  <w:szCs w:val="20"/>
                </w:rPr>
                <w:delText>be biased against forced</w:delText>
              </w:r>
            </w:del>
            <w:ins w:id="67" w:author="PCIRR-S1 R&amp;R" w:date="2023-05-31T16:44:00Z">
              <w:r>
                <w:rPr>
                  <w:sz w:val="20"/>
                  <w:szCs w:val="20"/>
                </w:rPr>
                <w:t>prefer to do good through government tax or voluntary</w:t>
              </w:r>
            </w:ins>
            <w:r>
              <w:rPr>
                <w:sz w:val="20"/>
                <w:szCs w:val="20"/>
              </w:rPr>
              <w:t xml:space="preserve"> charity?</w:t>
            </w:r>
          </w:p>
        </w:tc>
        <w:tc>
          <w:tcPr>
            <w:tcW w:w="3563" w:type="dxa"/>
            <w:shd w:val="clear" w:color="auto" w:fill="auto"/>
            <w:tcMar>
              <w:top w:w="100" w:type="dxa"/>
              <w:left w:w="100" w:type="dxa"/>
              <w:bottom w:w="100" w:type="dxa"/>
              <w:right w:w="100" w:type="dxa"/>
            </w:tcMar>
          </w:tcPr>
          <w:p w14:paraId="37EE8668" w14:textId="0F2157D7" w:rsidR="00EA1B27" w:rsidRDefault="00000000">
            <w:pPr>
              <w:widowControl w:val="0"/>
              <w:spacing w:after="0"/>
              <w:rPr>
                <w:sz w:val="20"/>
                <w:szCs w:val="20"/>
              </w:rPr>
            </w:pPr>
            <w:del w:id="68" w:author="PCIRR-S1 R&amp;R" w:date="2023-05-31T16:44:00Z">
              <w:r>
                <w:rPr>
                  <w:sz w:val="20"/>
                  <w:szCs w:val="20"/>
                </w:rPr>
                <w:delText>Participants [would/would not] be biased against forced charity (competing hypotheses given mixed results in target article).</w:delText>
              </w:r>
            </w:del>
            <w:ins w:id="69" w:author="PCIRR-S1 R&amp;R" w:date="2023-05-31T16:44:00Z">
              <w:r>
                <w:rPr>
                  <w:sz w:val="20"/>
                  <w:szCs w:val="20"/>
                </w:rPr>
                <w:t>People prefer to help through voluntary donations over forced charity (government taxes) (H5)</w:t>
              </w:r>
            </w:ins>
          </w:p>
        </w:tc>
        <w:tc>
          <w:tcPr>
            <w:tcW w:w="1020" w:type="dxa"/>
            <w:vMerge/>
            <w:shd w:val="clear" w:color="auto" w:fill="auto"/>
            <w:tcMar>
              <w:top w:w="100" w:type="dxa"/>
              <w:left w:w="100" w:type="dxa"/>
              <w:bottom w:w="100" w:type="dxa"/>
              <w:right w:w="100" w:type="dxa"/>
            </w:tcMar>
          </w:tcPr>
          <w:p w14:paraId="54A70B1D" w14:textId="77777777" w:rsidR="00EA1B27" w:rsidRDefault="00EA1B27">
            <w:pPr>
              <w:widowControl w:val="0"/>
              <w:spacing w:after="0"/>
            </w:pPr>
          </w:p>
        </w:tc>
        <w:tc>
          <w:tcPr>
            <w:tcW w:w="1912" w:type="dxa"/>
            <w:vMerge/>
            <w:shd w:val="clear" w:color="auto" w:fill="auto"/>
            <w:tcMar>
              <w:top w:w="100" w:type="dxa"/>
              <w:left w:w="100" w:type="dxa"/>
              <w:bottom w:w="100" w:type="dxa"/>
              <w:right w:w="100" w:type="dxa"/>
            </w:tcMar>
          </w:tcPr>
          <w:p w14:paraId="27622E61" w14:textId="77777777" w:rsidR="00EA1B27" w:rsidRDefault="00EA1B27">
            <w:pPr>
              <w:widowControl w:val="0"/>
              <w:spacing w:after="0"/>
            </w:pPr>
          </w:p>
        </w:tc>
        <w:tc>
          <w:tcPr>
            <w:tcW w:w="1252" w:type="dxa"/>
            <w:vMerge/>
            <w:shd w:val="clear" w:color="auto" w:fill="auto"/>
            <w:tcMar>
              <w:top w:w="100" w:type="dxa"/>
              <w:left w:w="100" w:type="dxa"/>
              <w:bottom w:w="100" w:type="dxa"/>
              <w:right w:w="100" w:type="dxa"/>
            </w:tcMar>
          </w:tcPr>
          <w:p w14:paraId="7C9A06B7" w14:textId="77777777" w:rsidR="00EA1B27" w:rsidRDefault="00EA1B27">
            <w:pPr>
              <w:widowControl w:val="0"/>
              <w:spacing w:after="0"/>
            </w:pPr>
          </w:p>
        </w:tc>
        <w:tc>
          <w:tcPr>
            <w:tcW w:w="2205" w:type="dxa"/>
            <w:vMerge/>
            <w:shd w:val="clear" w:color="auto" w:fill="auto"/>
            <w:tcMar>
              <w:top w:w="100" w:type="dxa"/>
              <w:left w:w="100" w:type="dxa"/>
              <w:bottom w:w="100" w:type="dxa"/>
              <w:right w:w="100" w:type="dxa"/>
            </w:tcMar>
          </w:tcPr>
          <w:p w14:paraId="3C00A59F" w14:textId="77777777" w:rsidR="00EA1B27" w:rsidRDefault="00EA1B27">
            <w:pPr>
              <w:widowControl w:val="0"/>
              <w:spacing w:after="0"/>
            </w:pPr>
          </w:p>
        </w:tc>
        <w:tc>
          <w:tcPr>
            <w:tcW w:w="975" w:type="dxa"/>
            <w:vMerge/>
            <w:shd w:val="clear" w:color="auto" w:fill="auto"/>
            <w:tcMar>
              <w:top w:w="100" w:type="dxa"/>
              <w:left w:w="100" w:type="dxa"/>
              <w:bottom w:w="100" w:type="dxa"/>
              <w:right w:w="100" w:type="dxa"/>
            </w:tcMar>
          </w:tcPr>
          <w:p w14:paraId="7FDEAA70" w14:textId="77777777" w:rsidR="00EA1B27" w:rsidRDefault="00EA1B27">
            <w:pPr>
              <w:widowControl w:val="0"/>
              <w:spacing w:after="0"/>
            </w:pPr>
          </w:p>
        </w:tc>
      </w:tr>
      <w:tr w:rsidR="00C64E72" w14:paraId="0C8FEECD" w14:textId="77777777">
        <w:trPr>
          <w:trHeight w:val="440"/>
          <w:jc w:val="center"/>
        </w:trPr>
        <w:tc>
          <w:tcPr>
            <w:tcW w:w="3892" w:type="dxa"/>
            <w:shd w:val="clear" w:color="auto" w:fill="auto"/>
            <w:tcMar>
              <w:top w:w="100" w:type="dxa"/>
              <w:left w:w="100" w:type="dxa"/>
              <w:bottom w:w="100" w:type="dxa"/>
              <w:right w:w="100" w:type="dxa"/>
            </w:tcMar>
          </w:tcPr>
          <w:p w14:paraId="7D122082" w14:textId="0D337CFE" w:rsidR="00EA1B27" w:rsidRDefault="00000000">
            <w:pPr>
              <w:widowControl w:val="0"/>
              <w:spacing w:after="0"/>
              <w:rPr>
                <w:sz w:val="20"/>
                <w:szCs w:val="20"/>
              </w:rPr>
            </w:pPr>
            <w:r>
              <w:rPr>
                <w:sz w:val="20"/>
                <w:szCs w:val="20"/>
              </w:rPr>
              <w:lastRenderedPageBreak/>
              <w:t xml:space="preserve">Would people prefer to donate </w:t>
            </w:r>
            <w:del w:id="70" w:author="PCIRR-S1 R&amp;R" w:date="2023-05-31T16:44:00Z">
              <w:r>
                <w:rPr>
                  <w:sz w:val="20"/>
                  <w:szCs w:val="20"/>
                </w:rPr>
                <w:delText>to causes that could improve their reputation, even when efficiency is held constant</w:delText>
              </w:r>
            </w:del>
            <w:ins w:id="71" w:author="PCIRR-S1 R&amp;R" w:date="2023-05-31T16:44:00Z">
              <w:r>
                <w:rPr>
                  <w:sz w:val="20"/>
                  <w:szCs w:val="20"/>
                </w:rPr>
                <w:t>publicly or anonymously</w:t>
              </w:r>
            </w:ins>
            <w:r>
              <w:rPr>
                <w:sz w:val="20"/>
                <w:szCs w:val="20"/>
              </w:rPr>
              <w:t>?</w:t>
            </w:r>
          </w:p>
        </w:tc>
        <w:tc>
          <w:tcPr>
            <w:tcW w:w="3563" w:type="dxa"/>
            <w:shd w:val="clear" w:color="auto" w:fill="auto"/>
            <w:tcMar>
              <w:top w:w="100" w:type="dxa"/>
              <w:left w:w="100" w:type="dxa"/>
              <w:bottom w:w="100" w:type="dxa"/>
              <w:right w:w="100" w:type="dxa"/>
            </w:tcMar>
          </w:tcPr>
          <w:p w14:paraId="3B7624A5" w14:textId="6C9B46DB" w:rsidR="00EA1B27" w:rsidRDefault="00000000">
            <w:pPr>
              <w:widowControl w:val="0"/>
              <w:spacing w:after="0"/>
              <w:rPr>
                <w:sz w:val="20"/>
                <w:szCs w:val="20"/>
              </w:rPr>
            </w:pPr>
            <w:del w:id="72" w:author="PCIRR-S1 R&amp;R" w:date="2023-05-31T16:44:00Z">
              <w:r>
                <w:rPr>
                  <w:sz w:val="20"/>
                  <w:szCs w:val="20"/>
                </w:rPr>
                <w:delText>Participants would</w:delText>
              </w:r>
            </w:del>
            <w:ins w:id="73" w:author="PCIRR-S1 R&amp;R" w:date="2023-05-31T16:44:00Z">
              <w:r>
                <w:rPr>
                  <w:sz w:val="20"/>
                  <w:szCs w:val="20"/>
                </w:rPr>
                <w:t>People</w:t>
              </w:r>
            </w:ins>
            <w:r>
              <w:rPr>
                <w:sz w:val="20"/>
                <w:szCs w:val="20"/>
              </w:rPr>
              <w:t xml:space="preserve"> prefer to donate </w:t>
            </w:r>
            <w:ins w:id="74" w:author="PCIRR-S1 R&amp;R" w:date="2023-05-31T16:44:00Z">
              <w:r>
                <w:rPr>
                  <w:sz w:val="20"/>
                  <w:szCs w:val="20"/>
                </w:rPr>
                <w:t xml:space="preserve">publicly than </w:t>
              </w:r>
            </w:ins>
            <w:r>
              <w:rPr>
                <w:sz w:val="20"/>
                <w:szCs w:val="20"/>
              </w:rPr>
              <w:t xml:space="preserve">to </w:t>
            </w:r>
            <w:del w:id="75" w:author="PCIRR-S1 R&amp;R" w:date="2023-05-31T16:44:00Z">
              <w:r>
                <w:rPr>
                  <w:sz w:val="20"/>
                  <w:szCs w:val="20"/>
                </w:rPr>
                <w:delText>causes that could improve their reputation, even when efficiency is held constant.</w:delText>
              </w:r>
            </w:del>
            <w:ins w:id="76" w:author="PCIRR-S1 R&amp;R" w:date="2023-05-31T16:44:00Z">
              <w:r>
                <w:rPr>
                  <w:sz w:val="20"/>
                  <w:szCs w:val="20"/>
                </w:rPr>
                <w:t>donate anonymously (H6)</w:t>
              </w:r>
            </w:ins>
          </w:p>
        </w:tc>
        <w:tc>
          <w:tcPr>
            <w:tcW w:w="1020" w:type="dxa"/>
            <w:vMerge/>
            <w:shd w:val="clear" w:color="auto" w:fill="auto"/>
            <w:tcMar>
              <w:top w:w="100" w:type="dxa"/>
              <w:left w:w="100" w:type="dxa"/>
              <w:bottom w:w="100" w:type="dxa"/>
              <w:right w:w="100" w:type="dxa"/>
            </w:tcMar>
          </w:tcPr>
          <w:p w14:paraId="3E68ACE0" w14:textId="77777777" w:rsidR="00EA1B27" w:rsidRDefault="00EA1B27">
            <w:pPr>
              <w:widowControl w:val="0"/>
              <w:spacing w:after="0"/>
            </w:pPr>
          </w:p>
        </w:tc>
        <w:tc>
          <w:tcPr>
            <w:tcW w:w="1912" w:type="dxa"/>
            <w:vMerge w:val="restart"/>
            <w:shd w:val="clear" w:color="auto" w:fill="auto"/>
            <w:tcMar>
              <w:top w:w="100" w:type="dxa"/>
              <w:left w:w="100" w:type="dxa"/>
              <w:bottom w:w="100" w:type="dxa"/>
              <w:right w:w="100" w:type="dxa"/>
            </w:tcMar>
          </w:tcPr>
          <w:p w14:paraId="50BCEC89" w14:textId="77777777" w:rsidR="00EA1B27" w:rsidRDefault="00000000">
            <w:pPr>
              <w:widowControl w:val="0"/>
              <w:spacing w:after="0"/>
              <w:rPr>
                <w:sz w:val="20"/>
                <w:szCs w:val="20"/>
              </w:rPr>
            </w:pPr>
            <w:r>
              <w:rPr>
                <w:sz w:val="20"/>
                <w:szCs w:val="20"/>
              </w:rPr>
              <w:t>One sample t-test</w:t>
            </w:r>
          </w:p>
        </w:tc>
        <w:tc>
          <w:tcPr>
            <w:tcW w:w="1252" w:type="dxa"/>
            <w:vMerge/>
            <w:shd w:val="clear" w:color="auto" w:fill="auto"/>
            <w:tcMar>
              <w:top w:w="100" w:type="dxa"/>
              <w:left w:w="100" w:type="dxa"/>
              <w:bottom w:w="100" w:type="dxa"/>
              <w:right w:w="100" w:type="dxa"/>
            </w:tcMar>
          </w:tcPr>
          <w:p w14:paraId="7ACB1178" w14:textId="77777777" w:rsidR="00EA1B27" w:rsidRDefault="00EA1B27">
            <w:pPr>
              <w:widowControl w:val="0"/>
              <w:spacing w:after="0"/>
            </w:pPr>
          </w:p>
        </w:tc>
        <w:tc>
          <w:tcPr>
            <w:tcW w:w="2205" w:type="dxa"/>
            <w:vMerge/>
            <w:shd w:val="clear" w:color="auto" w:fill="auto"/>
            <w:tcMar>
              <w:top w:w="100" w:type="dxa"/>
              <w:left w:w="100" w:type="dxa"/>
              <w:bottom w:w="100" w:type="dxa"/>
              <w:right w:w="100" w:type="dxa"/>
            </w:tcMar>
          </w:tcPr>
          <w:p w14:paraId="5B6A104B" w14:textId="77777777" w:rsidR="00EA1B27" w:rsidRDefault="00EA1B27">
            <w:pPr>
              <w:widowControl w:val="0"/>
              <w:spacing w:after="0"/>
            </w:pPr>
          </w:p>
        </w:tc>
        <w:tc>
          <w:tcPr>
            <w:tcW w:w="975" w:type="dxa"/>
            <w:vMerge/>
            <w:shd w:val="clear" w:color="auto" w:fill="auto"/>
            <w:tcMar>
              <w:top w:w="100" w:type="dxa"/>
              <w:left w:w="100" w:type="dxa"/>
              <w:bottom w:w="100" w:type="dxa"/>
              <w:right w:w="100" w:type="dxa"/>
            </w:tcMar>
          </w:tcPr>
          <w:p w14:paraId="0EFFF613" w14:textId="77777777" w:rsidR="00EA1B27" w:rsidRDefault="00EA1B27">
            <w:pPr>
              <w:widowControl w:val="0"/>
              <w:spacing w:after="0"/>
            </w:pPr>
          </w:p>
        </w:tc>
      </w:tr>
      <w:tr w:rsidR="00C64E72" w14:paraId="028642C7" w14:textId="77777777">
        <w:trPr>
          <w:trHeight w:val="525"/>
          <w:jc w:val="center"/>
        </w:trPr>
        <w:tc>
          <w:tcPr>
            <w:tcW w:w="3892" w:type="dxa"/>
            <w:shd w:val="clear" w:color="auto" w:fill="auto"/>
            <w:tcMar>
              <w:top w:w="100" w:type="dxa"/>
              <w:left w:w="100" w:type="dxa"/>
              <w:bottom w:w="100" w:type="dxa"/>
              <w:right w:w="100" w:type="dxa"/>
            </w:tcMar>
          </w:tcPr>
          <w:p w14:paraId="08C8F549" w14:textId="1BFA2A8F" w:rsidR="00EA1B27" w:rsidRDefault="00000000">
            <w:pPr>
              <w:widowControl w:val="0"/>
              <w:spacing w:after="0"/>
              <w:rPr>
                <w:sz w:val="20"/>
                <w:szCs w:val="20"/>
              </w:rPr>
            </w:pPr>
            <w:r>
              <w:rPr>
                <w:sz w:val="20"/>
                <w:szCs w:val="20"/>
              </w:rPr>
              <w:t xml:space="preserve">Would people </w:t>
            </w:r>
            <w:del w:id="77" w:author="PCIRR-S1 R&amp;R" w:date="2023-05-31T16:44:00Z">
              <w:r>
                <w:rPr>
                  <w:sz w:val="20"/>
                  <w:szCs w:val="20"/>
                </w:rPr>
                <w:delText>be biased towards</w:delText>
              </w:r>
            </w:del>
            <w:ins w:id="78" w:author="PCIRR-S1 R&amp;R" w:date="2023-05-31T16:44:00Z">
              <w:r>
                <w:rPr>
                  <w:sz w:val="20"/>
                  <w:szCs w:val="20"/>
                </w:rPr>
                <w:t>donate more to</w:t>
              </w:r>
            </w:ins>
            <w:r>
              <w:rPr>
                <w:sz w:val="20"/>
                <w:szCs w:val="20"/>
              </w:rPr>
              <w:t xml:space="preserve"> charities where the overhead is paid for by another donor?</w:t>
            </w:r>
          </w:p>
        </w:tc>
        <w:tc>
          <w:tcPr>
            <w:tcW w:w="3563" w:type="dxa"/>
            <w:shd w:val="clear" w:color="auto" w:fill="auto"/>
            <w:tcMar>
              <w:top w:w="100" w:type="dxa"/>
              <w:left w:w="100" w:type="dxa"/>
              <w:bottom w:w="100" w:type="dxa"/>
              <w:right w:w="100" w:type="dxa"/>
            </w:tcMar>
          </w:tcPr>
          <w:p w14:paraId="20769796" w14:textId="755BBC78" w:rsidR="00EA1B27" w:rsidRDefault="00000000">
            <w:pPr>
              <w:widowControl w:val="0"/>
              <w:spacing w:after="0"/>
              <w:rPr>
                <w:sz w:val="20"/>
                <w:szCs w:val="20"/>
              </w:rPr>
            </w:pPr>
            <w:del w:id="79" w:author="PCIRR-S1 R&amp;R" w:date="2023-05-31T16:44:00Z">
              <w:r>
                <w:rPr>
                  <w:sz w:val="20"/>
                  <w:szCs w:val="20"/>
                </w:rPr>
                <w:delText>Participants would be biased towards</w:delText>
              </w:r>
            </w:del>
            <w:ins w:id="80" w:author="PCIRR-S1 R&amp;R" w:date="2023-05-31T16:44:00Z">
              <w:r>
                <w:rPr>
                  <w:sz w:val="20"/>
                  <w:szCs w:val="20"/>
                </w:rPr>
                <w:t>People prefer to donate to</w:t>
              </w:r>
            </w:ins>
            <w:r>
              <w:rPr>
                <w:sz w:val="20"/>
                <w:szCs w:val="20"/>
              </w:rPr>
              <w:t xml:space="preserve"> charities </w:t>
            </w:r>
            <w:del w:id="81" w:author="PCIRR-S1 R&amp;R" w:date="2023-05-31T16:44:00Z">
              <w:r>
                <w:rPr>
                  <w:sz w:val="20"/>
                  <w:szCs w:val="20"/>
                </w:rPr>
                <w:delText>where the</w:delText>
              </w:r>
            </w:del>
            <w:ins w:id="82" w:author="PCIRR-S1 R&amp;R" w:date="2023-05-31T16:44:00Z">
              <w:r>
                <w:rPr>
                  <w:sz w:val="20"/>
                  <w:szCs w:val="20"/>
                </w:rPr>
                <w:t>with</w:t>
              </w:r>
            </w:ins>
            <w:r>
              <w:rPr>
                <w:sz w:val="20"/>
                <w:szCs w:val="20"/>
              </w:rPr>
              <w:t xml:space="preserve"> overhead </w:t>
            </w:r>
            <w:del w:id="83" w:author="PCIRR-S1 R&amp;R" w:date="2023-05-31T16:44:00Z">
              <w:r>
                <w:rPr>
                  <w:sz w:val="20"/>
                  <w:szCs w:val="20"/>
                </w:rPr>
                <w:delText xml:space="preserve">is </w:delText>
              </w:r>
            </w:del>
            <w:r>
              <w:rPr>
                <w:sz w:val="20"/>
                <w:szCs w:val="20"/>
              </w:rPr>
              <w:t xml:space="preserve">paid for by </w:t>
            </w:r>
            <w:del w:id="84" w:author="PCIRR-S1 R&amp;R" w:date="2023-05-31T16:44:00Z">
              <w:r>
                <w:rPr>
                  <w:sz w:val="20"/>
                  <w:szCs w:val="20"/>
                </w:rPr>
                <w:delText>another donor.</w:delText>
              </w:r>
            </w:del>
            <w:ins w:id="85" w:author="PCIRR-S1 R&amp;R" w:date="2023-05-31T16:44:00Z">
              <w:r>
                <w:rPr>
                  <w:sz w:val="20"/>
                  <w:szCs w:val="20"/>
                </w:rPr>
                <w:t>other donors (H7)</w:t>
              </w:r>
            </w:ins>
          </w:p>
        </w:tc>
        <w:tc>
          <w:tcPr>
            <w:tcW w:w="1020" w:type="dxa"/>
            <w:vMerge/>
            <w:shd w:val="clear" w:color="auto" w:fill="auto"/>
            <w:tcMar>
              <w:top w:w="100" w:type="dxa"/>
              <w:left w:w="100" w:type="dxa"/>
              <w:bottom w:w="100" w:type="dxa"/>
              <w:right w:w="100" w:type="dxa"/>
            </w:tcMar>
          </w:tcPr>
          <w:p w14:paraId="00A21376" w14:textId="77777777" w:rsidR="00EA1B27" w:rsidRDefault="00EA1B27">
            <w:pPr>
              <w:widowControl w:val="0"/>
              <w:spacing w:after="0"/>
            </w:pPr>
          </w:p>
        </w:tc>
        <w:tc>
          <w:tcPr>
            <w:tcW w:w="1912" w:type="dxa"/>
            <w:vMerge/>
            <w:shd w:val="clear" w:color="auto" w:fill="auto"/>
            <w:tcMar>
              <w:top w:w="100" w:type="dxa"/>
              <w:left w:w="100" w:type="dxa"/>
              <w:bottom w:w="100" w:type="dxa"/>
              <w:right w:w="100" w:type="dxa"/>
            </w:tcMar>
          </w:tcPr>
          <w:p w14:paraId="64D151A8" w14:textId="77777777" w:rsidR="00EA1B27" w:rsidRDefault="00EA1B27">
            <w:pPr>
              <w:widowControl w:val="0"/>
              <w:spacing w:after="0"/>
            </w:pPr>
          </w:p>
        </w:tc>
        <w:tc>
          <w:tcPr>
            <w:tcW w:w="1252" w:type="dxa"/>
            <w:vMerge/>
            <w:shd w:val="clear" w:color="auto" w:fill="auto"/>
            <w:tcMar>
              <w:top w:w="100" w:type="dxa"/>
              <w:left w:w="100" w:type="dxa"/>
              <w:bottom w:w="100" w:type="dxa"/>
              <w:right w:w="100" w:type="dxa"/>
            </w:tcMar>
          </w:tcPr>
          <w:p w14:paraId="4D369849" w14:textId="77777777" w:rsidR="00EA1B27" w:rsidRDefault="00EA1B27">
            <w:pPr>
              <w:widowControl w:val="0"/>
              <w:spacing w:after="0"/>
            </w:pPr>
          </w:p>
        </w:tc>
        <w:tc>
          <w:tcPr>
            <w:tcW w:w="2205" w:type="dxa"/>
            <w:vMerge/>
            <w:shd w:val="clear" w:color="auto" w:fill="auto"/>
            <w:tcMar>
              <w:top w:w="100" w:type="dxa"/>
              <w:left w:w="100" w:type="dxa"/>
              <w:bottom w:w="100" w:type="dxa"/>
              <w:right w:w="100" w:type="dxa"/>
            </w:tcMar>
          </w:tcPr>
          <w:p w14:paraId="427D104C" w14:textId="77777777" w:rsidR="00EA1B27" w:rsidRDefault="00EA1B27">
            <w:pPr>
              <w:widowControl w:val="0"/>
              <w:spacing w:after="0"/>
            </w:pPr>
          </w:p>
        </w:tc>
        <w:tc>
          <w:tcPr>
            <w:tcW w:w="975" w:type="dxa"/>
            <w:vMerge/>
            <w:shd w:val="clear" w:color="auto" w:fill="auto"/>
            <w:tcMar>
              <w:top w:w="100" w:type="dxa"/>
              <w:left w:w="100" w:type="dxa"/>
              <w:bottom w:w="100" w:type="dxa"/>
              <w:right w:w="100" w:type="dxa"/>
            </w:tcMar>
          </w:tcPr>
          <w:p w14:paraId="52E6FD0A" w14:textId="77777777" w:rsidR="00EA1B27" w:rsidRDefault="00EA1B27">
            <w:pPr>
              <w:widowControl w:val="0"/>
              <w:spacing w:after="0"/>
            </w:pPr>
          </w:p>
        </w:tc>
      </w:tr>
    </w:tbl>
    <w:p w14:paraId="73BC6D1C" w14:textId="77777777" w:rsidR="00EA1B27" w:rsidRDefault="00EA1B27">
      <w:pPr>
        <w:pStyle w:val="Title"/>
        <w:jc w:val="left"/>
        <w:sectPr w:rsidR="00EA1B27">
          <w:pgSz w:w="15840" w:h="12240" w:orient="landscape"/>
          <w:pgMar w:top="1418" w:right="1418" w:bottom="1418" w:left="1418" w:header="720" w:footer="720" w:gutter="0"/>
          <w:cols w:space="720"/>
        </w:sectPr>
      </w:pPr>
      <w:bookmarkStart w:id="86" w:name="_qf9aoox4swst" w:colFirst="0" w:colLast="0"/>
      <w:bookmarkEnd w:id="86"/>
    </w:p>
    <w:p w14:paraId="1EB2BA72" w14:textId="77777777" w:rsidR="00EA1B27" w:rsidRDefault="00000000">
      <w:pPr>
        <w:pStyle w:val="Heading1"/>
      </w:pPr>
      <w:bookmarkStart w:id="87" w:name="_6amfnnk2vjmq" w:colFirst="0" w:colLast="0"/>
      <w:bookmarkEnd w:id="87"/>
      <w:r>
        <w:lastRenderedPageBreak/>
        <w:t>Factors impacting effective altruism: Revisiting heuristics and biases in charity in a replication and extensions Registered Report of Baron and Szymanska (2011)</w:t>
      </w:r>
      <w:r>
        <w:br/>
      </w:r>
    </w:p>
    <w:p w14:paraId="49A767C7" w14:textId="77777777" w:rsidR="00EA1B27" w:rsidRDefault="00000000">
      <w:pPr>
        <w:rPr>
          <w:color w:val="FF0000"/>
        </w:rPr>
      </w:pPr>
      <w:r>
        <w:rPr>
          <w:color w:val="FF0000"/>
        </w:rPr>
        <w:t xml:space="preserve">[IMPORTANT: </w:t>
      </w:r>
      <w:r>
        <w:rPr>
          <w:color w:val="FF0000"/>
        </w:rPr>
        <w:br/>
        <w:t>This section is written in the past tense to simulate what the manuscript will look like after the data collection; no pre-registration or data collection has taken place yet.]</w:t>
      </w:r>
    </w:p>
    <w:p w14:paraId="36451842" w14:textId="77777777" w:rsidR="00EA1B27" w:rsidRDefault="00EA1B27">
      <w:pPr>
        <w:rPr>
          <w:color w:val="FF0000"/>
        </w:rPr>
      </w:pPr>
    </w:p>
    <w:p w14:paraId="13C06316" w14:textId="77777777" w:rsidR="00EA1B27" w:rsidRDefault="00000000">
      <w:pPr>
        <w:pStyle w:val="Heading2"/>
      </w:pPr>
      <w:r>
        <w:t>Background</w:t>
      </w:r>
    </w:p>
    <w:p w14:paraId="56A604EE" w14:textId="77777777" w:rsidR="00EA1B27" w:rsidRDefault="00000000">
      <w:pPr>
        <w:pBdr>
          <w:top w:val="nil"/>
          <w:left w:val="nil"/>
          <w:bottom w:val="nil"/>
          <w:right w:val="nil"/>
          <w:between w:val="nil"/>
        </w:pBdr>
        <w:spacing w:before="180" w:after="240" w:line="480" w:lineRule="auto"/>
        <w:ind w:firstLine="680"/>
      </w:pPr>
      <w:r>
        <w:t xml:space="preserve">There are many factors that influence a person’s decision to donate money to a charitable cause. Bekkers and Wiepking (2011) identified eight separate mechanisms which drive charitable giving: awareness of need, solicitation, costs and benefits, altruism, reputation, psychological benefits, values, and efficacy. Some or all of these mechanisms may drive a person’s choice to donate. </w:t>
      </w:r>
    </w:p>
    <w:p w14:paraId="3A17F24E" w14:textId="77777777" w:rsidR="00EA1B27" w:rsidRDefault="00000000">
      <w:pPr>
        <w:pBdr>
          <w:top w:val="nil"/>
          <w:left w:val="nil"/>
          <w:bottom w:val="nil"/>
          <w:right w:val="nil"/>
          <w:between w:val="nil"/>
        </w:pBdr>
        <w:spacing w:before="180" w:after="240" w:line="480" w:lineRule="auto"/>
        <w:ind w:firstLine="680"/>
      </w:pPr>
      <w:r>
        <w:t>Baron and Szymanska (2011) proposed that utilitarianism, which they defined as “the totality of good that comes about from a choice”, should be the objective standard from which to evaluate the efficiency of any given donation. They argued that charitable donations should be made aiming to maximize the most good possible using the same amount of money. However, people might not donate according to these standards due to mental shortcuts driven by cognitive constraints aiming to minimize use of cognitive resources, which end up going counter to the intended goal. Baron and Szymanska (2011) coined those as “non-utilitarian heuristics”, and their research demonstrated five heuristics or biases that cause deviations from the utilitarian model: 1) waste, 2) average cost, 3) diversification, 4) nationalism, and 5) forced charity.</w:t>
      </w:r>
    </w:p>
    <w:p w14:paraId="43B77DFE" w14:textId="77777777" w:rsidR="00EA1B27" w:rsidRDefault="00000000">
      <w:pPr>
        <w:pBdr>
          <w:top w:val="nil"/>
          <w:left w:val="nil"/>
          <w:bottom w:val="nil"/>
          <w:right w:val="nil"/>
          <w:between w:val="nil"/>
        </w:pBdr>
        <w:spacing w:before="180" w:after="240" w:line="480" w:lineRule="auto"/>
        <w:ind w:firstLine="680"/>
      </w:pPr>
      <w:r>
        <w:lastRenderedPageBreak/>
        <w:t>We report a replication and extension Registered Report of Baron and Szymanska (2011) with the following goals. Our first goal was to conduct a close, independent, and well-powered replication of the target article and the effects of various non-utilitarian heuristics that drive charitable donations. Our second goal was to extend the target article’s design by addressing several unanswered further manipulating these heuristics. We hope to gain a better understanding of the different effects that result in suboptimal donations not aligned with maximizing overall good.</w:t>
      </w:r>
    </w:p>
    <w:p w14:paraId="71694313" w14:textId="77777777" w:rsidR="00EA1B27" w:rsidRDefault="00000000">
      <w:pPr>
        <w:pBdr>
          <w:top w:val="nil"/>
          <w:left w:val="nil"/>
          <w:bottom w:val="nil"/>
          <w:right w:val="nil"/>
          <w:between w:val="nil"/>
        </w:pBdr>
        <w:spacing w:before="180" w:after="240" w:line="480" w:lineRule="auto"/>
        <w:ind w:firstLine="680"/>
      </w:pPr>
      <w:r>
        <w:t xml:space="preserve">We begin by introducing the various heuristics and biases covered in Baron and Szymanska (2011), then discuss our motivation for the current replication study and the target’s hypotheses and study design, and conclude with our replication and extension design, needed adjustments, and added extensions. </w:t>
      </w:r>
    </w:p>
    <w:p w14:paraId="6E3F2CE1" w14:textId="77777777" w:rsidR="00EA1B27" w:rsidRDefault="00000000" w:rsidP="00C64E72">
      <w:pPr>
        <w:pStyle w:val="Heading3"/>
      </w:pPr>
      <w:bookmarkStart w:id="88" w:name="_j9r1gh94dmgt" w:colFirst="0" w:colLast="0"/>
      <w:bookmarkEnd w:id="88"/>
      <w:ins w:id="89" w:author="PCIRR-S1 R&amp;R" w:date="2023-05-31T16:44:00Z">
        <w:r>
          <w:t xml:space="preserve">1. </w:t>
        </w:r>
      </w:ins>
      <w:r>
        <w:t>Waste/overhead effect</w:t>
      </w:r>
    </w:p>
    <w:p w14:paraId="08A9B30C" w14:textId="77777777" w:rsidR="00EA1B27" w:rsidRDefault="00000000" w:rsidP="00C64E72">
      <w:pPr>
        <w:spacing w:before="180" w:after="240" w:line="480" w:lineRule="auto"/>
        <w:ind w:firstLine="720"/>
        <w:rPr>
          <w:moveTo w:id="90" w:author="PCIRR-S1 R&amp;R" w:date="2023-05-31T16:44:00Z"/>
        </w:rPr>
      </w:pPr>
      <w:r>
        <w:t xml:space="preserve">Efficacy is one of the eight mechanisms that drive people to donate to charity. However, it can be difficult to evaluate the amount of good a donation of a certain amount will do, whereas it is often easier to evaluate other simpler factors (evaluability bias; Hsee, 1996). One such factor that people seem to pay more attention to is the relative amount of money a charity spends on overhead. Baron and Szymanska (2011) demonstrated that people appear biased against charities that have a higher overhead, even if those charities are actually more efficient in the goods they do, taking overhead costs into account. </w:t>
      </w:r>
      <w:moveToRangeStart w:id="91" w:author="PCIRR-S1 R&amp;R" w:date="2023-05-31T16:44:00Z" w:name="move136443856"/>
      <w:moveTo w:id="92" w:author="PCIRR-S1 R&amp;R" w:date="2023-05-31T16:44:00Z">
        <w:r>
          <w:t xml:space="preserve">To test the impact of waste/overhead effect on charitable giving (Hypothesis 1), participants in Studies 1 through 3 were asked how much money they would be willing to allocate towards a charity that spent less on advertising or overhead compared to a charity that spent more, when both charities save the same number of people with </w:t>
        </w:r>
        <w:r>
          <w:lastRenderedPageBreak/>
          <w:t>the same amount of money. In all three studies, it was found that participants allocated more towards the charity that spent less money on advertising/overhead.</w:t>
        </w:r>
      </w:moveTo>
    </w:p>
    <w:moveToRangeEnd w:id="91"/>
    <w:p w14:paraId="714677D9" w14:textId="77777777" w:rsidR="00EA1B27" w:rsidRDefault="00000000">
      <w:pPr>
        <w:spacing w:before="180" w:after="240" w:line="480" w:lineRule="auto"/>
        <w:ind w:firstLine="720"/>
      </w:pPr>
      <w:r>
        <w:t>Recent followup research by Caviola et al. (2014) showed further support for the idea that people seem more willing to donate more to charities with low overhead ratio, regardless of cost effectiveness.</w:t>
      </w:r>
    </w:p>
    <w:p w14:paraId="3770AB48" w14:textId="5B5A3A02" w:rsidR="00EA1B27" w:rsidRDefault="00000000" w:rsidP="00C64E72">
      <w:pPr>
        <w:pStyle w:val="Heading3"/>
        <w:ind w:left="720" w:firstLine="0"/>
      </w:pPr>
      <w:bookmarkStart w:id="93" w:name="_4yfu8jpplcer" w:colFirst="0" w:colLast="0"/>
      <w:bookmarkEnd w:id="93"/>
      <w:ins w:id="94" w:author="PCIRR-S1 R&amp;R" w:date="2023-05-31T16:44:00Z">
        <w:r>
          <w:t xml:space="preserve">2. </w:t>
        </w:r>
      </w:ins>
      <w:r>
        <w:t>Past</w:t>
      </w:r>
      <w:del w:id="95" w:author="PCIRR-S1 R&amp;R" w:date="2023-05-31T16:44:00Z">
        <w:r>
          <w:delText>/sunk</w:delText>
        </w:r>
      </w:del>
      <w:r>
        <w:t xml:space="preserve"> costs effect</w:t>
      </w:r>
    </w:p>
    <w:p w14:paraId="2F7046A7" w14:textId="77777777" w:rsidR="001D14EC" w:rsidRDefault="00000000">
      <w:pPr>
        <w:spacing w:before="180" w:after="240" w:line="480" w:lineRule="auto"/>
        <w:rPr>
          <w:del w:id="96" w:author="PCIRR-S1 R&amp;R" w:date="2023-05-31T16:44:00Z"/>
        </w:rPr>
      </w:pPr>
      <w:del w:id="97" w:author="PCIRR-S1 R&amp;R" w:date="2023-05-31T16:44:00Z">
        <w:r>
          <w:tab/>
          <w:delText xml:space="preserve">Past investments are irrecoverable, and should therefore not affect any decisions about investments made afterwards; however, people will both incorrectly escalate and de-escalate investments in response to sunk costs (Heath, 1995), the former of which is commonly called the “sunk-cost fallacy” (Roth et al., 2015) or “escalation of commitment” (Feldman &amp; Wong, 2018). </w:delText>
        </w:r>
      </w:del>
    </w:p>
    <w:p w14:paraId="7867AEE9" w14:textId="7398C72A" w:rsidR="00EA1B27" w:rsidRDefault="00000000" w:rsidP="00C64E72">
      <w:pPr>
        <w:spacing w:before="180" w:after="240" w:line="480" w:lineRule="auto"/>
        <w:ind w:firstLine="720"/>
        <w:rPr>
          <w:moveTo w:id="98" w:author="PCIRR-S1 R&amp;R" w:date="2023-05-31T16:44:00Z"/>
        </w:rPr>
      </w:pPr>
      <w:r>
        <w:t xml:space="preserve">Baron and Szymanska (2011) demonstrated that </w:t>
      </w:r>
      <w:del w:id="99" w:author="PCIRR-S1 R&amp;R" w:date="2023-05-31T16:44:00Z">
        <w:r>
          <w:delText xml:space="preserve">the sunk cost effect is present in charitable donations, that </w:delText>
        </w:r>
      </w:del>
      <w:r>
        <w:t xml:space="preserve">people are less willing to donate when </w:t>
      </w:r>
      <w:del w:id="100" w:author="PCIRR-S1 R&amp;R" w:date="2023-05-31T16:44:00Z">
        <w:r>
          <w:delText>faced</w:delText>
        </w:r>
      </w:del>
      <w:ins w:id="101" w:author="PCIRR-S1 R&amp;R" w:date="2023-05-31T16:44:00Z">
        <w:r>
          <w:t>presented</w:t>
        </w:r>
      </w:ins>
      <w:r>
        <w:t xml:space="preserve"> with </w:t>
      </w:r>
      <w:ins w:id="102" w:author="PCIRR-S1 R&amp;R" w:date="2023-05-31T16:44:00Z">
        <w:r>
          <w:t>a charity’s past costs. To test the past</w:t>
        </w:r>
      </w:ins>
      <w:moveToRangeStart w:id="103" w:author="PCIRR-S1 R&amp;R" w:date="2023-05-31T16:44:00Z" w:name="move136443857"/>
      <w:moveTo w:id="104" w:author="PCIRR-S1 R&amp;R" w:date="2023-05-31T16:44:00Z">
        <w:r>
          <w:t xml:space="preserve"> costs effect on charitable giving (Hypothesis 2), participants in Studies 1 and 2 were asked how much they would allocate towards a charity that was previously less effective compared to a previously more effective charity, if both charities are equally effective right now. For both studies, it was found that participants allocated more towards the charity that was previously more effective.</w:t>
        </w:r>
      </w:moveTo>
    </w:p>
    <w:moveToRangeEnd w:id="103"/>
    <w:p w14:paraId="3CAE24F8" w14:textId="471D848E" w:rsidR="00EA1B27" w:rsidRDefault="00000000">
      <w:pPr>
        <w:spacing w:before="180" w:after="240" w:line="480" w:lineRule="auto"/>
        <w:ind w:firstLine="720"/>
      </w:pPr>
      <w:del w:id="105" w:author="PCIRR-S1 R&amp;R" w:date="2023-05-31T16:44:00Z">
        <w:r>
          <w:delText xml:space="preserve">sunk costs. </w:delText>
        </w:r>
      </w:del>
      <w:r>
        <w:t xml:space="preserve">They argued that the utilitarian approach to maximizing efficiency in charitable donations should be to evaluate the “marginal benefit per marginal dollar”; i.e. the extra benefit gained for a new contribution of a certain size. This means that people tend to be biased, for example, towards a charity which was cheaper to set up compared to one that took </w:t>
      </w:r>
      <w:r>
        <w:lastRenderedPageBreak/>
        <w:t>more money to set up, even if they could do the same or more good with a new donation of the same size, since they inaccurately take into account the previous efficiency of the charity in their evaluation, not just their current efficiency.</w:t>
      </w:r>
    </w:p>
    <w:p w14:paraId="7FCD0F8A" w14:textId="77777777" w:rsidR="00EA1B27" w:rsidRDefault="00000000" w:rsidP="00C64E72">
      <w:pPr>
        <w:pStyle w:val="Heading3"/>
        <w:ind w:left="720" w:firstLine="0"/>
      </w:pPr>
      <w:bookmarkStart w:id="106" w:name="_ahe5r6lslyyl" w:colFirst="0" w:colLast="0"/>
      <w:bookmarkEnd w:id="106"/>
      <w:ins w:id="107" w:author="PCIRR-S1 R&amp;R" w:date="2023-05-31T16:44:00Z">
        <w:r>
          <w:t xml:space="preserve">3. </w:t>
        </w:r>
      </w:ins>
      <w:r>
        <w:t>Diversification effect</w:t>
      </w:r>
    </w:p>
    <w:p w14:paraId="78DA0BFA" w14:textId="77777777" w:rsidR="00EA1B27" w:rsidRDefault="00000000">
      <w:pPr>
        <w:pBdr>
          <w:top w:val="nil"/>
          <w:left w:val="nil"/>
          <w:bottom w:val="nil"/>
          <w:right w:val="nil"/>
          <w:between w:val="nil"/>
        </w:pBdr>
        <w:spacing w:before="180" w:after="240" w:line="480" w:lineRule="auto"/>
      </w:pPr>
      <w:r>
        <w:rPr>
          <w:b/>
        </w:rPr>
        <w:tab/>
      </w:r>
      <w:r>
        <w:t>The diversification effect is the phenomenon that people seek variety even when there is no reason to diversify (Read &amp; Loewenstein, 1995). In the context of charitable giving, this effect can manifest in the tendency towards giving to many charities over a single charity in pursuit of a fair distribution (Fox et al., 2015). Baron and Szymanska (2011) argued that this effect extends even to cases where the many charities are, overall, less efficient than the single charity.</w:t>
      </w:r>
    </w:p>
    <w:p w14:paraId="600A76EC" w14:textId="77777777" w:rsidR="00EA1B27" w:rsidRDefault="00000000">
      <w:pPr>
        <w:spacing w:after="160" w:line="480" w:lineRule="auto"/>
        <w:ind w:firstLine="708"/>
        <w:rPr>
          <w:moveTo w:id="108" w:author="PCIRR-S1 R&amp;R" w:date="2023-05-31T16:44:00Z"/>
        </w:rPr>
      </w:pPr>
      <w:moveToRangeStart w:id="109" w:author="PCIRR-S1 R&amp;R" w:date="2023-05-31T16:44:00Z" w:name="move136443858"/>
      <w:moveTo w:id="110" w:author="PCIRR-S1 R&amp;R" w:date="2023-05-31T16:44:00Z">
        <w:r>
          <w:t>To test the diversification effect on charitable giving (Hypothesis 3), participants in Studies 2 and 4 were asked how much they would allocate to a charity that is more effective compared to a charity that is less effective. Several versions of this question were asked; overall, they found that participants allocated more than nothing towards the charity that was less effective. Additionally, in Study 4, they found differences between the allocation participants thought was right and what they thought was the most efficient allocation, both by amount allocated and by the proportion of participants who allocated more than nothing to the less effective charity. This means that they understood that the more effective charity was indeed more effective, yet still chose to donate more to the less effective charity in the aim of diversifying their donations.</w:t>
        </w:r>
      </w:moveTo>
    </w:p>
    <w:p w14:paraId="0C811461" w14:textId="77777777" w:rsidR="00EA1B27" w:rsidRDefault="00000000">
      <w:pPr>
        <w:spacing w:after="160" w:line="480" w:lineRule="auto"/>
        <w:ind w:firstLine="708"/>
        <w:rPr>
          <w:moveTo w:id="111" w:author="PCIRR-S1 R&amp;R" w:date="2023-05-31T16:44:00Z"/>
        </w:rPr>
      </w:pPr>
      <w:moveTo w:id="112" w:author="PCIRR-S1 R&amp;R" w:date="2023-05-31T16:44:00Z">
        <w:r>
          <w:t xml:space="preserve">Using a different approach they also asked participants in Studies 1, 3, and 4 how much they would allocate towards a more effective charity running one project and a less effective charity running several. With this approach, participants were still found to allocate more than </w:t>
        </w:r>
        <w:r>
          <w:lastRenderedPageBreak/>
          <w:t xml:space="preserve">nothing towards the charity that was less effective, but they found no differences between the allocation participants thought was right and what they thought was the most efficient allocation. </w:t>
        </w:r>
      </w:moveTo>
    </w:p>
    <w:moveToRangeEnd w:id="109"/>
    <w:p w14:paraId="4EF77C25" w14:textId="77777777" w:rsidR="00EA1B27" w:rsidRDefault="00000000">
      <w:pPr>
        <w:spacing w:after="160" w:line="480" w:lineRule="auto"/>
        <w:ind w:firstLine="708"/>
        <w:rPr>
          <w:ins w:id="113" w:author="PCIRR-S1 R&amp;R" w:date="2023-05-31T16:44:00Z"/>
        </w:rPr>
      </w:pPr>
      <w:ins w:id="114" w:author="PCIRR-S1 R&amp;R" w:date="2023-05-31T16:44:00Z">
        <w:r>
          <w:t>As a control condition, they also asked participants of Studies 1 and 2 how much they would allocate towards a charity running one project and a charity running several if they were equally effective; in this case, participants’ allocations were not found to differ from equal distribution.</w:t>
        </w:r>
      </w:ins>
    </w:p>
    <w:p w14:paraId="0762660C" w14:textId="77777777" w:rsidR="00EA1B27" w:rsidRDefault="00000000" w:rsidP="00C64E72">
      <w:pPr>
        <w:pStyle w:val="Heading3"/>
        <w:ind w:left="720" w:firstLine="0"/>
      </w:pPr>
      <w:bookmarkStart w:id="115" w:name="_ir331hhwipbw" w:colFirst="0" w:colLast="0"/>
      <w:bookmarkEnd w:id="115"/>
      <w:ins w:id="116" w:author="PCIRR-S1 R&amp;R" w:date="2023-05-31T16:44:00Z">
        <w:r>
          <w:t xml:space="preserve">4. </w:t>
        </w:r>
      </w:ins>
      <w:r>
        <w:t>Nationalism/Ingroup effect</w:t>
      </w:r>
    </w:p>
    <w:p w14:paraId="64F17C3A" w14:textId="77777777" w:rsidR="00EA1B27" w:rsidRDefault="00000000" w:rsidP="00C64E72">
      <w:pPr>
        <w:pBdr>
          <w:top w:val="nil"/>
          <w:left w:val="nil"/>
          <w:bottom w:val="nil"/>
          <w:right w:val="nil"/>
          <w:between w:val="nil"/>
        </w:pBdr>
        <w:spacing w:before="180" w:after="240" w:line="480" w:lineRule="auto"/>
        <w:ind w:firstLine="720"/>
        <w:rPr>
          <w:moveTo w:id="117" w:author="PCIRR-S1 R&amp;R" w:date="2023-05-31T16:44:00Z"/>
        </w:rPr>
      </w:pPr>
      <w:r>
        <w:t xml:space="preserve">Another possible non-utilitarian heuristic that Baron and Szymanska (2011) investigated is the effect of parochialism, which they defined as “a type of ingroup bias in which people weigh the welfare of their own group more heavily than those of outsiders”, commonly causing them to act in ways that benefit themselves over others. </w:t>
      </w:r>
      <w:moveToRangeStart w:id="118" w:author="PCIRR-S1 R&amp;R" w:date="2023-05-31T16:44:00Z" w:name="move136443859"/>
      <w:moveTo w:id="119" w:author="PCIRR-S1 R&amp;R" w:date="2023-05-31T16:44:00Z">
        <w:r>
          <w:t>To test the ingroup effect on charitable giving (Hypothesis 4), participants in Studies 1 through 3 were asked how much they would allocate to a charity that helps children in their own country compared to a charity that helps children elsewhere. They presented several different versions of this item with the names of different locations inserted (e.g. India, Africa, and Latin America). In all three studies, they found that participants allocated more money to the charity that helps children in their own country.</w:t>
        </w:r>
      </w:moveTo>
    </w:p>
    <w:moveToRangeEnd w:id="118"/>
    <w:p w14:paraId="1F379ACF" w14:textId="527308FC" w:rsidR="00EA1B27" w:rsidRDefault="00000000">
      <w:pPr>
        <w:pBdr>
          <w:top w:val="nil"/>
          <w:left w:val="nil"/>
          <w:bottom w:val="nil"/>
          <w:right w:val="nil"/>
          <w:between w:val="nil"/>
        </w:pBdr>
        <w:spacing w:before="180" w:after="240" w:line="480" w:lineRule="auto"/>
        <w:ind w:firstLine="720"/>
      </w:pPr>
      <w:del w:id="120" w:author="PCIRR-S1 R&amp;R" w:date="2023-05-31T16:44:00Z">
        <w:r>
          <w:delText xml:space="preserve">In their studies, </w:delText>
        </w:r>
      </w:del>
      <w:r>
        <w:t>Baron and Szymanska (2011) framed this effect through the lens of nationalism; however, we can also look at the effect of parochialism as being a manifestation of the ingroup effect, where people tend to more positively evaluate a group which they belong to compared to an analogous group to which they do not (Mullen et al., 1992).</w:t>
      </w:r>
    </w:p>
    <w:p w14:paraId="333AB398" w14:textId="77777777" w:rsidR="00EA1B27" w:rsidRDefault="00000000">
      <w:pPr>
        <w:pBdr>
          <w:top w:val="nil"/>
          <w:left w:val="nil"/>
          <w:bottom w:val="nil"/>
          <w:right w:val="nil"/>
          <w:between w:val="nil"/>
        </w:pBdr>
        <w:spacing w:before="180" w:after="240" w:line="480" w:lineRule="auto"/>
        <w:ind w:firstLine="720"/>
      </w:pPr>
      <w:r>
        <w:t xml:space="preserve">Other studies have also shown that the ingroup effect appears in the context of charitable donations. For example, James and Zagefka (2017) found that people were willing to donate </w:t>
      </w:r>
      <w:r>
        <w:lastRenderedPageBreak/>
        <w:t>approximately 30% more money when told that the victims of a flood were from their own country over that of a fictional one; in a study of real-life online crowdfunding, Burtch et al. (2014) found that lenders preferred to lend money to those who were closer to them both in terms of culture and in physical distance.</w:t>
      </w:r>
    </w:p>
    <w:p w14:paraId="6E089121" w14:textId="77777777" w:rsidR="00EA1B27" w:rsidRDefault="00000000" w:rsidP="00C64E72">
      <w:pPr>
        <w:pStyle w:val="Heading3"/>
      </w:pPr>
      <w:bookmarkStart w:id="121" w:name="_bldhgcetqjsa" w:colFirst="0" w:colLast="0"/>
      <w:bookmarkEnd w:id="121"/>
      <w:ins w:id="122" w:author="PCIRR-S1 R&amp;R" w:date="2023-05-31T16:44:00Z">
        <w:r>
          <w:t xml:space="preserve">5. </w:t>
        </w:r>
      </w:ins>
      <w:r>
        <w:t>Forced-charity/Government-taxes effect</w:t>
      </w:r>
    </w:p>
    <w:p w14:paraId="59B480B2" w14:textId="222C9DBD" w:rsidR="00EA1B27" w:rsidRDefault="00000000">
      <w:pPr>
        <w:spacing w:before="180" w:after="240" w:line="480" w:lineRule="auto"/>
        <w:ind w:firstLine="720"/>
      </w:pPr>
      <w:r>
        <w:t xml:space="preserve">Baron and Szymanska (2011) argued that people tend to prefer third-party organizations that collect voluntary donations for given beneficiaries over tax-supported government aid programs. They </w:t>
      </w:r>
      <w:del w:id="123" w:author="PCIRR-S1 R&amp;R" w:date="2023-05-31T16:44:00Z">
        <w:r>
          <w:delText>label</w:delText>
        </w:r>
      </w:del>
      <w:ins w:id="124" w:author="PCIRR-S1 R&amp;R" w:date="2023-05-31T16:44:00Z">
        <w:r>
          <w:t>labeled</w:t>
        </w:r>
      </w:ins>
      <w:r>
        <w:t xml:space="preserve"> these systems of taxation as “forced charity”, and argued that if voluntary donations and taxation result in the same amount of benefit to the same group of people, a utilitarianism standard would mean that these two programmes should be evaluated equally, and that preferring one over the other would be a form of bias.</w:t>
      </w:r>
      <w:ins w:id="125" w:author="PCIRR-S1 R&amp;R" w:date="2023-05-31T16:44:00Z">
        <w:r>
          <w:t xml:space="preserve"> </w:t>
        </w:r>
      </w:ins>
      <w:moveToRangeStart w:id="126" w:author="PCIRR-S1 R&amp;R" w:date="2023-05-31T16:44:00Z" w:name="move136443860"/>
      <w:moveTo w:id="127" w:author="PCIRR-S1 R&amp;R" w:date="2023-05-31T16:44:00Z">
        <w:r>
          <w:t>To test the forced-charity effect on charitable giving (Hypothesis 5), participants in Study 4 were presented with a scenario where money needed to be raised, and were then asked to evaluate two different cases: one in which a tax covered the needed costs, and another where voluntary donations were used to cover the costs. Participants were asked to evaluate which case they preferred and thought was more fair. They presented several versions of this scenario in a random order. Findings were mixed; several versions showed support for a bias against forced charity, whereas some versions did not.</w:t>
        </w:r>
      </w:moveTo>
      <w:moveToRangeEnd w:id="126"/>
    </w:p>
    <w:p w14:paraId="7CBA011B" w14:textId="77777777" w:rsidR="00EA1B27" w:rsidRDefault="00000000">
      <w:pPr>
        <w:pStyle w:val="Heading2"/>
        <w:spacing w:before="180" w:after="240"/>
      </w:pPr>
      <w:bookmarkStart w:id="128" w:name="_el6hujzfbr7e" w:colFirst="0" w:colLast="0"/>
      <w:bookmarkEnd w:id="128"/>
      <w:r>
        <w:t xml:space="preserve"> Choice of target for replication: Baron and Szymanska (2011)</w:t>
      </w:r>
    </w:p>
    <w:p w14:paraId="06C95DDA" w14:textId="77777777" w:rsidR="00EA1B27" w:rsidRDefault="00000000">
      <w:pPr>
        <w:spacing w:before="180" w:after="240" w:line="480" w:lineRule="auto"/>
        <w:ind w:firstLine="680"/>
      </w:pPr>
      <w:r>
        <w:t>We chose to replicate and extend Baron and Szymanska (2011) based on several factors.</w:t>
      </w:r>
    </w:p>
    <w:p w14:paraId="76221D2E" w14:textId="77777777" w:rsidR="00EA1B27" w:rsidRDefault="00000000">
      <w:pPr>
        <w:spacing w:before="180" w:after="240" w:line="480" w:lineRule="auto"/>
        <w:ind w:firstLine="680"/>
      </w:pPr>
      <w:r>
        <w:t xml:space="preserve">First, the article has had an impact on scholarly research and practice, especially in the field of effective altruism. At the time of writing (March 2023), this book chapter has received </w:t>
      </w:r>
      <w:r>
        <w:lastRenderedPageBreak/>
        <w:t xml:space="preserve">109 citations according to Google Scholar, and has set the foundations for a new field on the psychology of (in)effective altruism. This new domain has led to some groundbreaking work by scholars like Caviola et al. (2021) and Butts et al. (2019), as well as other impactful studies in the field such as Burtch et al. (2014) and Berman et al. (2018), investigating charitable behavior as affected by cultural differences and subjective preferences respectively. </w:t>
      </w:r>
    </w:p>
    <w:p w14:paraId="15C65544" w14:textId="7C84CD11" w:rsidR="00EA1B27" w:rsidRDefault="00000000">
      <w:pPr>
        <w:spacing w:before="180" w:after="240" w:line="480" w:lineRule="auto"/>
        <w:ind w:firstLine="680"/>
      </w:pPr>
      <w:r>
        <w:t xml:space="preserve">Second, the design of the studies </w:t>
      </w:r>
      <w:ins w:id="129" w:author="PCIRR-S1 R&amp;R" w:date="2023-05-31T16:44:00Z">
        <w:r>
          <w:t xml:space="preserve">in this paper </w:t>
        </w:r>
      </w:ins>
      <w:r>
        <w:t xml:space="preserve">allowed for </w:t>
      </w:r>
      <w:ins w:id="130" w:author="PCIRR-S1 R&amp;R" w:date="2023-05-31T16:44:00Z">
        <w:r>
          <w:t xml:space="preserve">the </w:t>
        </w:r>
      </w:ins>
      <w:r>
        <w:t>straightforward inclusion of extensions to allow for additional tests and insights</w:t>
      </w:r>
      <w:del w:id="131" w:author="PCIRR-S1 R&amp;R" w:date="2023-05-31T16:44:00Z">
        <w:r>
          <w:delText>.</w:delText>
        </w:r>
      </w:del>
      <w:ins w:id="132" w:author="PCIRR-S1 R&amp;R" w:date="2023-05-31T16:44:00Z">
        <w:r>
          <w:t xml:space="preserve"> on impediments to effective altruism.</w:t>
        </w:r>
      </w:ins>
      <w:r>
        <w:t xml:space="preserve"> The formatting of the studies’ questionnaires lent itself well to the inclusion of</w:t>
      </w:r>
      <w:ins w:id="133" w:author="PCIRR-S1 R&amp;R" w:date="2023-05-31T16:44:00Z">
        <w:r>
          <w:t xml:space="preserve"> selected</w:t>
        </w:r>
      </w:ins>
      <w:r>
        <w:t xml:space="preserve"> extensions examining other factors that may preclude the effectiveness of participant choice in donation allocations</w:t>
      </w:r>
      <w:del w:id="134" w:author="PCIRR-S1 R&amp;R" w:date="2023-05-31T16:44:00Z">
        <w:r>
          <w:delText xml:space="preserve"> by inserting items of a similar format. </w:delText>
        </w:r>
      </w:del>
      <w:ins w:id="135" w:author="PCIRR-S1 R&amp;R" w:date="2023-05-31T16:44:00Z">
        <w:r>
          <w:t>, which we achieved by inserting items of a similar format to the original studies without heavily increasing the complexity of the replication, thus striking a balance between coverage of different impediments to effective altruism and the complexity of the study and the associated data analyses.</w:t>
        </w:r>
      </w:ins>
    </w:p>
    <w:p w14:paraId="74C1C660" w14:textId="77777777" w:rsidR="00EA1B27" w:rsidRDefault="00000000">
      <w:pPr>
        <w:spacing w:before="180" w:after="240" w:line="480" w:lineRule="auto"/>
        <w:ind w:firstLine="680"/>
      </w:pPr>
      <w:r>
        <w:t>Finally, to the best of our knowledge, there are currently no published independent direct replications of this chapter, and there is much potential in revisiting and expanding on many of its insights. The target chapter was very brief on both the description of what was done, the analyses conducted, and the results, and we hope that our reproduction of all the materials, the procedure, the analyses, and the results, would make it easier for others to follow and expand on this important work.</w:t>
      </w:r>
    </w:p>
    <w:p w14:paraId="48E44550" w14:textId="77777777" w:rsidR="00EA1B27" w:rsidRDefault="00000000">
      <w:pPr>
        <w:spacing w:before="180" w:after="240" w:line="480" w:lineRule="auto"/>
        <w:ind w:firstLine="680"/>
      </w:pPr>
      <w:r>
        <w:t xml:space="preserve">For these reasons, following the recent growing recognition of the importance of reproducibility and replicability in psychological science (Nosek et al., 2022), we aimed to revisit </w:t>
      </w:r>
      <w:r>
        <w:lastRenderedPageBreak/>
        <w:t>Baron and Szymanska (2011) by conducting a close, independent, and well-powered replication and extension Registered Report.</w:t>
      </w:r>
    </w:p>
    <w:p w14:paraId="7843F263" w14:textId="77777777" w:rsidR="00EA1B27" w:rsidRDefault="00000000">
      <w:pPr>
        <w:pStyle w:val="Heading2"/>
        <w:spacing w:after="160"/>
      </w:pPr>
      <w:bookmarkStart w:id="136" w:name="_iufyt8yltxj9" w:colFirst="0" w:colLast="0"/>
      <w:bookmarkEnd w:id="136"/>
      <w:r>
        <w:t>Baron and Szymanska (2011): Findings and hypotheses</w:t>
      </w:r>
    </w:p>
    <w:p w14:paraId="61B6C87C" w14:textId="0DBC0070" w:rsidR="00EA1B27" w:rsidRDefault="00000000">
      <w:pPr>
        <w:spacing w:after="160" w:line="480" w:lineRule="auto"/>
        <w:ind w:firstLine="708"/>
      </w:pPr>
      <w:r>
        <w:t xml:space="preserve">Four studies were conducted in Baron and Szymanska (2011) and we aimed at replicating all four studies. The studies were originally conducted as online questionnaires; the original authors directed us to the original questionnaires’ availability online. We therefore only needed to make adjustments of the study design using the old platform to </w:t>
      </w:r>
      <w:del w:id="137" w:author="PCIRR-S1 R&amp;R" w:date="2023-05-31T16:44:00Z">
        <w:r>
          <w:delText>Qualtric,s</w:delText>
        </w:r>
      </w:del>
      <w:ins w:id="138" w:author="PCIRR-S1 R&amp;R" w:date="2023-05-31T16:44:00Z">
        <w:r>
          <w:t>Qualtrics,</w:t>
        </w:r>
      </w:ins>
      <w:r>
        <w:t xml:space="preserve"> and we added extensions by inserting additional items into two of the studies (to be discussed in a subsequent section).</w:t>
      </w:r>
    </w:p>
    <w:p w14:paraId="00697486" w14:textId="77777777" w:rsidR="001D14EC" w:rsidRDefault="00000000">
      <w:pPr>
        <w:pStyle w:val="Heading3"/>
        <w:spacing w:after="160"/>
        <w:ind w:firstLine="708"/>
        <w:rPr>
          <w:del w:id="139" w:author="PCIRR-S1 R&amp;R" w:date="2023-05-31T16:44:00Z"/>
        </w:rPr>
      </w:pPr>
      <w:bookmarkStart w:id="140" w:name="_thqt2edjeiir"/>
      <w:bookmarkEnd w:id="140"/>
      <w:del w:id="141" w:author="PCIRR-S1 R&amp;R" w:date="2023-05-31T16:44:00Z">
        <w:r>
          <w:delText>Waste/overhead (Hypothesis 1)</w:delText>
        </w:r>
      </w:del>
    </w:p>
    <w:p w14:paraId="68A7F61E" w14:textId="77777777" w:rsidR="00EA1B27" w:rsidRDefault="00000000">
      <w:pPr>
        <w:spacing w:before="180" w:after="240" w:line="480" w:lineRule="auto"/>
        <w:ind w:firstLine="720"/>
        <w:rPr>
          <w:moveFrom w:id="142" w:author="PCIRR-S1 R&amp;R" w:date="2023-05-31T16:44:00Z"/>
        </w:rPr>
        <w:pPrChange w:id="143" w:author="PCIRR-S1 R&amp;R" w:date="2023-05-31T16:44:00Z">
          <w:pPr>
            <w:spacing w:after="160" w:line="480" w:lineRule="auto"/>
            <w:ind w:firstLine="708"/>
          </w:pPr>
        </w:pPrChange>
      </w:pPr>
      <w:moveFromRangeStart w:id="144" w:author="PCIRR-S1 R&amp;R" w:date="2023-05-31T16:44:00Z" w:name="move136443856"/>
      <w:moveFrom w:id="145" w:author="PCIRR-S1 R&amp;R" w:date="2023-05-31T16:44:00Z">
        <w:r>
          <w:t>To test the impact of waste/overhead effect on charitable giving (Hypothesis 1), participants in Studies 1 through 3 were asked how much money they would be willing to allocate towards a charity that spent less on advertising or overhead compared to a charity that spent more, when both charities save the same number of people with the same amount of money. In all three studies, it was found that participants allocated more towards the charity that spent less money on advertising/overhead.</w:t>
        </w:r>
      </w:moveFrom>
    </w:p>
    <w:p w14:paraId="0E99DB02" w14:textId="77777777" w:rsidR="001D14EC" w:rsidRDefault="00000000">
      <w:pPr>
        <w:pStyle w:val="Heading3"/>
        <w:spacing w:after="160"/>
        <w:ind w:firstLine="708"/>
        <w:rPr>
          <w:del w:id="146" w:author="PCIRR-S1 R&amp;R" w:date="2023-05-31T16:44:00Z"/>
        </w:rPr>
      </w:pPr>
      <w:bookmarkStart w:id="147" w:name="_7vz9uvyfzq8o"/>
      <w:bookmarkEnd w:id="147"/>
      <w:moveFromRangeEnd w:id="144"/>
      <w:del w:id="148" w:author="PCIRR-S1 R&amp;R" w:date="2023-05-31T16:44:00Z">
        <w:r>
          <w:delText>Past/sunk costs (Hypothesis 2)</w:delText>
        </w:r>
      </w:del>
    </w:p>
    <w:p w14:paraId="4FB9AA85" w14:textId="77777777" w:rsidR="00EA1B27" w:rsidRDefault="00000000">
      <w:pPr>
        <w:spacing w:before="180" w:after="240" w:line="480" w:lineRule="auto"/>
        <w:ind w:firstLine="720"/>
        <w:rPr>
          <w:moveFrom w:id="149" w:author="PCIRR-S1 R&amp;R" w:date="2023-05-31T16:44:00Z"/>
        </w:rPr>
        <w:pPrChange w:id="150" w:author="PCIRR-S1 R&amp;R" w:date="2023-05-31T16:44:00Z">
          <w:pPr>
            <w:spacing w:after="160" w:line="480" w:lineRule="auto"/>
            <w:ind w:firstLine="708"/>
          </w:pPr>
        </w:pPrChange>
      </w:pPr>
      <w:del w:id="151" w:author="PCIRR-S1 R&amp;R" w:date="2023-05-31T16:44:00Z">
        <w:r>
          <w:delText>To test the past/sunk</w:delText>
        </w:r>
      </w:del>
      <w:moveFromRangeStart w:id="152" w:author="PCIRR-S1 R&amp;R" w:date="2023-05-31T16:44:00Z" w:name="move136443857"/>
      <w:moveFrom w:id="153" w:author="PCIRR-S1 R&amp;R" w:date="2023-05-31T16:44:00Z">
        <w:r>
          <w:t xml:space="preserve"> costs effect on charitable giving (Hypothesis 2), participants in Studies 1 and 2 were asked how much they would allocate towards a charity that was previously less effective compared to a previously more effective charity, if both charities are equally </w:t>
        </w:r>
        <w:r>
          <w:lastRenderedPageBreak/>
          <w:t>effective right now. For both studies, it was found that participants allocated more towards the charity that was previously more effective.</w:t>
        </w:r>
      </w:moveFrom>
    </w:p>
    <w:p w14:paraId="53CBDF86" w14:textId="77777777" w:rsidR="001D14EC" w:rsidRDefault="00000000">
      <w:pPr>
        <w:pStyle w:val="Heading3"/>
        <w:spacing w:before="180" w:after="240"/>
        <w:ind w:left="645"/>
        <w:rPr>
          <w:del w:id="154" w:author="PCIRR-S1 R&amp;R" w:date="2023-05-31T16:44:00Z"/>
        </w:rPr>
      </w:pPr>
      <w:bookmarkStart w:id="155" w:name="_5lp1q69zipw5"/>
      <w:bookmarkEnd w:id="155"/>
      <w:moveFromRangeEnd w:id="152"/>
      <w:del w:id="156" w:author="PCIRR-S1 R&amp;R" w:date="2023-05-31T16:44:00Z">
        <w:r>
          <w:delText>Diversification effect (Hypothesis 3)</w:delText>
        </w:r>
      </w:del>
    </w:p>
    <w:p w14:paraId="4F4AF38B" w14:textId="77777777" w:rsidR="00EA1B27" w:rsidRDefault="00000000">
      <w:pPr>
        <w:spacing w:after="160" w:line="480" w:lineRule="auto"/>
        <w:ind w:firstLine="708"/>
        <w:rPr>
          <w:moveFrom w:id="157" w:author="PCIRR-S1 R&amp;R" w:date="2023-05-31T16:44:00Z"/>
        </w:rPr>
      </w:pPr>
      <w:moveFromRangeStart w:id="158" w:author="PCIRR-S1 R&amp;R" w:date="2023-05-31T16:44:00Z" w:name="move136443858"/>
      <w:moveFrom w:id="159" w:author="PCIRR-S1 R&amp;R" w:date="2023-05-31T16:44:00Z">
        <w:r>
          <w:t>To test the diversification effect on charitable giving (Hypothesis 3), participants in Studies 2 and 4 were asked how much they would allocate to a charity that is more effective compared to a charity that is less effective. Several versions of this question were asked; overall, they found that participants allocated more than nothing towards the charity that was less effective. Additionally, in Study 4, they found differences between the allocation participants thought was right and what they thought was the most efficient allocation, both by amount allocated and by the proportion of participants who allocated more than nothing to the less effective charity. This means that they understood that the more effective charity was indeed more effective, yet still chose to donate more to the less effective charity in the aim of diversifying their donations.</w:t>
        </w:r>
      </w:moveFrom>
    </w:p>
    <w:p w14:paraId="096DE980" w14:textId="77777777" w:rsidR="00EA1B27" w:rsidRDefault="00000000">
      <w:pPr>
        <w:spacing w:after="160" w:line="480" w:lineRule="auto"/>
        <w:ind w:firstLine="708"/>
        <w:rPr>
          <w:moveFrom w:id="160" w:author="PCIRR-S1 R&amp;R" w:date="2023-05-31T16:44:00Z"/>
        </w:rPr>
      </w:pPr>
      <w:moveFrom w:id="161" w:author="PCIRR-S1 R&amp;R" w:date="2023-05-31T16:44:00Z">
        <w:r>
          <w:t xml:space="preserve">Using a different approach they also asked participants in Studies 1, 3, and 4 how much they would allocate towards a more effective charity running one project and a less effective charity running several. With this approach, participants were still found to allocate more than nothing towards the charity that was less effective, but they found no differences between the allocation participants thought was right and what they thought was the most efficient allocation. </w:t>
        </w:r>
      </w:moveFrom>
    </w:p>
    <w:moveFromRangeEnd w:id="158"/>
    <w:p w14:paraId="58A38A59" w14:textId="77777777" w:rsidR="001D14EC" w:rsidRDefault="00000000">
      <w:pPr>
        <w:spacing w:after="160" w:line="480" w:lineRule="auto"/>
        <w:ind w:firstLine="708"/>
        <w:rPr>
          <w:del w:id="162" w:author="PCIRR-S1 R&amp;R" w:date="2023-05-31T16:44:00Z"/>
        </w:rPr>
      </w:pPr>
      <w:del w:id="163" w:author="PCIRR-S1 R&amp;R" w:date="2023-05-31T16:44:00Z">
        <w:r>
          <w:delText>Using a third approach, they also asked participants of Studies 1 and 2 how much they would allocate towards a charity running one project and a charity running several if they were equally effective; in this case, participants’ allocations were not found to differ from equal distribution.</w:delText>
        </w:r>
      </w:del>
    </w:p>
    <w:p w14:paraId="14FF50AD" w14:textId="77777777" w:rsidR="001D14EC" w:rsidRDefault="00000000">
      <w:pPr>
        <w:pStyle w:val="Heading3"/>
        <w:spacing w:before="180" w:after="240"/>
        <w:rPr>
          <w:del w:id="164" w:author="PCIRR-S1 R&amp;R" w:date="2023-05-31T16:44:00Z"/>
        </w:rPr>
      </w:pPr>
      <w:bookmarkStart w:id="165" w:name="_yg5qfsi4w2pb" w:colFirst="0" w:colLast="0"/>
      <w:bookmarkEnd w:id="165"/>
      <w:del w:id="166" w:author="PCIRR-S1 R&amp;R" w:date="2023-05-31T16:44:00Z">
        <w:r>
          <w:lastRenderedPageBreak/>
          <w:delText>Ingroup effect (Hypothesis 4)</w:delText>
        </w:r>
      </w:del>
    </w:p>
    <w:p w14:paraId="21C6B63F" w14:textId="77777777" w:rsidR="00EA1B27" w:rsidRDefault="00000000">
      <w:pPr>
        <w:pBdr>
          <w:top w:val="nil"/>
          <w:left w:val="nil"/>
          <w:bottom w:val="nil"/>
          <w:right w:val="nil"/>
          <w:between w:val="nil"/>
        </w:pBdr>
        <w:spacing w:before="180" w:after="240" w:line="480" w:lineRule="auto"/>
        <w:ind w:firstLine="720"/>
        <w:rPr>
          <w:moveFrom w:id="167" w:author="PCIRR-S1 R&amp;R" w:date="2023-05-31T16:44:00Z"/>
        </w:rPr>
        <w:pPrChange w:id="168" w:author="PCIRR-S1 R&amp;R" w:date="2023-05-31T16:44:00Z">
          <w:pPr>
            <w:spacing w:after="160" w:line="480" w:lineRule="auto"/>
            <w:ind w:firstLine="708"/>
          </w:pPr>
        </w:pPrChange>
      </w:pPr>
      <w:moveFromRangeStart w:id="169" w:author="PCIRR-S1 R&amp;R" w:date="2023-05-31T16:44:00Z" w:name="move136443859"/>
      <w:moveFrom w:id="170" w:author="PCIRR-S1 R&amp;R" w:date="2023-05-31T16:44:00Z">
        <w:r>
          <w:t>To test the ingroup effect on charitable giving (Hypothesis 4), participants in Studies 1 through 3 were asked how much they would allocate to a charity that helps children in their own country compared to a charity that helps children elsewhere. They presented several different versions of this item with the names of different locations inserted (e.g. India, Africa, and Latin America). In all three studies, they found that participants allocated more money to the charity that helps children in their own country.</w:t>
        </w:r>
      </w:moveFrom>
    </w:p>
    <w:p w14:paraId="5F4A479B" w14:textId="77777777" w:rsidR="001D14EC" w:rsidRDefault="00000000">
      <w:pPr>
        <w:pStyle w:val="Heading3"/>
        <w:spacing w:before="180" w:after="240"/>
        <w:rPr>
          <w:del w:id="171" w:author="PCIRR-S1 R&amp;R" w:date="2023-05-31T16:44:00Z"/>
        </w:rPr>
      </w:pPr>
      <w:bookmarkStart w:id="172" w:name="_uv56nhg3x6il"/>
      <w:bookmarkEnd w:id="172"/>
      <w:moveFromRangeEnd w:id="169"/>
      <w:del w:id="173" w:author="PCIRR-S1 R&amp;R" w:date="2023-05-31T16:44:00Z">
        <w:r>
          <w:delText>Forced-charity/Government-taxes effect (Hypothesis 5)</w:delText>
        </w:r>
      </w:del>
    </w:p>
    <w:p w14:paraId="75C5453D" w14:textId="77777777" w:rsidR="001D14EC" w:rsidRDefault="00000000">
      <w:pPr>
        <w:spacing w:after="160" w:line="480" w:lineRule="auto"/>
        <w:ind w:firstLine="708"/>
        <w:rPr>
          <w:del w:id="174" w:author="PCIRR-S1 R&amp;R" w:date="2023-05-31T16:44:00Z"/>
        </w:rPr>
      </w:pPr>
      <w:moveFromRangeStart w:id="175" w:author="PCIRR-S1 R&amp;R" w:date="2023-05-31T16:44:00Z" w:name="move136443860"/>
      <w:moveFrom w:id="176" w:author="PCIRR-S1 R&amp;R" w:date="2023-05-31T16:44:00Z">
        <w:r>
          <w:t>To test the forced-charity effect on charitable giving (Hypothesis 5), participants in Study 4 were presented with a scenario where money needed to be raised, and were then asked to evaluate two different cases: one in which a tax covered the needed costs, and another where voluntary donations were used to cover the costs. Participants were asked to evaluate which case they preferred and thought was more fair. They presented several versions of this scenario in a random order. Findings were mixed; several versions showed support for a bias against forced charity, whereas some versions did not.</w:t>
        </w:r>
      </w:moveFrom>
      <w:moveFromRangeEnd w:id="175"/>
    </w:p>
    <w:p w14:paraId="3C361517" w14:textId="2BFE1D9D" w:rsidR="00EA1B27" w:rsidRDefault="00000000">
      <w:pPr>
        <w:spacing w:after="160" w:line="480" w:lineRule="auto"/>
        <w:ind w:firstLine="708"/>
      </w:pPr>
      <w:r>
        <w:t>We summarized the findings in the target article in Table 1. Please note that for ease of reading, this manuscript (as well as the tables included within) follows the target article in that findings are sorted by hypothesis and not by study, as most hypotheses were tested over several different studies. Additionally, labels for each hypothesis follow that of the original study for ease of comparison.</w:t>
      </w:r>
    </w:p>
    <w:p w14:paraId="01D3D73F" w14:textId="77777777" w:rsidR="00EA1B27" w:rsidRDefault="00000000">
      <w:pPr>
        <w:spacing w:after="160" w:line="259" w:lineRule="auto"/>
        <w:rPr>
          <w:b/>
        </w:rPr>
      </w:pPr>
      <w:r>
        <w:br w:type="page"/>
      </w:r>
    </w:p>
    <w:p w14:paraId="36F52EBB" w14:textId="77777777" w:rsidR="00EA1B27" w:rsidRDefault="00000000">
      <w:pPr>
        <w:spacing w:after="160" w:line="259" w:lineRule="auto"/>
        <w:rPr>
          <w:b/>
        </w:rPr>
      </w:pPr>
      <w:bookmarkStart w:id="177" w:name="ll3g5oqhwxui" w:colFirst="0" w:colLast="0"/>
      <w:bookmarkEnd w:id="177"/>
      <w:r>
        <w:rPr>
          <w:b/>
        </w:rPr>
        <w:lastRenderedPageBreak/>
        <w:t>Table 1</w:t>
      </w:r>
    </w:p>
    <w:p w14:paraId="770E812B" w14:textId="77777777" w:rsidR="00EA1B27" w:rsidRDefault="00000000">
      <w:pPr>
        <w:spacing w:after="160" w:line="259" w:lineRule="auto"/>
        <w:rPr>
          <w:i/>
        </w:rPr>
      </w:pPr>
      <w:r>
        <w:rPr>
          <w:i/>
        </w:rPr>
        <w:t>Baron and Szymanska (2011): Summary of findings</w:t>
      </w:r>
    </w:p>
    <w:tbl>
      <w:tblPr>
        <w:tblStyle w:val="a1"/>
        <w:tblW w:w="10230"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2055"/>
        <w:gridCol w:w="2640"/>
        <w:gridCol w:w="1140"/>
        <w:gridCol w:w="675"/>
        <w:gridCol w:w="645"/>
        <w:gridCol w:w="1185"/>
        <w:gridCol w:w="975"/>
        <w:gridCol w:w="915"/>
      </w:tblGrid>
      <w:tr w:rsidR="00EA1B27" w14:paraId="69795187" w14:textId="77777777" w:rsidTr="00C64E72">
        <w:trPr>
          <w:trHeight w:val="220"/>
        </w:trPr>
        <w:tc>
          <w:tcPr>
            <w:tcW w:w="2055" w:type="dxa"/>
            <w:tcBorders>
              <w:top w:val="single" w:sz="4" w:space="0" w:color="000000"/>
            </w:tcBorders>
            <w:vAlign w:val="top"/>
          </w:tcPr>
          <w:p w14:paraId="027E392C" w14:textId="77777777" w:rsidR="00EA1B27" w:rsidRDefault="00EA1B27"/>
        </w:tc>
        <w:tc>
          <w:tcPr>
            <w:tcW w:w="2640" w:type="dxa"/>
            <w:tcBorders>
              <w:top w:val="single" w:sz="4" w:space="0" w:color="000000"/>
            </w:tcBorders>
            <w:vAlign w:val="top"/>
          </w:tcPr>
          <w:p w14:paraId="3F640BD9" w14:textId="77777777" w:rsidR="00EA1B27" w:rsidRDefault="00EA1B27"/>
        </w:tc>
        <w:tc>
          <w:tcPr>
            <w:tcW w:w="1140" w:type="dxa"/>
            <w:tcBorders>
              <w:top w:val="single" w:sz="4" w:space="0" w:color="000000"/>
            </w:tcBorders>
            <w:vAlign w:val="top"/>
          </w:tcPr>
          <w:p w14:paraId="7C276CE1" w14:textId="77777777" w:rsidR="00EA1B27" w:rsidRDefault="00EA1B27"/>
        </w:tc>
        <w:tc>
          <w:tcPr>
            <w:tcW w:w="675" w:type="dxa"/>
            <w:tcBorders>
              <w:top w:val="single" w:sz="4" w:space="0" w:color="000000"/>
            </w:tcBorders>
            <w:vAlign w:val="top"/>
          </w:tcPr>
          <w:p w14:paraId="0F88FDE9" w14:textId="77777777" w:rsidR="00EA1B27" w:rsidRDefault="00EA1B27"/>
        </w:tc>
        <w:tc>
          <w:tcPr>
            <w:tcW w:w="645" w:type="dxa"/>
            <w:tcBorders>
              <w:top w:val="single" w:sz="4" w:space="0" w:color="000000"/>
            </w:tcBorders>
            <w:vAlign w:val="top"/>
          </w:tcPr>
          <w:p w14:paraId="15818506" w14:textId="77777777" w:rsidR="00EA1B27" w:rsidRDefault="00EA1B27"/>
        </w:tc>
        <w:tc>
          <w:tcPr>
            <w:tcW w:w="1185" w:type="dxa"/>
            <w:tcBorders>
              <w:top w:val="single" w:sz="4" w:space="0" w:color="000000"/>
            </w:tcBorders>
            <w:vAlign w:val="top"/>
          </w:tcPr>
          <w:p w14:paraId="24D9058F" w14:textId="77777777" w:rsidR="00EA1B27" w:rsidRDefault="00EA1B27">
            <w:pPr>
              <w:jc w:val="both"/>
              <w:rPr>
                <w:i/>
              </w:rPr>
            </w:pPr>
          </w:p>
        </w:tc>
        <w:tc>
          <w:tcPr>
            <w:tcW w:w="1890" w:type="dxa"/>
            <w:gridSpan w:val="2"/>
            <w:tcBorders>
              <w:top w:val="single" w:sz="4" w:space="0" w:color="000000"/>
              <w:bottom w:val="single" w:sz="4" w:space="0" w:color="000000"/>
            </w:tcBorders>
            <w:vAlign w:val="top"/>
          </w:tcPr>
          <w:p w14:paraId="34B6F247" w14:textId="77777777" w:rsidR="00EA1B27" w:rsidRDefault="00000000">
            <w:pPr>
              <w:jc w:val="center"/>
            </w:pPr>
            <w:r>
              <w:t>95% Confidence Interval</w:t>
            </w:r>
          </w:p>
        </w:tc>
      </w:tr>
      <w:tr w:rsidR="00EA1B27" w14:paraId="3486AD94" w14:textId="77777777" w:rsidTr="00C64E72">
        <w:tc>
          <w:tcPr>
            <w:tcW w:w="2055" w:type="dxa"/>
            <w:tcBorders>
              <w:bottom w:val="single" w:sz="4" w:space="0" w:color="000000"/>
            </w:tcBorders>
            <w:vAlign w:val="top"/>
          </w:tcPr>
          <w:p w14:paraId="6E3989AC" w14:textId="77777777" w:rsidR="00EA1B27" w:rsidRDefault="00000000">
            <w:r>
              <w:t>Hypothesis</w:t>
            </w:r>
          </w:p>
        </w:tc>
        <w:tc>
          <w:tcPr>
            <w:tcW w:w="2640" w:type="dxa"/>
            <w:tcBorders>
              <w:bottom w:val="single" w:sz="4" w:space="0" w:color="000000"/>
            </w:tcBorders>
            <w:vAlign w:val="top"/>
          </w:tcPr>
          <w:p w14:paraId="30637F53" w14:textId="77777777" w:rsidR="00EA1B27" w:rsidRDefault="00000000">
            <w:r>
              <w:t>Study</w:t>
            </w:r>
          </w:p>
        </w:tc>
        <w:tc>
          <w:tcPr>
            <w:tcW w:w="1140" w:type="dxa"/>
            <w:tcBorders>
              <w:bottom w:val="single" w:sz="4" w:space="0" w:color="000000"/>
            </w:tcBorders>
            <w:vAlign w:val="top"/>
          </w:tcPr>
          <w:p w14:paraId="74186618" w14:textId="77777777" w:rsidR="00EA1B27" w:rsidRDefault="00000000">
            <w:pPr>
              <w:jc w:val="right"/>
              <w:rPr>
                <w:i/>
              </w:rPr>
            </w:pPr>
            <w:r>
              <w:rPr>
                <w:i/>
              </w:rPr>
              <w:t>p</w:t>
            </w:r>
          </w:p>
        </w:tc>
        <w:tc>
          <w:tcPr>
            <w:tcW w:w="675" w:type="dxa"/>
            <w:tcBorders>
              <w:bottom w:val="single" w:sz="4" w:space="0" w:color="000000"/>
            </w:tcBorders>
            <w:vAlign w:val="top"/>
          </w:tcPr>
          <w:p w14:paraId="6711A9D7" w14:textId="77777777" w:rsidR="00EA1B27" w:rsidRDefault="00000000">
            <w:pPr>
              <w:jc w:val="right"/>
              <w:rPr>
                <w:i/>
              </w:rPr>
            </w:pPr>
            <w:r>
              <w:rPr>
                <w:i/>
              </w:rPr>
              <w:t>t</w:t>
            </w:r>
          </w:p>
        </w:tc>
        <w:tc>
          <w:tcPr>
            <w:tcW w:w="645" w:type="dxa"/>
            <w:tcBorders>
              <w:bottom w:val="single" w:sz="4" w:space="0" w:color="000000"/>
            </w:tcBorders>
            <w:vAlign w:val="top"/>
          </w:tcPr>
          <w:p w14:paraId="2BAD9884" w14:textId="77777777" w:rsidR="00EA1B27" w:rsidRDefault="00000000">
            <w:pPr>
              <w:jc w:val="right"/>
              <w:rPr>
                <w:i/>
              </w:rPr>
            </w:pPr>
            <w:r>
              <w:rPr>
                <w:i/>
              </w:rPr>
              <w:t>df</w:t>
            </w:r>
          </w:p>
        </w:tc>
        <w:tc>
          <w:tcPr>
            <w:tcW w:w="1185" w:type="dxa"/>
            <w:tcBorders>
              <w:bottom w:val="single" w:sz="4" w:space="0" w:color="000000"/>
            </w:tcBorders>
            <w:vAlign w:val="top"/>
          </w:tcPr>
          <w:p w14:paraId="3DC0B9A6" w14:textId="77777777" w:rsidR="00EA1B27" w:rsidRDefault="00000000">
            <w:pPr>
              <w:jc w:val="center"/>
              <w:rPr>
                <w:i/>
              </w:rPr>
            </w:pPr>
            <w:r>
              <w:t xml:space="preserve">Cohen’s </w:t>
            </w:r>
            <w:r>
              <w:rPr>
                <w:i/>
              </w:rPr>
              <w:t>d</w:t>
            </w:r>
          </w:p>
        </w:tc>
        <w:tc>
          <w:tcPr>
            <w:tcW w:w="975" w:type="dxa"/>
            <w:tcBorders>
              <w:top w:val="single" w:sz="4" w:space="0" w:color="000000"/>
              <w:bottom w:val="single" w:sz="4" w:space="0" w:color="000000"/>
            </w:tcBorders>
            <w:vAlign w:val="top"/>
          </w:tcPr>
          <w:p w14:paraId="259EE9E7" w14:textId="77777777" w:rsidR="00EA1B27" w:rsidRDefault="00000000">
            <w:pPr>
              <w:jc w:val="center"/>
            </w:pPr>
            <w:r>
              <w:t>Lower</w:t>
            </w:r>
          </w:p>
        </w:tc>
        <w:tc>
          <w:tcPr>
            <w:tcW w:w="915" w:type="dxa"/>
            <w:tcBorders>
              <w:top w:val="single" w:sz="4" w:space="0" w:color="000000"/>
              <w:bottom w:val="single" w:sz="4" w:space="0" w:color="000000"/>
            </w:tcBorders>
            <w:vAlign w:val="top"/>
          </w:tcPr>
          <w:p w14:paraId="5C7FF92A" w14:textId="77777777" w:rsidR="00EA1B27" w:rsidRDefault="00000000">
            <w:pPr>
              <w:jc w:val="center"/>
            </w:pPr>
            <w:r>
              <w:t>Upper</w:t>
            </w:r>
          </w:p>
        </w:tc>
      </w:tr>
      <w:tr w:rsidR="00EA1B27" w14:paraId="5BAB8061" w14:textId="77777777" w:rsidTr="00C64E72">
        <w:tc>
          <w:tcPr>
            <w:tcW w:w="2055" w:type="dxa"/>
            <w:tcBorders>
              <w:top w:val="single" w:sz="4" w:space="0" w:color="000000"/>
            </w:tcBorders>
            <w:vAlign w:val="top"/>
          </w:tcPr>
          <w:p w14:paraId="2DBDE121" w14:textId="77777777" w:rsidR="00EA1B27" w:rsidRDefault="00000000">
            <w:r>
              <w:t>1 (Waste)</w:t>
            </w:r>
          </w:p>
        </w:tc>
        <w:tc>
          <w:tcPr>
            <w:tcW w:w="2640" w:type="dxa"/>
            <w:tcBorders>
              <w:top w:val="single" w:sz="4" w:space="0" w:color="000000"/>
            </w:tcBorders>
            <w:vAlign w:val="top"/>
          </w:tcPr>
          <w:p w14:paraId="68728B13" w14:textId="77777777" w:rsidR="00EA1B27" w:rsidRDefault="00000000">
            <w:r>
              <w:t>1</w:t>
            </w:r>
          </w:p>
        </w:tc>
        <w:tc>
          <w:tcPr>
            <w:tcW w:w="1140" w:type="dxa"/>
            <w:tcBorders>
              <w:top w:val="single" w:sz="4" w:space="0" w:color="000000"/>
            </w:tcBorders>
            <w:vAlign w:val="top"/>
          </w:tcPr>
          <w:p w14:paraId="0D4E3AD0" w14:textId="77777777" w:rsidR="00EA1B27" w:rsidRDefault="00000000">
            <w:pPr>
              <w:jc w:val="right"/>
            </w:pPr>
            <w:r>
              <w:t xml:space="preserve"> = .0000</w:t>
            </w:r>
          </w:p>
        </w:tc>
        <w:tc>
          <w:tcPr>
            <w:tcW w:w="675" w:type="dxa"/>
            <w:tcBorders>
              <w:top w:val="single" w:sz="4" w:space="0" w:color="000000"/>
            </w:tcBorders>
            <w:vAlign w:val="top"/>
          </w:tcPr>
          <w:p w14:paraId="0D32E80D" w14:textId="77777777" w:rsidR="00EA1B27" w:rsidRDefault="00000000">
            <w:pPr>
              <w:jc w:val="right"/>
            </w:pPr>
            <w:r>
              <w:t>N/A</w:t>
            </w:r>
          </w:p>
        </w:tc>
        <w:tc>
          <w:tcPr>
            <w:tcW w:w="645" w:type="dxa"/>
            <w:tcBorders>
              <w:top w:val="single" w:sz="4" w:space="0" w:color="000000"/>
            </w:tcBorders>
            <w:vAlign w:val="top"/>
          </w:tcPr>
          <w:p w14:paraId="74FCEDD2" w14:textId="77777777" w:rsidR="00EA1B27" w:rsidRDefault="00000000">
            <w:pPr>
              <w:jc w:val="right"/>
            </w:pPr>
            <w:r>
              <w:t>N/A</w:t>
            </w:r>
          </w:p>
        </w:tc>
        <w:tc>
          <w:tcPr>
            <w:tcW w:w="1185" w:type="dxa"/>
            <w:tcBorders>
              <w:top w:val="single" w:sz="4" w:space="0" w:color="000000"/>
            </w:tcBorders>
            <w:vAlign w:val="top"/>
          </w:tcPr>
          <w:p w14:paraId="263C8CD9" w14:textId="77777777" w:rsidR="00EA1B27" w:rsidRDefault="00000000">
            <w:pPr>
              <w:jc w:val="right"/>
            </w:pPr>
            <w:r>
              <w:t>N/A</w:t>
            </w:r>
          </w:p>
        </w:tc>
        <w:tc>
          <w:tcPr>
            <w:tcW w:w="975" w:type="dxa"/>
            <w:tcBorders>
              <w:top w:val="single" w:sz="4" w:space="0" w:color="000000"/>
            </w:tcBorders>
            <w:vAlign w:val="top"/>
          </w:tcPr>
          <w:p w14:paraId="7BF42889" w14:textId="77777777" w:rsidR="00EA1B27" w:rsidRDefault="00000000">
            <w:pPr>
              <w:jc w:val="right"/>
            </w:pPr>
            <w:r>
              <w:t>N/A</w:t>
            </w:r>
          </w:p>
        </w:tc>
        <w:tc>
          <w:tcPr>
            <w:tcW w:w="915" w:type="dxa"/>
            <w:tcBorders>
              <w:top w:val="single" w:sz="4" w:space="0" w:color="000000"/>
            </w:tcBorders>
            <w:vAlign w:val="top"/>
          </w:tcPr>
          <w:p w14:paraId="60C40974" w14:textId="77777777" w:rsidR="00EA1B27" w:rsidRDefault="00000000">
            <w:pPr>
              <w:jc w:val="right"/>
            </w:pPr>
            <w:r>
              <w:t>N/A</w:t>
            </w:r>
          </w:p>
        </w:tc>
      </w:tr>
      <w:tr w:rsidR="00EA1B27" w14:paraId="509BF36E" w14:textId="77777777" w:rsidTr="00C64E72">
        <w:tc>
          <w:tcPr>
            <w:tcW w:w="2055" w:type="dxa"/>
            <w:vAlign w:val="top"/>
          </w:tcPr>
          <w:p w14:paraId="5D68EFE3" w14:textId="77777777" w:rsidR="00EA1B27" w:rsidRDefault="00EA1B27"/>
        </w:tc>
        <w:tc>
          <w:tcPr>
            <w:tcW w:w="2640" w:type="dxa"/>
            <w:vAlign w:val="top"/>
          </w:tcPr>
          <w:p w14:paraId="1DC7D1D3" w14:textId="77777777" w:rsidR="00EA1B27" w:rsidRDefault="00000000">
            <w:r>
              <w:t>2</w:t>
            </w:r>
          </w:p>
        </w:tc>
        <w:tc>
          <w:tcPr>
            <w:tcW w:w="1140" w:type="dxa"/>
            <w:vAlign w:val="top"/>
          </w:tcPr>
          <w:p w14:paraId="15C956E2" w14:textId="77777777" w:rsidR="00EA1B27" w:rsidRDefault="00000000">
            <w:pPr>
              <w:jc w:val="right"/>
            </w:pPr>
            <w:r>
              <w:t>N/A</w:t>
            </w:r>
          </w:p>
        </w:tc>
        <w:tc>
          <w:tcPr>
            <w:tcW w:w="675" w:type="dxa"/>
            <w:vAlign w:val="top"/>
          </w:tcPr>
          <w:p w14:paraId="6816DDA9" w14:textId="77777777" w:rsidR="00EA1B27" w:rsidRDefault="00000000">
            <w:pPr>
              <w:jc w:val="right"/>
            </w:pPr>
            <w:r>
              <w:t>N/A</w:t>
            </w:r>
          </w:p>
        </w:tc>
        <w:tc>
          <w:tcPr>
            <w:tcW w:w="645" w:type="dxa"/>
            <w:vAlign w:val="top"/>
          </w:tcPr>
          <w:p w14:paraId="50429A20" w14:textId="77777777" w:rsidR="00EA1B27" w:rsidRDefault="00000000">
            <w:pPr>
              <w:jc w:val="right"/>
            </w:pPr>
            <w:r>
              <w:t>N/A</w:t>
            </w:r>
          </w:p>
        </w:tc>
        <w:tc>
          <w:tcPr>
            <w:tcW w:w="1185" w:type="dxa"/>
            <w:vAlign w:val="top"/>
          </w:tcPr>
          <w:p w14:paraId="261F8F86" w14:textId="77777777" w:rsidR="00EA1B27" w:rsidRDefault="00000000">
            <w:pPr>
              <w:jc w:val="right"/>
            </w:pPr>
            <w:r>
              <w:t>N/A</w:t>
            </w:r>
          </w:p>
        </w:tc>
        <w:tc>
          <w:tcPr>
            <w:tcW w:w="975" w:type="dxa"/>
            <w:vAlign w:val="top"/>
          </w:tcPr>
          <w:p w14:paraId="23D1CF9D" w14:textId="77777777" w:rsidR="00EA1B27" w:rsidRDefault="00000000">
            <w:pPr>
              <w:jc w:val="right"/>
            </w:pPr>
            <w:r>
              <w:t>N/A</w:t>
            </w:r>
          </w:p>
        </w:tc>
        <w:tc>
          <w:tcPr>
            <w:tcW w:w="915" w:type="dxa"/>
            <w:vAlign w:val="top"/>
          </w:tcPr>
          <w:p w14:paraId="43167BE6" w14:textId="77777777" w:rsidR="00EA1B27" w:rsidRDefault="00000000">
            <w:pPr>
              <w:jc w:val="right"/>
            </w:pPr>
            <w:r>
              <w:t>N/A</w:t>
            </w:r>
          </w:p>
        </w:tc>
      </w:tr>
      <w:tr w:rsidR="00EA1B27" w14:paraId="3F609FF3" w14:textId="77777777" w:rsidTr="00C64E72">
        <w:tc>
          <w:tcPr>
            <w:tcW w:w="2055" w:type="dxa"/>
            <w:vAlign w:val="top"/>
          </w:tcPr>
          <w:p w14:paraId="09D6AABE" w14:textId="77777777" w:rsidR="00EA1B27" w:rsidRDefault="00EA1B27"/>
        </w:tc>
        <w:tc>
          <w:tcPr>
            <w:tcW w:w="2640" w:type="dxa"/>
            <w:vAlign w:val="top"/>
          </w:tcPr>
          <w:p w14:paraId="0B60DE18" w14:textId="77777777" w:rsidR="00EA1B27" w:rsidRDefault="00000000">
            <w:r>
              <w:t>3</w:t>
            </w:r>
          </w:p>
        </w:tc>
        <w:tc>
          <w:tcPr>
            <w:tcW w:w="1140" w:type="dxa"/>
            <w:vAlign w:val="top"/>
          </w:tcPr>
          <w:p w14:paraId="1E34F27F" w14:textId="77777777" w:rsidR="00EA1B27" w:rsidRDefault="00000000">
            <w:pPr>
              <w:jc w:val="right"/>
            </w:pPr>
            <w:r>
              <w:t>= .001</w:t>
            </w:r>
          </w:p>
        </w:tc>
        <w:tc>
          <w:tcPr>
            <w:tcW w:w="675" w:type="dxa"/>
            <w:vAlign w:val="top"/>
          </w:tcPr>
          <w:p w14:paraId="7047B951" w14:textId="77777777" w:rsidR="00EA1B27" w:rsidRDefault="00000000">
            <w:pPr>
              <w:jc w:val="right"/>
            </w:pPr>
            <w:r>
              <w:t>3.39</w:t>
            </w:r>
          </w:p>
        </w:tc>
        <w:tc>
          <w:tcPr>
            <w:tcW w:w="645" w:type="dxa"/>
            <w:vAlign w:val="top"/>
          </w:tcPr>
          <w:p w14:paraId="0A9D47B3" w14:textId="77777777" w:rsidR="00EA1B27" w:rsidRDefault="00000000">
            <w:pPr>
              <w:jc w:val="right"/>
            </w:pPr>
            <w:r>
              <w:t>83</w:t>
            </w:r>
          </w:p>
        </w:tc>
        <w:tc>
          <w:tcPr>
            <w:tcW w:w="1185" w:type="dxa"/>
            <w:vAlign w:val="top"/>
          </w:tcPr>
          <w:p w14:paraId="4ED44776" w14:textId="77777777" w:rsidR="00EA1B27" w:rsidRDefault="00000000">
            <w:pPr>
              <w:jc w:val="right"/>
            </w:pPr>
            <w:r>
              <w:t>0.37</w:t>
            </w:r>
          </w:p>
        </w:tc>
        <w:tc>
          <w:tcPr>
            <w:tcW w:w="975" w:type="dxa"/>
            <w:vAlign w:val="top"/>
          </w:tcPr>
          <w:p w14:paraId="40C664DD" w14:textId="77777777" w:rsidR="00EA1B27" w:rsidRDefault="00000000">
            <w:pPr>
              <w:jc w:val="right"/>
            </w:pPr>
            <w:r>
              <w:t>0.15</w:t>
            </w:r>
          </w:p>
        </w:tc>
        <w:tc>
          <w:tcPr>
            <w:tcW w:w="915" w:type="dxa"/>
            <w:vAlign w:val="top"/>
          </w:tcPr>
          <w:p w14:paraId="16185AD0" w14:textId="77777777" w:rsidR="00EA1B27" w:rsidRDefault="00000000">
            <w:pPr>
              <w:jc w:val="right"/>
            </w:pPr>
            <w:r>
              <w:t>0.56</w:t>
            </w:r>
          </w:p>
        </w:tc>
      </w:tr>
      <w:tr w:rsidR="00EA1B27" w14:paraId="1679595F" w14:textId="77777777" w:rsidTr="00C64E72">
        <w:trPr>
          <w:trHeight w:val="220"/>
        </w:trPr>
        <w:tc>
          <w:tcPr>
            <w:tcW w:w="2055" w:type="dxa"/>
            <w:vMerge w:val="restart"/>
            <w:vAlign w:val="top"/>
          </w:tcPr>
          <w:p w14:paraId="78E50491" w14:textId="77777777" w:rsidR="00EA1B27" w:rsidRDefault="00000000">
            <w:r>
              <w:t>2 (Average cost)</w:t>
            </w:r>
          </w:p>
        </w:tc>
        <w:tc>
          <w:tcPr>
            <w:tcW w:w="2640" w:type="dxa"/>
            <w:vAlign w:val="top"/>
          </w:tcPr>
          <w:p w14:paraId="04ED1FF9" w14:textId="77777777" w:rsidR="00EA1B27" w:rsidRDefault="00000000">
            <w:r>
              <w:t>1</w:t>
            </w:r>
          </w:p>
        </w:tc>
        <w:tc>
          <w:tcPr>
            <w:tcW w:w="1140" w:type="dxa"/>
            <w:vAlign w:val="top"/>
          </w:tcPr>
          <w:p w14:paraId="17F03926" w14:textId="77777777" w:rsidR="00EA1B27" w:rsidRDefault="00000000">
            <w:pPr>
              <w:jc w:val="right"/>
            </w:pPr>
            <w:r>
              <w:t>N/A*</w:t>
            </w:r>
          </w:p>
        </w:tc>
        <w:tc>
          <w:tcPr>
            <w:tcW w:w="675" w:type="dxa"/>
            <w:vAlign w:val="top"/>
          </w:tcPr>
          <w:p w14:paraId="75CD284A" w14:textId="77777777" w:rsidR="00EA1B27" w:rsidRDefault="00000000">
            <w:pPr>
              <w:jc w:val="right"/>
            </w:pPr>
            <w:r>
              <w:t>N/A</w:t>
            </w:r>
          </w:p>
        </w:tc>
        <w:tc>
          <w:tcPr>
            <w:tcW w:w="645" w:type="dxa"/>
            <w:vAlign w:val="top"/>
          </w:tcPr>
          <w:p w14:paraId="5A8F95A5" w14:textId="77777777" w:rsidR="00EA1B27" w:rsidRDefault="00000000">
            <w:pPr>
              <w:jc w:val="right"/>
            </w:pPr>
            <w:r>
              <w:t>N/A</w:t>
            </w:r>
          </w:p>
        </w:tc>
        <w:tc>
          <w:tcPr>
            <w:tcW w:w="1185" w:type="dxa"/>
            <w:vAlign w:val="top"/>
          </w:tcPr>
          <w:p w14:paraId="516CB109" w14:textId="77777777" w:rsidR="00EA1B27" w:rsidRDefault="00000000">
            <w:pPr>
              <w:jc w:val="right"/>
            </w:pPr>
            <w:r>
              <w:t>N/A</w:t>
            </w:r>
          </w:p>
        </w:tc>
        <w:tc>
          <w:tcPr>
            <w:tcW w:w="975" w:type="dxa"/>
            <w:vAlign w:val="top"/>
          </w:tcPr>
          <w:p w14:paraId="51D074CB" w14:textId="77777777" w:rsidR="00EA1B27" w:rsidRDefault="00000000">
            <w:pPr>
              <w:jc w:val="right"/>
            </w:pPr>
            <w:r>
              <w:t>N/A</w:t>
            </w:r>
          </w:p>
        </w:tc>
        <w:tc>
          <w:tcPr>
            <w:tcW w:w="915" w:type="dxa"/>
            <w:vAlign w:val="top"/>
          </w:tcPr>
          <w:p w14:paraId="451D775F" w14:textId="77777777" w:rsidR="00EA1B27" w:rsidRDefault="00000000">
            <w:pPr>
              <w:jc w:val="right"/>
            </w:pPr>
            <w:r>
              <w:t>N/A</w:t>
            </w:r>
          </w:p>
        </w:tc>
      </w:tr>
      <w:tr w:rsidR="00EA1B27" w14:paraId="38E4F47E" w14:textId="77777777" w:rsidTr="00C64E72">
        <w:trPr>
          <w:trHeight w:val="220"/>
        </w:trPr>
        <w:tc>
          <w:tcPr>
            <w:tcW w:w="2055" w:type="dxa"/>
            <w:vMerge/>
            <w:vAlign w:val="top"/>
          </w:tcPr>
          <w:p w14:paraId="48664D87" w14:textId="77777777" w:rsidR="00EA1B27" w:rsidRDefault="00EA1B27"/>
        </w:tc>
        <w:tc>
          <w:tcPr>
            <w:tcW w:w="2640" w:type="dxa"/>
            <w:vAlign w:val="top"/>
          </w:tcPr>
          <w:p w14:paraId="17B920D7" w14:textId="77777777" w:rsidR="00EA1B27" w:rsidRDefault="00000000">
            <w:r>
              <w:t>2</w:t>
            </w:r>
          </w:p>
        </w:tc>
        <w:tc>
          <w:tcPr>
            <w:tcW w:w="1140" w:type="dxa"/>
            <w:vAlign w:val="top"/>
          </w:tcPr>
          <w:p w14:paraId="342DA80E" w14:textId="77777777" w:rsidR="00EA1B27" w:rsidRDefault="00000000">
            <w:pPr>
              <w:jc w:val="right"/>
            </w:pPr>
            <w:r>
              <w:t>= .0005</w:t>
            </w:r>
          </w:p>
        </w:tc>
        <w:tc>
          <w:tcPr>
            <w:tcW w:w="675" w:type="dxa"/>
            <w:vAlign w:val="top"/>
          </w:tcPr>
          <w:p w14:paraId="5694F3A8" w14:textId="77777777" w:rsidR="00EA1B27" w:rsidRDefault="00000000">
            <w:pPr>
              <w:jc w:val="right"/>
            </w:pPr>
            <w:r>
              <w:t>3.66</w:t>
            </w:r>
          </w:p>
        </w:tc>
        <w:tc>
          <w:tcPr>
            <w:tcW w:w="645" w:type="dxa"/>
            <w:vAlign w:val="top"/>
          </w:tcPr>
          <w:p w14:paraId="2B545451" w14:textId="77777777" w:rsidR="00EA1B27" w:rsidRDefault="00000000">
            <w:pPr>
              <w:jc w:val="right"/>
            </w:pPr>
            <w:r>
              <w:t>76</w:t>
            </w:r>
          </w:p>
        </w:tc>
        <w:tc>
          <w:tcPr>
            <w:tcW w:w="1185" w:type="dxa"/>
            <w:vAlign w:val="top"/>
          </w:tcPr>
          <w:p w14:paraId="5D336A8F" w14:textId="77777777" w:rsidR="00EA1B27" w:rsidRDefault="00000000">
            <w:pPr>
              <w:jc w:val="right"/>
            </w:pPr>
            <w:r>
              <w:t>0.42</w:t>
            </w:r>
          </w:p>
        </w:tc>
        <w:tc>
          <w:tcPr>
            <w:tcW w:w="975" w:type="dxa"/>
            <w:vAlign w:val="top"/>
          </w:tcPr>
          <w:p w14:paraId="188BE690" w14:textId="77777777" w:rsidR="00EA1B27" w:rsidRDefault="00000000">
            <w:pPr>
              <w:jc w:val="right"/>
            </w:pPr>
            <w:r>
              <w:t>0.19</w:t>
            </w:r>
          </w:p>
        </w:tc>
        <w:tc>
          <w:tcPr>
            <w:tcW w:w="915" w:type="dxa"/>
            <w:vAlign w:val="top"/>
          </w:tcPr>
          <w:p w14:paraId="4A18EA65" w14:textId="77777777" w:rsidR="00EA1B27" w:rsidRDefault="00000000">
            <w:pPr>
              <w:jc w:val="right"/>
            </w:pPr>
            <w:r>
              <w:t>0.64</w:t>
            </w:r>
          </w:p>
        </w:tc>
      </w:tr>
      <w:tr w:rsidR="00EA1B27" w14:paraId="45E01531" w14:textId="77777777" w:rsidTr="00C64E72">
        <w:trPr>
          <w:trHeight w:val="220"/>
        </w:trPr>
        <w:tc>
          <w:tcPr>
            <w:tcW w:w="2055" w:type="dxa"/>
            <w:vMerge w:val="restart"/>
            <w:vAlign w:val="top"/>
          </w:tcPr>
          <w:p w14:paraId="42844A68" w14:textId="77777777" w:rsidR="00EA1B27" w:rsidRDefault="00000000">
            <w:r>
              <w:t>3 (Diversification)</w:t>
            </w:r>
          </w:p>
        </w:tc>
        <w:tc>
          <w:tcPr>
            <w:tcW w:w="2640" w:type="dxa"/>
            <w:vAlign w:val="top"/>
          </w:tcPr>
          <w:p w14:paraId="6827604E" w14:textId="77777777" w:rsidR="00EA1B27" w:rsidRDefault="00000000">
            <w:r>
              <w:t>1</w:t>
            </w:r>
          </w:p>
        </w:tc>
        <w:tc>
          <w:tcPr>
            <w:tcW w:w="1140" w:type="dxa"/>
            <w:vAlign w:val="top"/>
          </w:tcPr>
          <w:p w14:paraId="49A67916" w14:textId="77777777" w:rsidR="00EA1B27" w:rsidRDefault="00000000">
            <w:pPr>
              <w:jc w:val="right"/>
            </w:pPr>
            <w:r>
              <w:t>N/A</w:t>
            </w:r>
          </w:p>
        </w:tc>
        <w:tc>
          <w:tcPr>
            <w:tcW w:w="675" w:type="dxa"/>
            <w:vAlign w:val="top"/>
          </w:tcPr>
          <w:p w14:paraId="12801849" w14:textId="77777777" w:rsidR="00EA1B27" w:rsidRDefault="00000000">
            <w:pPr>
              <w:jc w:val="right"/>
            </w:pPr>
            <w:r>
              <w:t>N/A</w:t>
            </w:r>
          </w:p>
        </w:tc>
        <w:tc>
          <w:tcPr>
            <w:tcW w:w="645" w:type="dxa"/>
            <w:vAlign w:val="top"/>
          </w:tcPr>
          <w:p w14:paraId="57307372" w14:textId="77777777" w:rsidR="00EA1B27" w:rsidRDefault="00000000">
            <w:pPr>
              <w:jc w:val="right"/>
            </w:pPr>
            <w:r>
              <w:t>N/A</w:t>
            </w:r>
          </w:p>
        </w:tc>
        <w:tc>
          <w:tcPr>
            <w:tcW w:w="1185" w:type="dxa"/>
            <w:vAlign w:val="top"/>
          </w:tcPr>
          <w:p w14:paraId="78C9CED4" w14:textId="77777777" w:rsidR="00EA1B27" w:rsidRDefault="00000000">
            <w:pPr>
              <w:jc w:val="right"/>
            </w:pPr>
            <w:r>
              <w:t>N/A</w:t>
            </w:r>
          </w:p>
        </w:tc>
        <w:tc>
          <w:tcPr>
            <w:tcW w:w="975" w:type="dxa"/>
            <w:vAlign w:val="top"/>
          </w:tcPr>
          <w:p w14:paraId="711082DD" w14:textId="77777777" w:rsidR="00EA1B27" w:rsidRDefault="00000000">
            <w:pPr>
              <w:jc w:val="right"/>
            </w:pPr>
            <w:r>
              <w:t>N/A</w:t>
            </w:r>
          </w:p>
        </w:tc>
        <w:tc>
          <w:tcPr>
            <w:tcW w:w="915" w:type="dxa"/>
            <w:vAlign w:val="top"/>
          </w:tcPr>
          <w:p w14:paraId="21794F33" w14:textId="77777777" w:rsidR="00EA1B27" w:rsidRDefault="00000000">
            <w:pPr>
              <w:jc w:val="right"/>
            </w:pPr>
            <w:r>
              <w:t>N/A</w:t>
            </w:r>
          </w:p>
        </w:tc>
      </w:tr>
      <w:tr w:rsidR="00EA1B27" w14:paraId="529BECD2" w14:textId="77777777" w:rsidTr="00C64E72">
        <w:trPr>
          <w:trHeight w:val="220"/>
        </w:trPr>
        <w:tc>
          <w:tcPr>
            <w:tcW w:w="2055" w:type="dxa"/>
            <w:vMerge/>
            <w:vAlign w:val="top"/>
          </w:tcPr>
          <w:p w14:paraId="4099E572" w14:textId="77777777" w:rsidR="00EA1B27" w:rsidRDefault="00EA1B27"/>
        </w:tc>
        <w:tc>
          <w:tcPr>
            <w:tcW w:w="2640" w:type="dxa"/>
            <w:vAlign w:val="top"/>
          </w:tcPr>
          <w:p w14:paraId="6B042EC9" w14:textId="77777777" w:rsidR="00EA1B27" w:rsidRDefault="00000000">
            <w:r>
              <w:t>2</w:t>
            </w:r>
          </w:p>
        </w:tc>
        <w:tc>
          <w:tcPr>
            <w:tcW w:w="1140" w:type="dxa"/>
            <w:vAlign w:val="top"/>
          </w:tcPr>
          <w:p w14:paraId="1A83D633" w14:textId="77777777" w:rsidR="00EA1B27" w:rsidRDefault="00000000">
            <w:pPr>
              <w:jc w:val="right"/>
            </w:pPr>
            <w:r>
              <w:t>N/A</w:t>
            </w:r>
          </w:p>
        </w:tc>
        <w:tc>
          <w:tcPr>
            <w:tcW w:w="675" w:type="dxa"/>
            <w:vAlign w:val="top"/>
          </w:tcPr>
          <w:p w14:paraId="4EBD1BB2" w14:textId="77777777" w:rsidR="00EA1B27" w:rsidRDefault="00000000">
            <w:pPr>
              <w:jc w:val="right"/>
            </w:pPr>
            <w:r>
              <w:t>N/A</w:t>
            </w:r>
          </w:p>
        </w:tc>
        <w:tc>
          <w:tcPr>
            <w:tcW w:w="645" w:type="dxa"/>
            <w:vAlign w:val="top"/>
          </w:tcPr>
          <w:p w14:paraId="47DC6C35" w14:textId="77777777" w:rsidR="00EA1B27" w:rsidRDefault="00000000">
            <w:pPr>
              <w:jc w:val="right"/>
            </w:pPr>
            <w:r>
              <w:t>N/A</w:t>
            </w:r>
          </w:p>
        </w:tc>
        <w:tc>
          <w:tcPr>
            <w:tcW w:w="1185" w:type="dxa"/>
            <w:vAlign w:val="top"/>
          </w:tcPr>
          <w:p w14:paraId="6E300059" w14:textId="77777777" w:rsidR="00EA1B27" w:rsidRDefault="00000000">
            <w:pPr>
              <w:jc w:val="right"/>
            </w:pPr>
            <w:r>
              <w:t>N/A</w:t>
            </w:r>
          </w:p>
        </w:tc>
        <w:tc>
          <w:tcPr>
            <w:tcW w:w="975" w:type="dxa"/>
            <w:vAlign w:val="top"/>
          </w:tcPr>
          <w:p w14:paraId="428A4108" w14:textId="77777777" w:rsidR="00EA1B27" w:rsidRDefault="00000000">
            <w:pPr>
              <w:jc w:val="right"/>
            </w:pPr>
            <w:r>
              <w:t>N/A</w:t>
            </w:r>
          </w:p>
        </w:tc>
        <w:tc>
          <w:tcPr>
            <w:tcW w:w="915" w:type="dxa"/>
            <w:vAlign w:val="top"/>
          </w:tcPr>
          <w:p w14:paraId="4CED9C8F" w14:textId="77777777" w:rsidR="00EA1B27" w:rsidRDefault="00000000">
            <w:pPr>
              <w:jc w:val="right"/>
            </w:pPr>
            <w:r>
              <w:t>N/A</w:t>
            </w:r>
          </w:p>
        </w:tc>
      </w:tr>
      <w:tr w:rsidR="00EA1B27" w14:paraId="6E9AB4D5" w14:textId="77777777" w:rsidTr="00C64E72">
        <w:trPr>
          <w:trHeight w:val="220"/>
        </w:trPr>
        <w:tc>
          <w:tcPr>
            <w:tcW w:w="2055" w:type="dxa"/>
            <w:vMerge/>
            <w:vAlign w:val="top"/>
          </w:tcPr>
          <w:p w14:paraId="42D90A15" w14:textId="77777777" w:rsidR="00EA1B27" w:rsidRDefault="00EA1B27"/>
        </w:tc>
        <w:tc>
          <w:tcPr>
            <w:tcW w:w="2640" w:type="dxa"/>
            <w:vAlign w:val="top"/>
          </w:tcPr>
          <w:p w14:paraId="1B64A0A5" w14:textId="77777777" w:rsidR="00EA1B27" w:rsidRDefault="00000000">
            <w:r>
              <w:t>3</w:t>
            </w:r>
          </w:p>
        </w:tc>
        <w:tc>
          <w:tcPr>
            <w:tcW w:w="1140" w:type="dxa"/>
            <w:vAlign w:val="top"/>
          </w:tcPr>
          <w:p w14:paraId="7E73ABAF" w14:textId="77777777" w:rsidR="00EA1B27" w:rsidRDefault="00000000">
            <w:pPr>
              <w:jc w:val="right"/>
            </w:pPr>
            <w:r>
              <w:t>N/A</w:t>
            </w:r>
          </w:p>
        </w:tc>
        <w:tc>
          <w:tcPr>
            <w:tcW w:w="675" w:type="dxa"/>
            <w:vAlign w:val="top"/>
          </w:tcPr>
          <w:p w14:paraId="368E5F4C" w14:textId="77777777" w:rsidR="00EA1B27" w:rsidRDefault="00000000">
            <w:pPr>
              <w:jc w:val="right"/>
            </w:pPr>
            <w:r>
              <w:t>N/A</w:t>
            </w:r>
          </w:p>
        </w:tc>
        <w:tc>
          <w:tcPr>
            <w:tcW w:w="645" w:type="dxa"/>
            <w:vAlign w:val="top"/>
          </w:tcPr>
          <w:p w14:paraId="0EEAB0DE" w14:textId="77777777" w:rsidR="00EA1B27" w:rsidRDefault="00000000">
            <w:pPr>
              <w:jc w:val="right"/>
            </w:pPr>
            <w:r>
              <w:t>N/A</w:t>
            </w:r>
          </w:p>
        </w:tc>
        <w:tc>
          <w:tcPr>
            <w:tcW w:w="1185" w:type="dxa"/>
            <w:vAlign w:val="top"/>
          </w:tcPr>
          <w:p w14:paraId="5C8FE859" w14:textId="77777777" w:rsidR="00EA1B27" w:rsidRDefault="00000000">
            <w:pPr>
              <w:jc w:val="right"/>
            </w:pPr>
            <w:r>
              <w:t>N/A</w:t>
            </w:r>
          </w:p>
        </w:tc>
        <w:tc>
          <w:tcPr>
            <w:tcW w:w="975" w:type="dxa"/>
            <w:vAlign w:val="top"/>
          </w:tcPr>
          <w:p w14:paraId="17D184E9" w14:textId="77777777" w:rsidR="00EA1B27" w:rsidRDefault="00000000">
            <w:pPr>
              <w:jc w:val="right"/>
            </w:pPr>
            <w:r>
              <w:t>N/A</w:t>
            </w:r>
          </w:p>
        </w:tc>
        <w:tc>
          <w:tcPr>
            <w:tcW w:w="915" w:type="dxa"/>
            <w:vAlign w:val="top"/>
          </w:tcPr>
          <w:p w14:paraId="5BE4ABAB" w14:textId="77777777" w:rsidR="00EA1B27" w:rsidRDefault="00000000">
            <w:pPr>
              <w:jc w:val="right"/>
            </w:pPr>
            <w:r>
              <w:t>N/A</w:t>
            </w:r>
          </w:p>
        </w:tc>
      </w:tr>
      <w:tr w:rsidR="00EA1B27" w14:paraId="3C167F32" w14:textId="77777777" w:rsidTr="00C64E72">
        <w:trPr>
          <w:trHeight w:val="220"/>
        </w:trPr>
        <w:tc>
          <w:tcPr>
            <w:tcW w:w="2055" w:type="dxa"/>
            <w:vMerge/>
            <w:vAlign w:val="top"/>
          </w:tcPr>
          <w:p w14:paraId="401836EE" w14:textId="77777777" w:rsidR="00EA1B27" w:rsidRDefault="00EA1B27"/>
        </w:tc>
        <w:tc>
          <w:tcPr>
            <w:tcW w:w="2640" w:type="dxa"/>
            <w:vAlign w:val="top"/>
          </w:tcPr>
          <w:p w14:paraId="7C00237F" w14:textId="77777777" w:rsidR="00EA1B27" w:rsidRDefault="00000000">
            <w:r>
              <w:t>4 (means of responses)</w:t>
            </w:r>
          </w:p>
        </w:tc>
        <w:tc>
          <w:tcPr>
            <w:tcW w:w="1140" w:type="dxa"/>
            <w:vAlign w:val="top"/>
          </w:tcPr>
          <w:p w14:paraId="2C5EB394" w14:textId="77777777" w:rsidR="00EA1B27" w:rsidRDefault="00000000">
            <w:pPr>
              <w:jc w:val="right"/>
            </w:pPr>
            <w:r>
              <w:t>= .0019</w:t>
            </w:r>
          </w:p>
        </w:tc>
        <w:tc>
          <w:tcPr>
            <w:tcW w:w="675" w:type="dxa"/>
            <w:vAlign w:val="top"/>
          </w:tcPr>
          <w:p w14:paraId="481BF2BB" w14:textId="77777777" w:rsidR="00EA1B27" w:rsidRDefault="00000000">
            <w:pPr>
              <w:jc w:val="right"/>
            </w:pPr>
            <w:r>
              <w:t>3.22</w:t>
            </w:r>
          </w:p>
        </w:tc>
        <w:tc>
          <w:tcPr>
            <w:tcW w:w="645" w:type="dxa"/>
            <w:vAlign w:val="top"/>
          </w:tcPr>
          <w:p w14:paraId="733BD216" w14:textId="77777777" w:rsidR="00EA1B27" w:rsidRDefault="00000000">
            <w:pPr>
              <w:jc w:val="right"/>
            </w:pPr>
            <w:r>
              <w:t>77</w:t>
            </w:r>
          </w:p>
        </w:tc>
        <w:tc>
          <w:tcPr>
            <w:tcW w:w="1185" w:type="dxa"/>
            <w:vAlign w:val="top"/>
          </w:tcPr>
          <w:p w14:paraId="58F7943F" w14:textId="77777777" w:rsidR="00EA1B27" w:rsidRDefault="00000000">
            <w:pPr>
              <w:jc w:val="right"/>
            </w:pPr>
            <w:r>
              <w:t>0.36</w:t>
            </w:r>
          </w:p>
        </w:tc>
        <w:tc>
          <w:tcPr>
            <w:tcW w:w="975" w:type="dxa"/>
            <w:vAlign w:val="top"/>
          </w:tcPr>
          <w:p w14:paraId="2CFF1146" w14:textId="77777777" w:rsidR="00EA1B27" w:rsidRDefault="00000000">
            <w:pPr>
              <w:jc w:val="right"/>
            </w:pPr>
            <w:r>
              <w:t>0.13</w:t>
            </w:r>
          </w:p>
        </w:tc>
        <w:tc>
          <w:tcPr>
            <w:tcW w:w="915" w:type="dxa"/>
            <w:vAlign w:val="top"/>
          </w:tcPr>
          <w:p w14:paraId="504682D8" w14:textId="77777777" w:rsidR="00EA1B27" w:rsidRDefault="00000000">
            <w:pPr>
              <w:jc w:val="right"/>
            </w:pPr>
            <w:r>
              <w:t>0.59</w:t>
            </w:r>
          </w:p>
        </w:tc>
      </w:tr>
      <w:tr w:rsidR="00EA1B27" w14:paraId="5CD9C71B" w14:textId="77777777" w:rsidTr="00C64E72">
        <w:trPr>
          <w:trHeight w:val="220"/>
        </w:trPr>
        <w:tc>
          <w:tcPr>
            <w:tcW w:w="2055" w:type="dxa"/>
            <w:vMerge/>
            <w:vAlign w:val="top"/>
          </w:tcPr>
          <w:p w14:paraId="461A7C21" w14:textId="77777777" w:rsidR="00EA1B27" w:rsidRDefault="00EA1B27"/>
        </w:tc>
        <w:tc>
          <w:tcPr>
            <w:tcW w:w="2640" w:type="dxa"/>
            <w:vAlign w:val="top"/>
          </w:tcPr>
          <w:p w14:paraId="0118C519" w14:textId="77777777" w:rsidR="00EA1B27" w:rsidRDefault="00000000">
            <w:r>
              <w:t>4 (proportion of responses)</w:t>
            </w:r>
          </w:p>
        </w:tc>
        <w:tc>
          <w:tcPr>
            <w:tcW w:w="1140" w:type="dxa"/>
            <w:vAlign w:val="top"/>
          </w:tcPr>
          <w:p w14:paraId="2E4E1205" w14:textId="77777777" w:rsidR="00EA1B27" w:rsidRDefault="00000000">
            <w:pPr>
              <w:jc w:val="right"/>
            </w:pPr>
            <w:r>
              <w:t>= .0006</w:t>
            </w:r>
          </w:p>
        </w:tc>
        <w:tc>
          <w:tcPr>
            <w:tcW w:w="675" w:type="dxa"/>
            <w:vAlign w:val="top"/>
          </w:tcPr>
          <w:p w14:paraId="04161DAB" w14:textId="77777777" w:rsidR="00EA1B27" w:rsidRDefault="00000000">
            <w:pPr>
              <w:jc w:val="right"/>
            </w:pPr>
            <w:r>
              <w:t>3.61</w:t>
            </w:r>
          </w:p>
        </w:tc>
        <w:tc>
          <w:tcPr>
            <w:tcW w:w="645" w:type="dxa"/>
            <w:vAlign w:val="top"/>
          </w:tcPr>
          <w:p w14:paraId="5F7CCB8D" w14:textId="77777777" w:rsidR="00EA1B27" w:rsidRDefault="00000000">
            <w:pPr>
              <w:jc w:val="right"/>
            </w:pPr>
            <w:r>
              <w:t>77</w:t>
            </w:r>
          </w:p>
        </w:tc>
        <w:tc>
          <w:tcPr>
            <w:tcW w:w="1185" w:type="dxa"/>
            <w:vAlign w:val="top"/>
          </w:tcPr>
          <w:p w14:paraId="5199B8AD" w14:textId="77777777" w:rsidR="00EA1B27" w:rsidRDefault="00000000">
            <w:pPr>
              <w:jc w:val="right"/>
            </w:pPr>
            <w:r>
              <w:t>0.41</w:t>
            </w:r>
          </w:p>
        </w:tc>
        <w:tc>
          <w:tcPr>
            <w:tcW w:w="975" w:type="dxa"/>
            <w:vAlign w:val="top"/>
          </w:tcPr>
          <w:p w14:paraId="114E9BEB" w14:textId="77777777" w:rsidR="00EA1B27" w:rsidRDefault="00000000">
            <w:pPr>
              <w:jc w:val="right"/>
            </w:pPr>
            <w:r>
              <w:t>0.18</w:t>
            </w:r>
          </w:p>
        </w:tc>
        <w:tc>
          <w:tcPr>
            <w:tcW w:w="915" w:type="dxa"/>
            <w:vAlign w:val="top"/>
          </w:tcPr>
          <w:p w14:paraId="0FC03C66" w14:textId="77777777" w:rsidR="00EA1B27" w:rsidRDefault="00000000">
            <w:pPr>
              <w:jc w:val="right"/>
            </w:pPr>
            <w:r>
              <w:t>0.64</w:t>
            </w:r>
          </w:p>
        </w:tc>
      </w:tr>
      <w:tr w:rsidR="00EA1B27" w14:paraId="760DD20C" w14:textId="77777777" w:rsidTr="00C64E72">
        <w:trPr>
          <w:trHeight w:val="220"/>
        </w:trPr>
        <w:tc>
          <w:tcPr>
            <w:tcW w:w="2055" w:type="dxa"/>
            <w:vMerge w:val="restart"/>
            <w:vAlign w:val="top"/>
          </w:tcPr>
          <w:p w14:paraId="29B83D89" w14:textId="77777777" w:rsidR="00EA1B27" w:rsidRDefault="00000000">
            <w:r>
              <w:t>4 (Nationalism)</w:t>
            </w:r>
          </w:p>
        </w:tc>
        <w:tc>
          <w:tcPr>
            <w:tcW w:w="2640" w:type="dxa"/>
            <w:vAlign w:val="top"/>
          </w:tcPr>
          <w:p w14:paraId="1C1D8BBC" w14:textId="77777777" w:rsidR="00EA1B27" w:rsidRDefault="00000000">
            <w:r>
              <w:t>1</w:t>
            </w:r>
          </w:p>
        </w:tc>
        <w:tc>
          <w:tcPr>
            <w:tcW w:w="1140" w:type="dxa"/>
            <w:vAlign w:val="top"/>
          </w:tcPr>
          <w:p w14:paraId="34867268" w14:textId="77777777" w:rsidR="00EA1B27" w:rsidRDefault="00000000">
            <w:pPr>
              <w:jc w:val="right"/>
            </w:pPr>
            <w:r>
              <w:t>N/A</w:t>
            </w:r>
          </w:p>
        </w:tc>
        <w:tc>
          <w:tcPr>
            <w:tcW w:w="675" w:type="dxa"/>
            <w:vAlign w:val="top"/>
          </w:tcPr>
          <w:p w14:paraId="24DFC1B8" w14:textId="77777777" w:rsidR="00EA1B27" w:rsidRDefault="00000000">
            <w:pPr>
              <w:jc w:val="right"/>
            </w:pPr>
            <w:r>
              <w:t>N/A</w:t>
            </w:r>
          </w:p>
        </w:tc>
        <w:tc>
          <w:tcPr>
            <w:tcW w:w="645" w:type="dxa"/>
            <w:vAlign w:val="top"/>
          </w:tcPr>
          <w:p w14:paraId="371783B0" w14:textId="77777777" w:rsidR="00EA1B27" w:rsidRDefault="00000000">
            <w:pPr>
              <w:jc w:val="right"/>
            </w:pPr>
            <w:r>
              <w:t>N/A</w:t>
            </w:r>
          </w:p>
        </w:tc>
        <w:tc>
          <w:tcPr>
            <w:tcW w:w="1185" w:type="dxa"/>
            <w:vAlign w:val="top"/>
          </w:tcPr>
          <w:p w14:paraId="1C23DA98" w14:textId="77777777" w:rsidR="00EA1B27" w:rsidRDefault="00000000">
            <w:pPr>
              <w:jc w:val="right"/>
            </w:pPr>
            <w:r>
              <w:t>N/A</w:t>
            </w:r>
          </w:p>
        </w:tc>
        <w:tc>
          <w:tcPr>
            <w:tcW w:w="975" w:type="dxa"/>
            <w:vAlign w:val="top"/>
          </w:tcPr>
          <w:p w14:paraId="2685C306" w14:textId="77777777" w:rsidR="00EA1B27" w:rsidRDefault="00000000">
            <w:pPr>
              <w:jc w:val="right"/>
            </w:pPr>
            <w:r>
              <w:t>N/A</w:t>
            </w:r>
          </w:p>
        </w:tc>
        <w:tc>
          <w:tcPr>
            <w:tcW w:w="915" w:type="dxa"/>
            <w:vAlign w:val="top"/>
          </w:tcPr>
          <w:p w14:paraId="749793CB" w14:textId="77777777" w:rsidR="00EA1B27" w:rsidRDefault="00000000">
            <w:pPr>
              <w:jc w:val="right"/>
            </w:pPr>
            <w:r>
              <w:t>N/A</w:t>
            </w:r>
          </w:p>
        </w:tc>
      </w:tr>
      <w:tr w:rsidR="00EA1B27" w14:paraId="258F71B7" w14:textId="77777777" w:rsidTr="00C64E72">
        <w:trPr>
          <w:trHeight w:val="220"/>
        </w:trPr>
        <w:tc>
          <w:tcPr>
            <w:tcW w:w="2055" w:type="dxa"/>
            <w:vMerge/>
            <w:vAlign w:val="top"/>
          </w:tcPr>
          <w:p w14:paraId="0B400794" w14:textId="77777777" w:rsidR="00EA1B27" w:rsidRDefault="00EA1B27"/>
        </w:tc>
        <w:tc>
          <w:tcPr>
            <w:tcW w:w="2640" w:type="dxa"/>
            <w:vAlign w:val="top"/>
          </w:tcPr>
          <w:p w14:paraId="326F7DED" w14:textId="77777777" w:rsidR="00EA1B27" w:rsidRDefault="00000000">
            <w:r>
              <w:t>2</w:t>
            </w:r>
          </w:p>
        </w:tc>
        <w:tc>
          <w:tcPr>
            <w:tcW w:w="1140" w:type="dxa"/>
            <w:vAlign w:val="top"/>
          </w:tcPr>
          <w:p w14:paraId="7A3EB9AC" w14:textId="77777777" w:rsidR="00EA1B27" w:rsidRDefault="00000000">
            <w:pPr>
              <w:jc w:val="right"/>
            </w:pPr>
            <w:r>
              <w:t>N/A</w:t>
            </w:r>
          </w:p>
        </w:tc>
        <w:tc>
          <w:tcPr>
            <w:tcW w:w="675" w:type="dxa"/>
            <w:vAlign w:val="top"/>
          </w:tcPr>
          <w:p w14:paraId="5365EDC0" w14:textId="77777777" w:rsidR="00EA1B27" w:rsidRDefault="00000000">
            <w:pPr>
              <w:jc w:val="right"/>
            </w:pPr>
            <w:r>
              <w:t>N/A</w:t>
            </w:r>
          </w:p>
        </w:tc>
        <w:tc>
          <w:tcPr>
            <w:tcW w:w="645" w:type="dxa"/>
            <w:vAlign w:val="top"/>
          </w:tcPr>
          <w:p w14:paraId="085EB8BE" w14:textId="77777777" w:rsidR="00EA1B27" w:rsidRDefault="00000000">
            <w:pPr>
              <w:jc w:val="right"/>
            </w:pPr>
            <w:r>
              <w:t>N/A</w:t>
            </w:r>
          </w:p>
        </w:tc>
        <w:tc>
          <w:tcPr>
            <w:tcW w:w="1185" w:type="dxa"/>
            <w:vAlign w:val="top"/>
          </w:tcPr>
          <w:p w14:paraId="34E20A45" w14:textId="77777777" w:rsidR="00EA1B27" w:rsidRDefault="00000000">
            <w:pPr>
              <w:jc w:val="right"/>
            </w:pPr>
            <w:r>
              <w:t>N/A</w:t>
            </w:r>
          </w:p>
        </w:tc>
        <w:tc>
          <w:tcPr>
            <w:tcW w:w="975" w:type="dxa"/>
            <w:vAlign w:val="top"/>
          </w:tcPr>
          <w:p w14:paraId="5EB0CA36" w14:textId="77777777" w:rsidR="00EA1B27" w:rsidRDefault="00000000">
            <w:pPr>
              <w:jc w:val="right"/>
            </w:pPr>
            <w:r>
              <w:t>N/A</w:t>
            </w:r>
          </w:p>
        </w:tc>
        <w:tc>
          <w:tcPr>
            <w:tcW w:w="915" w:type="dxa"/>
            <w:vAlign w:val="top"/>
          </w:tcPr>
          <w:p w14:paraId="3F4A6EF5" w14:textId="77777777" w:rsidR="00EA1B27" w:rsidRDefault="00000000">
            <w:pPr>
              <w:jc w:val="right"/>
            </w:pPr>
            <w:r>
              <w:t>N/A</w:t>
            </w:r>
          </w:p>
        </w:tc>
      </w:tr>
      <w:tr w:rsidR="00EA1B27" w14:paraId="426C2E14" w14:textId="77777777" w:rsidTr="00C64E72">
        <w:tc>
          <w:tcPr>
            <w:tcW w:w="2055" w:type="dxa"/>
            <w:vAlign w:val="top"/>
          </w:tcPr>
          <w:p w14:paraId="0B0A429D" w14:textId="77777777" w:rsidR="00EA1B27" w:rsidRDefault="00EA1B27"/>
        </w:tc>
        <w:tc>
          <w:tcPr>
            <w:tcW w:w="2640" w:type="dxa"/>
            <w:vAlign w:val="top"/>
          </w:tcPr>
          <w:p w14:paraId="23AA3F4D" w14:textId="77777777" w:rsidR="00EA1B27" w:rsidRDefault="00000000">
            <w:r>
              <w:t>3</w:t>
            </w:r>
          </w:p>
        </w:tc>
        <w:tc>
          <w:tcPr>
            <w:tcW w:w="1140" w:type="dxa"/>
            <w:vAlign w:val="top"/>
          </w:tcPr>
          <w:p w14:paraId="554B44A3" w14:textId="77777777" w:rsidR="00EA1B27" w:rsidRDefault="00000000">
            <w:pPr>
              <w:jc w:val="right"/>
            </w:pPr>
            <w:r>
              <w:t>= .0000</w:t>
            </w:r>
          </w:p>
        </w:tc>
        <w:tc>
          <w:tcPr>
            <w:tcW w:w="675" w:type="dxa"/>
            <w:vAlign w:val="top"/>
          </w:tcPr>
          <w:p w14:paraId="43950EFC" w14:textId="77777777" w:rsidR="00EA1B27" w:rsidRDefault="00000000">
            <w:pPr>
              <w:jc w:val="right"/>
            </w:pPr>
            <w:r>
              <w:t>N/A</w:t>
            </w:r>
          </w:p>
        </w:tc>
        <w:tc>
          <w:tcPr>
            <w:tcW w:w="645" w:type="dxa"/>
            <w:vAlign w:val="top"/>
          </w:tcPr>
          <w:p w14:paraId="486CB75B" w14:textId="77777777" w:rsidR="00EA1B27" w:rsidRDefault="00000000">
            <w:pPr>
              <w:jc w:val="right"/>
            </w:pPr>
            <w:r>
              <w:t>N/A</w:t>
            </w:r>
          </w:p>
        </w:tc>
        <w:tc>
          <w:tcPr>
            <w:tcW w:w="1185" w:type="dxa"/>
            <w:vAlign w:val="top"/>
          </w:tcPr>
          <w:p w14:paraId="0DC307C9" w14:textId="77777777" w:rsidR="00EA1B27" w:rsidRDefault="00000000">
            <w:pPr>
              <w:jc w:val="right"/>
            </w:pPr>
            <w:r>
              <w:t>N/A</w:t>
            </w:r>
          </w:p>
        </w:tc>
        <w:tc>
          <w:tcPr>
            <w:tcW w:w="975" w:type="dxa"/>
            <w:vAlign w:val="top"/>
          </w:tcPr>
          <w:p w14:paraId="0E0E68D0" w14:textId="77777777" w:rsidR="00EA1B27" w:rsidRDefault="00000000">
            <w:pPr>
              <w:jc w:val="right"/>
            </w:pPr>
            <w:r>
              <w:t>N/A</w:t>
            </w:r>
          </w:p>
        </w:tc>
        <w:tc>
          <w:tcPr>
            <w:tcW w:w="915" w:type="dxa"/>
            <w:vAlign w:val="top"/>
          </w:tcPr>
          <w:p w14:paraId="59D7AF47" w14:textId="77777777" w:rsidR="00EA1B27" w:rsidRDefault="00000000">
            <w:pPr>
              <w:jc w:val="right"/>
            </w:pPr>
            <w:r>
              <w:t>N/A</w:t>
            </w:r>
          </w:p>
        </w:tc>
      </w:tr>
      <w:tr w:rsidR="00EA1B27" w14:paraId="15A58A9E" w14:textId="77777777" w:rsidTr="00C64E72">
        <w:tc>
          <w:tcPr>
            <w:tcW w:w="2055" w:type="dxa"/>
            <w:vAlign w:val="top"/>
          </w:tcPr>
          <w:p w14:paraId="4B3095B3" w14:textId="77777777" w:rsidR="00EA1B27" w:rsidRDefault="00000000">
            <w:r>
              <w:t>5 (Forced charity)</w:t>
            </w:r>
          </w:p>
        </w:tc>
        <w:tc>
          <w:tcPr>
            <w:tcW w:w="2640" w:type="dxa"/>
            <w:vAlign w:val="top"/>
          </w:tcPr>
          <w:p w14:paraId="21EBC51A" w14:textId="77777777" w:rsidR="00EA1B27" w:rsidRDefault="00000000">
            <w:r>
              <w:t>4 (version 1)</w:t>
            </w:r>
          </w:p>
        </w:tc>
        <w:tc>
          <w:tcPr>
            <w:tcW w:w="1140" w:type="dxa"/>
            <w:vAlign w:val="top"/>
          </w:tcPr>
          <w:p w14:paraId="6CF53E73" w14:textId="77777777" w:rsidR="00EA1B27" w:rsidRDefault="00000000">
            <w:pPr>
              <w:jc w:val="right"/>
            </w:pPr>
            <w:r>
              <w:t>= .09</w:t>
            </w:r>
          </w:p>
        </w:tc>
        <w:tc>
          <w:tcPr>
            <w:tcW w:w="675" w:type="dxa"/>
            <w:vAlign w:val="top"/>
          </w:tcPr>
          <w:p w14:paraId="1769B0F9" w14:textId="77777777" w:rsidR="00EA1B27" w:rsidRDefault="00000000">
            <w:pPr>
              <w:jc w:val="right"/>
            </w:pPr>
            <w:r>
              <w:t>N/A</w:t>
            </w:r>
          </w:p>
        </w:tc>
        <w:tc>
          <w:tcPr>
            <w:tcW w:w="645" w:type="dxa"/>
            <w:vAlign w:val="top"/>
          </w:tcPr>
          <w:p w14:paraId="4CB70936" w14:textId="77777777" w:rsidR="00EA1B27" w:rsidRDefault="00000000">
            <w:pPr>
              <w:jc w:val="right"/>
            </w:pPr>
            <w:r>
              <w:t>N/A</w:t>
            </w:r>
          </w:p>
        </w:tc>
        <w:tc>
          <w:tcPr>
            <w:tcW w:w="1185" w:type="dxa"/>
            <w:vAlign w:val="top"/>
          </w:tcPr>
          <w:p w14:paraId="24E944C5" w14:textId="77777777" w:rsidR="00EA1B27" w:rsidRDefault="00000000">
            <w:pPr>
              <w:jc w:val="right"/>
            </w:pPr>
            <w:r>
              <w:t>N/A</w:t>
            </w:r>
          </w:p>
        </w:tc>
        <w:tc>
          <w:tcPr>
            <w:tcW w:w="975" w:type="dxa"/>
            <w:vAlign w:val="top"/>
          </w:tcPr>
          <w:p w14:paraId="23FFFF7A" w14:textId="77777777" w:rsidR="00EA1B27" w:rsidRDefault="00000000">
            <w:pPr>
              <w:jc w:val="right"/>
            </w:pPr>
            <w:r>
              <w:t>N/A</w:t>
            </w:r>
          </w:p>
        </w:tc>
        <w:tc>
          <w:tcPr>
            <w:tcW w:w="915" w:type="dxa"/>
            <w:vAlign w:val="top"/>
          </w:tcPr>
          <w:p w14:paraId="2EF8B0DB" w14:textId="77777777" w:rsidR="00EA1B27" w:rsidRDefault="00000000">
            <w:pPr>
              <w:jc w:val="right"/>
            </w:pPr>
            <w:r>
              <w:t>N/A</w:t>
            </w:r>
          </w:p>
        </w:tc>
      </w:tr>
      <w:tr w:rsidR="00EA1B27" w14:paraId="23CEDAFE" w14:textId="77777777" w:rsidTr="00C64E72">
        <w:tc>
          <w:tcPr>
            <w:tcW w:w="2055" w:type="dxa"/>
            <w:vAlign w:val="top"/>
          </w:tcPr>
          <w:p w14:paraId="0AC386B3" w14:textId="77777777" w:rsidR="00EA1B27" w:rsidRDefault="00EA1B27"/>
        </w:tc>
        <w:tc>
          <w:tcPr>
            <w:tcW w:w="2640" w:type="dxa"/>
            <w:vAlign w:val="top"/>
          </w:tcPr>
          <w:p w14:paraId="0A133674" w14:textId="77777777" w:rsidR="00EA1B27" w:rsidRDefault="00000000">
            <w:r>
              <w:t>4 (version 3)</w:t>
            </w:r>
          </w:p>
        </w:tc>
        <w:tc>
          <w:tcPr>
            <w:tcW w:w="1140" w:type="dxa"/>
            <w:vAlign w:val="top"/>
          </w:tcPr>
          <w:p w14:paraId="1E1CC72D" w14:textId="77777777" w:rsidR="00EA1B27" w:rsidRDefault="00000000">
            <w:pPr>
              <w:jc w:val="right"/>
            </w:pPr>
            <w:r>
              <w:t>= .0057</w:t>
            </w:r>
          </w:p>
        </w:tc>
        <w:tc>
          <w:tcPr>
            <w:tcW w:w="675" w:type="dxa"/>
            <w:vAlign w:val="top"/>
          </w:tcPr>
          <w:p w14:paraId="5111C451" w14:textId="77777777" w:rsidR="00EA1B27" w:rsidRDefault="00000000">
            <w:pPr>
              <w:jc w:val="right"/>
            </w:pPr>
            <w:r>
              <w:t>2.84</w:t>
            </w:r>
          </w:p>
        </w:tc>
        <w:tc>
          <w:tcPr>
            <w:tcW w:w="645" w:type="dxa"/>
            <w:vAlign w:val="top"/>
          </w:tcPr>
          <w:p w14:paraId="31A52F65" w14:textId="77777777" w:rsidR="00EA1B27" w:rsidRDefault="00000000">
            <w:pPr>
              <w:jc w:val="right"/>
            </w:pPr>
            <w:r>
              <w:t>77</w:t>
            </w:r>
          </w:p>
        </w:tc>
        <w:tc>
          <w:tcPr>
            <w:tcW w:w="1185" w:type="dxa"/>
            <w:vAlign w:val="top"/>
          </w:tcPr>
          <w:p w14:paraId="2917F29C" w14:textId="77777777" w:rsidR="00EA1B27" w:rsidRDefault="00000000">
            <w:pPr>
              <w:jc w:val="right"/>
            </w:pPr>
            <w:r>
              <w:t>0.32</w:t>
            </w:r>
          </w:p>
        </w:tc>
        <w:tc>
          <w:tcPr>
            <w:tcW w:w="975" w:type="dxa"/>
            <w:vAlign w:val="top"/>
          </w:tcPr>
          <w:p w14:paraId="16C31800" w14:textId="77777777" w:rsidR="00EA1B27" w:rsidRDefault="00000000">
            <w:pPr>
              <w:jc w:val="right"/>
            </w:pPr>
            <w:r>
              <w:t>0.09</w:t>
            </w:r>
          </w:p>
        </w:tc>
        <w:tc>
          <w:tcPr>
            <w:tcW w:w="915" w:type="dxa"/>
            <w:vAlign w:val="top"/>
          </w:tcPr>
          <w:p w14:paraId="557C7CDC" w14:textId="77777777" w:rsidR="00EA1B27" w:rsidRDefault="00000000">
            <w:pPr>
              <w:jc w:val="right"/>
            </w:pPr>
            <w:r>
              <w:t>0.55</w:t>
            </w:r>
          </w:p>
        </w:tc>
      </w:tr>
      <w:tr w:rsidR="00EA1B27" w14:paraId="6633C2C7" w14:textId="77777777" w:rsidTr="00C64E72">
        <w:tc>
          <w:tcPr>
            <w:tcW w:w="2055" w:type="dxa"/>
            <w:tcBorders>
              <w:bottom w:val="single" w:sz="4" w:space="0" w:color="000000"/>
            </w:tcBorders>
            <w:vAlign w:val="top"/>
          </w:tcPr>
          <w:p w14:paraId="51B3F84C" w14:textId="77777777" w:rsidR="00EA1B27" w:rsidRDefault="00EA1B27"/>
        </w:tc>
        <w:tc>
          <w:tcPr>
            <w:tcW w:w="2640" w:type="dxa"/>
            <w:tcBorders>
              <w:bottom w:val="single" w:sz="4" w:space="0" w:color="000000"/>
            </w:tcBorders>
            <w:vAlign w:val="top"/>
          </w:tcPr>
          <w:p w14:paraId="00495407" w14:textId="77777777" w:rsidR="00EA1B27" w:rsidRDefault="00000000">
            <w:r>
              <w:t>4 (version 4)</w:t>
            </w:r>
          </w:p>
        </w:tc>
        <w:tc>
          <w:tcPr>
            <w:tcW w:w="1140" w:type="dxa"/>
            <w:tcBorders>
              <w:bottom w:val="single" w:sz="4" w:space="0" w:color="000000"/>
            </w:tcBorders>
            <w:vAlign w:val="top"/>
          </w:tcPr>
          <w:p w14:paraId="182950E9" w14:textId="77777777" w:rsidR="00EA1B27" w:rsidRDefault="00000000">
            <w:pPr>
              <w:jc w:val="right"/>
            </w:pPr>
            <w:r>
              <w:t>= .0000</w:t>
            </w:r>
          </w:p>
        </w:tc>
        <w:tc>
          <w:tcPr>
            <w:tcW w:w="675" w:type="dxa"/>
            <w:tcBorders>
              <w:bottom w:val="single" w:sz="4" w:space="0" w:color="000000"/>
            </w:tcBorders>
            <w:vAlign w:val="top"/>
          </w:tcPr>
          <w:p w14:paraId="0411AF40" w14:textId="77777777" w:rsidR="00EA1B27" w:rsidRDefault="00000000">
            <w:pPr>
              <w:jc w:val="right"/>
            </w:pPr>
            <w:r>
              <w:t>5.96</w:t>
            </w:r>
          </w:p>
        </w:tc>
        <w:tc>
          <w:tcPr>
            <w:tcW w:w="645" w:type="dxa"/>
            <w:tcBorders>
              <w:bottom w:val="single" w:sz="4" w:space="0" w:color="000000"/>
            </w:tcBorders>
            <w:vAlign w:val="top"/>
          </w:tcPr>
          <w:p w14:paraId="357CD95D" w14:textId="77777777" w:rsidR="00EA1B27" w:rsidRDefault="00000000">
            <w:pPr>
              <w:jc w:val="right"/>
            </w:pPr>
            <w:r>
              <w:t>77</w:t>
            </w:r>
          </w:p>
        </w:tc>
        <w:tc>
          <w:tcPr>
            <w:tcW w:w="1185" w:type="dxa"/>
            <w:tcBorders>
              <w:bottom w:val="single" w:sz="4" w:space="0" w:color="000000"/>
            </w:tcBorders>
            <w:vAlign w:val="top"/>
          </w:tcPr>
          <w:p w14:paraId="11AB89C7" w14:textId="77777777" w:rsidR="00EA1B27" w:rsidRDefault="00000000">
            <w:pPr>
              <w:jc w:val="right"/>
            </w:pPr>
            <w:r>
              <w:t>0.70</w:t>
            </w:r>
          </w:p>
        </w:tc>
        <w:tc>
          <w:tcPr>
            <w:tcW w:w="975" w:type="dxa"/>
            <w:tcBorders>
              <w:bottom w:val="single" w:sz="4" w:space="0" w:color="000000"/>
            </w:tcBorders>
            <w:vAlign w:val="top"/>
          </w:tcPr>
          <w:p w14:paraId="7CD15DCC" w14:textId="77777777" w:rsidR="00EA1B27" w:rsidRDefault="00000000">
            <w:pPr>
              <w:jc w:val="right"/>
            </w:pPr>
            <w:r>
              <w:t>0.43</w:t>
            </w:r>
          </w:p>
        </w:tc>
        <w:tc>
          <w:tcPr>
            <w:tcW w:w="915" w:type="dxa"/>
            <w:tcBorders>
              <w:bottom w:val="single" w:sz="4" w:space="0" w:color="000000"/>
            </w:tcBorders>
            <w:vAlign w:val="top"/>
          </w:tcPr>
          <w:p w14:paraId="07085865" w14:textId="77777777" w:rsidR="00EA1B27" w:rsidRDefault="00000000">
            <w:pPr>
              <w:jc w:val="right"/>
            </w:pPr>
            <w:r>
              <w:t>0.93</w:t>
            </w:r>
          </w:p>
        </w:tc>
      </w:tr>
    </w:tbl>
    <w:p w14:paraId="6AC42CF3" w14:textId="77777777" w:rsidR="00EA1B27" w:rsidRDefault="00000000">
      <w:pPr>
        <w:spacing w:after="160"/>
        <w:rPr>
          <w:sz w:val="22"/>
          <w:szCs w:val="22"/>
        </w:rPr>
      </w:pPr>
      <w:r>
        <w:rPr>
          <w:i/>
          <w:sz w:val="22"/>
          <w:szCs w:val="22"/>
        </w:rPr>
        <w:t>Note</w:t>
      </w:r>
      <w:r>
        <w:rPr>
          <w:sz w:val="22"/>
          <w:szCs w:val="22"/>
        </w:rPr>
        <w:t xml:space="preserve">. Versions of studies without a reported p value are omitted for brevity. Items marked with N/A were not reported by the original authors or cannot be calculated. p values marked with an asterisk (*) means that the result was reported as significant by the original authors but the p value was not mentioned. We calculated the Cohen’s </w:t>
      </w:r>
      <w:r>
        <w:rPr>
          <w:i/>
          <w:sz w:val="22"/>
          <w:szCs w:val="22"/>
        </w:rPr>
        <w:t>d</w:t>
      </w:r>
      <w:r>
        <w:rPr>
          <w:sz w:val="22"/>
          <w:szCs w:val="22"/>
        </w:rPr>
        <w:t xml:space="preserve"> and confidence interval values wherever possible; see the section on effect size calculations in the supplementary materials. </w:t>
      </w:r>
    </w:p>
    <w:p w14:paraId="02FD4C42" w14:textId="77777777" w:rsidR="00EA1B27" w:rsidRDefault="00EA1B27">
      <w:pPr>
        <w:rPr>
          <w:highlight w:val="white"/>
        </w:rPr>
      </w:pPr>
    </w:p>
    <w:p w14:paraId="4A633BB2" w14:textId="77777777" w:rsidR="00EA1B27" w:rsidRDefault="00EA1B27" w:rsidP="00E21C8C"/>
    <w:p w14:paraId="5BF5EC96" w14:textId="77777777" w:rsidR="00EA1B27" w:rsidRDefault="00000000">
      <w:pPr>
        <w:pStyle w:val="Heading2"/>
      </w:pPr>
      <w:r>
        <w:br w:type="page"/>
      </w:r>
    </w:p>
    <w:p w14:paraId="04822DEF" w14:textId="77777777" w:rsidR="00EA1B27" w:rsidRDefault="00000000">
      <w:pPr>
        <w:pStyle w:val="Heading2"/>
      </w:pPr>
      <w:r>
        <w:lastRenderedPageBreak/>
        <w:t>Extensions</w:t>
      </w:r>
    </w:p>
    <w:p w14:paraId="1128CB78" w14:textId="4EC2CB9A" w:rsidR="00EA1B27" w:rsidRDefault="00000000">
      <w:pPr>
        <w:pStyle w:val="Heading3"/>
      </w:pPr>
      <w:bookmarkStart w:id="178" w:name="_2ukal9a04vn" w:colFirst="0" w:colLast="0"/>
      <w:bookmarkEnd w:id="178"/>
      <w:ins w:id="179" w:author="PCIRR-S1 R&amp;R" w:date="2023-05-31T16:44:00Z">
        <w:r>
          <w:t xml:space="preserve">6. </w:t>
        </w:r>
      </w:ins>
      <w:r>
        <w:t xml:space="preserve">Reputation </w:t>
      </w:r>
      <w:del w:id="180" w:author="PCIRR-S1 R&amp;R" w:date="2023-05-31T16:44:00Z">
        <w:r>
          <w:delText>(Hypothesis 6)</w:delText>
        </w:r>
      </w:del>
      <w:ins w:id="181" w:author="PCIRR-S1 R&amp;R" w:date="2023-05-31T16:44:00Z">
        <w:r>
          <w:t>/ Publicity</w:t>
        </w:r>
      </w:ins>
    </w:p>
    <w:p w14:paraId="6512836C" w14:textId="77777777" w:rsidR="00EA1B27" w:rsidRDefault="00000000">
      <w:pPr>
        <w:pBdr>
          <w:top w:val="nil"/>
          <w:left w:val="nil"/>
          <w:bottom w:val="nil"/>
          <w:right w:val="nil"/>
          <w:between w:val="nil"/>
        </w:pBdr>
        <w:spacing w:before="180" w:after="240" w:line="480" w:lineRule="auto"/>
        <w:ind w:firstLine="680"/>
      </w:pPr>
      <w:r>
        <w:t>In the context of charitable giving, reputation refers to “the social consequences of donations for the donor” (Bekkers &amp; Wiepking, 2011). As the act of donating money is usually seen as a positive thing to do, the act of being observed donating money to a charitable cause could lead to the positive consequence of one’s reputation increasing. A meta-analysis conducted by Bradley et al. (2018) found that the feeling of being observed by others, whether actual or perceived, has a small but positive effect on prosocial behavior. For example, in their study, Alpizar et al. (2008) found that monetary donations made in public were 25% larger than ones made in private.</w:t>
      </w:r>
    </w:p>
    <w:p w14:paraId="1248B55B" w14:textId="77777777" w:rsidR="00EA1B27" w:rsidRDefault="00000000">
      <w:pPr>
        <w:pBdr>
          <w:top w:val="nil"/>
          <w:left w:val="nil"/>
          <w:bottom w:val="nil"/>
          <w:right w:val="nil"/>
          <w:between w:val="nil"/>
        </w:pBdr>
        <w:spacing w:before="180" w:after="240" w:line="480" w:lineRule="auto"/>
        <w:ind w:firstLine="680"/>
      </w:pPr>
      <w:r>
        <w:t>Therefore, we hypothesized that due to the additional benefits of having their reputation increase, people would show a preference towards donating to causes that could improve their reputation over ones that do not, even when efficiency is held constant.</w:t>
      </w:r>
    </w:p>
    <w:p w14:paraId="0A6225D9" w14:textId="77777777" w:rsidR="00EA1B27" w:rsidRDefault="00000000">
      <w:pPr>
        <w:pStyle w:val="Heading3"/>
      </w:pPr>
      <w:bookmarkStart w:id="182" w:name="_9lvsan9b6omi" w:colFirst="0" w:colLast="0"/>
      <w:bookmarkEnd w:id="182"/>
      <w:ins w:id="183" w:author="PCIRR-S1 R&amp;R" w:date="2023-05-31T16:44:00Z">
        <w:r>
          <w:t xml:space="preserve">7. </w:t>
        </w:r>
      </w:ins>
      <w:r>
        <w:t>Overhead</w:t>
      </w:r>
      <w:ins w:id="184" w:author="PCIRR-S1 R&amp;R" w:date="2023-05-31T16:44:00Z">
        <w:r>
          <w:t xml:space="preserve"> costs external</w:t>
        </w:r>
      </w:ins>
      <w:r>
        <w:t xml:space="preserve"> funding (Hypothesis 7)</w:t>
      </w:r>
    </w:p>
    <w:p w14:paraId="7252BBBD" w14:textId="77777777" w:rsidR="00EA1B27" w:rsidRDefault="00000000">
      <w:pPr>
        <w:pBdr>
          <w:top w:val="nil"/>
          <w:left w:val="nil"/>
          <w:bottom w:val="nil"/>
          <w:right w:val="nil"/>
          <w:between w:val="nil"/>
        </w:pBdr>
        <w:spacing w:before="180" w:after="240" w:line="480" w:lineRule="auto"/>
        <w:ind w:firstLine="680"/>
      </w:pPr>
      <w:r>
        <w:t>Hypothesis 1 of the replication states that participants are less willing to donate to charities with a higher perceived waste or overhead, even when efficiency is held constant. However, a study by Gneezy et al. (2014) found that donors were more willing to donate to a charity with overhead costs if the costs were covered by another donor. Both the donation rate and the total amount of donations were found to increase when donors were told that the overhead costs are covered by another donor when compared to control groups and with other manipulations. Moreover, the findings in this paper were successfully replicated with an effect in the same direction in a mass replication effort by Camerer et al. (2018).</w:t>
      </w:r>
    </w:p>
    <w:p w14:paraId="6AF92D8E" w14:textId="77777777" w:rsidR="00EA1B27" w:rsidRDefault="00000000">
      <w:pPr>
        <w:pBdr>
          <w:top w:val="nil"/>
          <w:left w:val="nil"/>
          <w:bottom w:val="nil"/>
          <w:right w:val="nil"/>
          <w:between w:val="nil"/>
        </w:pBdr>
        <w:spacing w:before="180" w:after="240" w:line="480" w:lineRule="auto"/>
        <w:ind w:firstLine="680"/>
      </w:pPr>
      <w:r>
        <w:lastRenderedPageBreak/>
        <w:t>Extending these findings, we hypothesized that when people are presented with both options (a charity where overhead is covered by another donor and a charity where overhead is paid for by the donor), people have a preference towards the charity in which overhead is covered by another donor, even if both charities are equally effective and spend the same amount on overhead.</w:t>
      </w:r>
    </w:p>
    <w:p w14:paraId="74559000" w14:textId="77777777" w:rsidR="00EA1B27" w:rsidRDefault="00000000">
      <w:pPr>
        <w:pBdr>
          <w:top w:val="nil"/>
          <w:left w:val="nil"/>
          <w:bottom w:val="nil"/>
          <w:right w:val="nil"/>
          <w:between w:val="nil"/>
        </w:pBdr>
        <w:spacing w:before="180" w:after="240" w:line="480" w:lineRule="auto"/>
        <w:ind w:firstLine="680"/>
      </w:pPr>
      <w:r>
        <w:t>We constructed the hypotheses of our replication from the results of the target article, and we summarized the hypotheses of our replication as well as our extensions in Table 2.</w:t>
      </w:r>
    </w:p>
    <w:p w14:paraId="2209BC4C" w14:textId="77777777" w:rsidR="00EA1B27" w:rsidRDefault="00000000">
      <w:pPr>
        <w:spacing w:after="160" w:line="360" w:lineRule="auto"/>
        <w:rPr>
          <w:moveFrom w:id="185" w:author="PCIRR-S1 R&amp;R" w:date="2023-05-31T16:44:00Z"/>
          <w:b/>
        </w:rPr>
      </w:pPr>
      <w:moveFromRangeStart w:id="186" w:author="PCIRR-S1 R&amp;R" w:date="2023-05-31T16:44:00Z" w:name="move136443861"/>
      <w:moveFrom w:id="187" w:author="PCIRR-S1 R&amp;R" w:date="2023-05-31T16:44:00Z">
        <w:r>
          <w:rPr>
            <w:b/>
          </w:rPr>
          <w:br/>
        </w:r>
        <w:r>
          <w:br w:type="page"/>
        </w:r>
      </w:moveFrom>
    </w:p>
    <w:p w14:paraId="6A8971EB" w14:textId="77777777" w:rsidR="00EA1B27" w:rsidRDefault="00000000">
      <w:pPr>
        <w:spacing w:after="160" w:line="360" w:lineRule="auto"/>
        <w:rPr>
          <w:moveFrom w:id="188" w:author="PCIRR-S1 R&amp;R" w:date="2023-05-31T16:44:00Z"/>
          <w:b/>
        </w:rPr>
      </w:pPr>
      <w:moveFrom w:id="189" w:author="PCIRR-S1 R&amp;R" w:date="2023-05-31T16:44:00Z">
        <w:r>
          <w:rPr>
            <w:b/>
          </w:rPr>
          <w:lastRenderedPageBreak/>
          <w:t>Table 2</w:t>
        </w:r>
      </w:moveFrom>
    </w:p>
    <w:p w14:paraId="35E43B0F" w14:textId="77777777" w:rsidR="00EA1B27" w:rsidRDefault="00000000">
      <w:pPr>
        <w:spacing w:after="160" w:line="360" w:lineRule="auto"/>
        <w:rPr>
          <w:moveFrom w:id="190" w:author="PCIRR-S1 R&amp;R" w:date="2023-05-31T16:44:00Z"/>
        </w:rPr>
      </w:pPr>
      <w:moveFrom w:id="191" w:author="PCIRR-S1 R&amp;R" w:date="2023-05-31T16:44:00Z">
        <w:r>
          <w:rPr>
            <w:i/>
          </w:rPr>
          <w:t>Summary of replication and extension hypotheses</w:t>
        </w:r>
      </w:moveFrom>
    </w:p>
    <w:tbl>
      <w:tblPr>
        <w:tblStyle w:val="a2"/>
        <w:tblW w:w="9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1575"/>
        <w:gridCol w:w="157"/>
        <w:gridCol w:w="1043"/>
        <w:gridCol w:w="5430"/>
        <w:tblGridChange w:id="192">
          <w:tblGrid>
            <w:gridCol w:w="1215"/>
            <w:gridCol w:w="1575"/>
            <w:gridCol w:w="157"/>
            <w:gridCol w:w="1043"/>
            <w:gridCol w:w="5430"/>
          </w:tblGrid>
        </w:tblGridChange>
      </w:tblGrid>
      <w:tr w:rsidR="00C64E72" w14:paraId="1DA38312" w14:textId="77777777">
        <w:tc>
          <w:tcPr>
            <w:tcW w:w="1215" w:type="dxa"/>
            <w:tcBorders>
              <w:left w:val="nil"/>
              <w:right w:val="nil"/>
            </w:tcBorders>
            <w:shd w:val="clear" w:color="auto" w:fill="auto"/>
            <w:tcMar>
              <w:top w:w="100" w:type="dxa"/>
              <w:left w:w="100" w:type="dxa"/>
              <w:bottom w:w="100" w:type="dxa"/>
              <w:right w:w="100" w:type="dxa"/>
            </w:tcMar>
          </w:tcPr>
          <w:p w14:paraId="0FBA7D80" w14:textId="77777777" w:rsidR="00EA1B27" w:rsidRDefault="00000000">
            <w:pPr>
              <w:widowControl w:val="0"/>
              <w:spacing w:after="0"/>
              <w:rPr>
                <w:moveFrom w:id="193" w:author="PCIRR-S1 R&amp;R" w:date="2023-05-31T16:44:00Z"/>
                <w:sz w:val="22"/>
                <w:szCs w:val="22"/>
              </w:rPr>
            </w:pPr>
            <w:moveFrom w:id="194" w:author="PCIRR-S1 R&amp;R" w:date="2023-05-31T16:44:00Z">
              <w:r>
                <w:rPr>
                  <w:sz w:val="22"/>
                  <w:szCs w:val="22"/>
                </w:rPr>
                <w:t>Hypothesis</w:t>
              </w:r>
            </w:moveFrom>
          </w:p>
        </w:tc>
        <w:tc>
          <w:tcPr>
            <w:tcW w:w="1732" w:type="dxa"/>
            <w:gridSpan w:val="2"/>
            <w:tcBorders>
              <w:left w:val="nil"/>
              <w:right w:val="nil"/>
            </w:tcBorders>
            <w:shd w:val="clear" w:color="auto" w:fill="auto"/>
            <w:tcMar>
              <w:top w:w="100" w:type="dxa"/>
              <w:left w:w="100" w:type="dxa"/>
              <w:bottom w:w="100" w:type="dxa"/>
              <w:right w:w="100" w:type="dxa"/>
            </w:tcMar>
          </w:tcPr>
          <w:p w14:paraId="006D632F" w14:textId="77777777" w:rsidR="00EA1B27" w:rsidRDefault="00000000">
            <w:pPr>
              <w:widowControl w:val="0"/>
              <w:spacing w:after="0"/>
              <w:rPr>
                <w:moveFrom w:id="195" w:author="PCIRR-S1 R&amp;R" w:date="2023-05-31T16:44:00Z"/>
                <w:sz w:val="22"/>
                <w:szCs w:val="22"/>
              </w:rPr>
            </w:pPr>
            <w:moveFrom w:id="196" w:author="PCIRR-S1 R&amp;R" w:date="2023-05-31T16:44:00Z">
              <w:r>
                <w:rPr>
                  <w:sz w:val="22"/>
                  <w:szCs w:val="22"/>
                </w:rPr>
                <w:t>Label</w:t>
              </w:r>
            </w:moveFrom>
          </w:p>
        </w:tc>
        <w:tc>
          <w:tcPr>
            <w:tcW w:w="1043" w:type="dxa"/>
            <w:tcBorders>
              <w:left w:val="nil"/>
              <w:right w:val="nil"/>
            </w:tcBorders>
            <w:shd w:val="clear" w:color="auto" w:fill="auto"/>
            <w:tcMar>
              <w:top w:w="100" w:type="dxa"/>
              <w:left w:w="100" w:type="dxa"/>
              <w:bottom w:w="100" w:type="dxa"/>
              <w:right w:w="100" w:type="dxa"/>
            </w:tcMar>
          </w:tcPr>
          <w:p w14:paraId="7F82A0B7" w14:textId="77777777" w:rsidR="00EA1B27" w:rsidRDefault="00000000">
            <w:pPr>
              <w:widowControl w:val="0"/>
              <w:spacing w:after="0"/>
              <w:rPr>
                <w:moveFrom w:id="197" w:author="PCIRR-S1 R&amp;R" w:date="2023-05-31T16:44:00Z"/>
                <w:sz w:val="22"/>
                <w:szCs w:val="22"/>
              </w:rPr>
            </w:pPr>
            <w:moveFrom w:id="198" w:author="PCIRR-S1 R&amp;R" w:date="2023-05-31T16:44:00Z">
              <w:r>
                <w:rPr>
                  <w:sz w:val="22"/>
                  <w:szCs w:val="22"/>
                </w:rPr>
                <w:t>Studies</w:t>
              </w:r>
            </w:moveFrom>
          </w:p>
          <w:p w14:paraId="515C97D9" w14:textId="77777777" w:rsidR="00EA1B27" w:rsidRDefault="00000000">
            <w:pPr>
              <w:widowControl w:val="0"/>
              <w:spacing w:after="0"/>
              <w:rPr>
                <w:moveFrom w:id="199" w:author="PCIRR-S1 R&amp;R" w:date="2023-05-31T16:44:00Z"/>
                <w:sz w:val="22"/>
                <w:szCs w:val="22"/>
              </w:rPr>
            </w:pPr>
            <w:moveFrom w:id="200" w:author="PCIRR-S1 R&amp;R" w:date="2023-05-31T16:44:00Z">
              <w:r>
                <w:rPr>
                  <w:sz w:val="22"/>
                  <w:szCs w:val="22"/>
                </w:rPr>
                <w:t>involved</w:t>
              </w:r>
            </w:moveFrom>
          </w:p>
        </w:tc>
        <w:tc>
          <w:tcPr>
            <w:tcW w:w="5430" w:type="dxa"/>
            <w:tcBorders>
              <w:left w:val="nil"/>
              <w:right w:val="nil"/>
            </w:tcBorders>
            <w:shd w:val="clear" w:color="auto" w:fill="auto"/>
            <w:tcMar>
              <w:top w:w="100" w:type="dxa"/>
              <w:left w:w="100" w:type="dxa"/>
              <w:bottom w:w="100" w:type="dxa"/>
              <w:right w:w="100" w:type="dxa"/>
            </w:tcMar>
          </w:tcPr>
          <w:p w14:paraId="683A3F83" w14:textId="77777777" w:rsidR="00EA1B27" w:rsidRDefault="00000000">
            <w:pPr>
              <w:widowControl w:val="0"/>
              <w:spacing w:after="0"/>
              <w:rPr>
                <w:moveFrom w:id="201" w:author="PCIRR-S1 R&amp;R" w:date="2023-05-31T16:44:00Z"/>
                <w:sz w:val="22"/>
                <w:szCs w:val="22"/>
              </w:rPr>
            </w:pPr>
            <w:moveFrom w:id="202" w:author="PCIRR-S1 R&amp;R" w:date="2023-05-31T16:44:00Z">
              <w:r>
                <w:rPr>
                  <w:sz w:val="22"/>
                  <w:szCs w:val="22"/>
                </w:rPr>
                <w:t>Description</w:t>
              </w:r>
            </w:moveFrom>
          </w:p>
        </w:tc>
      </w:tr>
      <w:tr w:rsidR="00211068" w14:paraId="6FA7E23B" w14:textId="77777777" w:rsidTr="00C64E72">
        <w:trPr>
          <w:trHeight w:val="420"/>
        </w:trPr>
        <w:tc>
          <w:tcPr>
            <w:tcW w:w="2947" w:type="dxa"/>
            <w:gridSpan w:val="3"/>
            <w:tcBorders>
              <w:left w:val="nil"/>
              <w:right w:val="nil"/>
            </w:tcBorders>
            <w:shd w:val="clear" w:color="auto" w:fill="auto"/>
            <w:tcMar>
              <w:top w:w="100" w:type="dxa"/>
              <w:left w:w="100" w:type="dxa"/>
              <w:bottom w:w="100" w:type="dxa"/>
              <w:right w:w="100" w:type="dxa"/>
            </w:tcMar>
          </w:tcPr>
          <w:p w14:paraId="24E81465" w14:textId="77777777" w:rsidR="00EA1B27" w:rsidRDefault="00000000">
            <w:pPr>
              <w:widowControl w:val="0"/>
              <w:spacing w:after="0"/>
              <w:rPr>
                <w:moveFrom w:id="203" w:author="PCIRR-S1 R&amp;R" w:date="2023-05-31T16:44:00Z"/>
                <w:sz w:val="22"/>
                <w:szCs w:val="22"/>
              </w:rPr>
            </w:pPr>
            <w:moveFrom w:id="204" w:author="PCIRR-S1 R&amp;R" w:date="2023-05-31T16:44:00Z">
              <w:r>
                <w:rPr>
                  <w:sz w:val="22"/>
                  <w:szCs w:val="22"/>
                </w:rPr>
                <w:t>Replication</w:t>
              </w:r>
            </w:moveFrom>
          </w:p>
        </w:tc>
        <w:tc>
          <w:tcPr>
            <w:tcW w:w="1043" w:type="dxa"/>
            <w:tcBorders>
              <w:left w:val="nil"/>
              <w:right w:val="nil"/>
            </w:tcBorders>
            <w:shd w:val="clear" w:color="auto" w:fill="auto"/>
            <w:tcMar>
              <w:top w:w="100" w:type="dxa"/>
              <w:left w:w="100" w:type="dxa"/>
              <w:bottom w:w="100" w:type="dxa"/>
              <w:right w:w="100" w:type="dxa"/>
            </w:tcMar>
          </w:tcPr>
          <w:p w14:paraId="76632BC6" w14:textId="77777777" w:rsidR="00EA1B27" w:rsidRDefault="00EA1B27">
            <w:pPr>
              <w:widowControl w:val="0"/>
              <w:spacing w:after="0"/>
              <w:rPr>
                <w:moveFrom w:id="205" w:author="PCIRR-S1 R&amp;R" w:date="2023-05-31T16:44:00Z"/>
                <w:sz w:val="22"/>
                <w:szCs w:val="22"/>
              </w:rPr>
            </w:pPr>
          </w:p>
        </w:tc>
        <w:tc>
          <w:tcPr>
            <w:tcW w:w="5430" w:type="dxa"/>
            <w:tcBorders>
              <w:left w:val="nil"/>
              <w:right w:val="nil"/>
            </w:tcBorders>
            <w:shd w:val="clear" w:color="auto" w:fill="auto"/>
            <w:tcMar>
              <w:top w:w="100" w:type="dxa"/>
              <w:left w:w="100" w:type="dxa"/>
              <w:bottom w:w="100" w:type="dxa"/>
              <w:right w:w="100" w:type="dxa"/>
            </w:tcMar>
          </w:tcPr>
          <w:p w14:paraId="559336E6" w14:textId="77777777" w:rsidR="00EA1B27" w:rsidRDefault="00EA1B27">
            <w:pPr>
              <w:widowControl w:val="0"/>
              <w:spacing w:after="0"/>
              <w:rPr>
                <w:moveFrom w:id="206" w:author="PCIRR-S1 R&amp;R" w:date="2023-05-31T16:44:00Z"/>
                <w:sz w:val="22"/>
                <w:szCs w:val="22"/>
              </w:rPr>
            </w:pPr>
          </w:p>
        </w:tc>
      </w:tr>
      <w:moveFromRangeEnd w:id="186"/>
      <w:tr w:rsidR="001D14EC" w14:paraId="4D6E97D8" w14:textId="77777777">
        <w:trPr>
          <w:del w:id="207" w:author="PCIRR-S1 R&amp;R" w:date="2023-05-31T16:44:00Z"/>
        </w:trPr>
        <w:tc>
          <w:tcPr>
            <w:tcW w:w="1215" w:type="dxa"/>
            <w:tcBorders>
              <w:left w:val="nil"/>
              <w:bottom w:val="nil"/>
              <w:right w:val="nil"/>
            </w:tcBorders>
            <w:shd w:val="clear" w:color="auto" w:fill="auto"/>
            <w:tcMar>
              <w:top w:w="100" w:type="dxa"/>
              <w:left w:w="100" w:type="dxa"/>
              <w:bottom w:w="100" w:type="dxa"/>
              <w:right w:w="100" w:type="dxa"/>
            </w:tcMar>
          </w:tcPr>
          <w:p w14:paraId="2F0FD5F6" w14:textId="77777777" w:rsidR="001D14EC" w:rsidRDefault="00000000">
            <w:pPr>
              <w:widowControl w:val="0"/>
              <w:spacing w:after="0"/>
              <w:rPr>
                <w:del w:id="208" w:author="PCIRR-S1 R&amp;R" w:date="2023-05-31T16:44:00Z"/>
                <w:sz w:val="22"/>
                <w:szCs w:val="22"/>
              </w:rPr>
            </w:pPr>
            <w:del w:id="209" w:author="PCIRR-S1 R&amp;R" w:date="2023-05-31T16:44:00Z">
              <w:r>
                <w:rPr>
                  <w:sz w:val="22"/>
                  <w:szCs w:val="22"/>
                </w:rPr>
                <w:delText>1</w:delText>
              </w:r>
            </w:del>
          </w:p>
        </w:tc>
        <w:tc>
          <w:tcPr>
            <w:tcW w:w="1575" w:type="dxa"/>
            <w:tcBorders>
              <w:left w:val="nil"/>
              <w:bottom w:val="nil"/>
              <w:right w:val="nil"/>
            </w:tcBorders>
            <w:shd w:val="clear" w:color="auto" w:fill="auto"/>
            <w:tcMar>
              <w:top w:w="100" w:type="dxa"/>
              <w:left w:w="100" w:type="dxa"/>
              <w:bottom w:w="100" w:type="dxa"/>
              <w:right w:w="100" w:type="dxa"/>
            </w:tcMar>
          </w:tcPr>
          <w:p w14:paraId="0D901669" w14:textId="77777777" w:rsidR="001D14EC" w:rsidRDefault="00000000">
            <w:pPr>
              <w:widowControl w:val="0"/>
              <w:spacing w:after="0"/>
              <w:rPr>
                <w:del w:id="210" w:author="PCIRR-S1 R&amp;R" w:date="2023-05-31T16:44:00Z"/>
                <w:sz w:val="22"/>
                <w:szCs w:val="22"/>
              </w:rPr>
            </w:pPr>
            <w:del w:id="211" w:author="PCIRR-S1 R&amp;R" w:date="2023-05-31T16:44:00Z">
              <w:r>
                <w:rPr>
                  <w:sz w:val="22"/>
                  <w:szCs w:val="22"/>
                </w:rPr>
                <w:delText>Waste</w:delText>
              </w:r>
            </w:del>
          </w:p>
        </w:tc>
        <w:tc>
          <w:tcPr>
            <w:tcW w:w="1200" w:type="dxa"/>
            <w:gridSpan w:val="2"/>
            <w:tcBorders>
              <w:left w:val="nil"/>
              <w:bottom w:val="nil"/>
              <w:right w:val="nil"/>
            </w:tcBorders>
            <w:shd w:val="clear" w:color="auto" w:fill="auto"/>
            <w:tcMar>
              <w:top w:w="100" w:type="dxa"/>
              <w:left w:w="100" w:type="dxa"/>
              <w:bottom w:w="100" w:type="dxa"/>
              <w:right w:w="100" w:type="dxa"/>
            </w:tcMar>
          </w:tcPr>
          <w:p w14:paraId="6BB87E07" w14:textId="77777777" w:rsidR="001D14EC" w:rsidRDefault="00000000">
            <w:pPr>
              <w:widowControl w:val="0"/>
              <w:spacing w:after="0"/>
              <w:rPr>
                <w:del w:id="212" w:author="PCIRR-S1 R&amp;R" w:date="2023-05-31T16:44:00Z"/>
                <w:sz w:val="22"/>
                <w:szCs w:val="22"/>
              </w:rPr>
            </w:pPr>
            <w:del w:id="213" w:author="PCIRR-S1 R&amp;R" w:date="2023-05-31T16:44:00Z">
              <w:r>
                <w:rPr>
                  <w:sz w:val="22"/>
                  <w:szCs w:val="22"/>
                </w:rPr>
                <w:delText>1, 2, 3</w:delText>
              </w:r>
            </w:del>
          </w:p>
        </w:tc>
        <w:tc>
          <w:tcPr>
            <w:tcW w:w="5430" w:type="dxa"/>
            <w:tcBorders>
              <w:left w:val="nil"/>
              <w:bottom w:val="nil"/>
              <w:right w:val="nil"/>
            </w:tcBorders>
            <w:shd w:val="clear" w:color="auto" w:fill="auto"/>
            <w:tcMar>
              <w:top w:w="100" w:type="dxa"/>
              <w:left w:w="100" w:type="dxa"/>
              <w:bottom w:w="100" w:type="dxa"/>
              <w:right w:w="100" w:type="dxa"/>
            </w:tcMar>
          </w:tcPr>
          <w:p w14:paraId="1FC7C21D" w14:textId="77777777" w:rsidR="001D14EC" w:rsidRDefault="00000000">
            <w:pPr>
              <w:widowControl w:val="0"/>
              <w:spacing w:after="0"/>
              <w:rPr>
                <w:del w:id="214" w:author="PCIRR-S1 R&amp;R" w:date="2023-05-31T16:44:00Z"/>
                <w:sz w:val="22"/>
                <w:szCs w:val="22"/>
              </w:rPr>
            </w:pPr>
            <w:del w:id="215" w:author="PCIRR-S1 R&amp;R" w:date="2023-05-31T16:44:00Z">
              <w:r>
                <w:rPr>
                  <w:sz w:val="22"/>
                  <w:szCs w:val="22"/>
                </w:rPr>
                <w:delText>People are less willing to donate to charities the higher the perceived waste, even when efficiency is held constant</w:delText>
              </w:r>
            </w:del>
          </w:p>
        </w:tc>
      </w:tr>
      <w:tr w:rsidR="001D14EC" w14:paraId="5F346D83" w14:textId="77777777">
        <w:trPr>
          <w:del w:id="216" w:author="PCIRR-S1 R&amp;R" w:date="2023-05-31T16:44:00Z"/>
        </w:trPr>
        <w:tc>
          <w:tcPr>
            <w:tcW w:w="1215" w:type="dxa"/>
            <w:tcBorders>
              <w:top w:val="nil"/>
              <w:left w:val="nil"/>
              <w:bottom w:val="nil"/>
              <w:right w:val="nil"/>
            </w:tcBorders>
            <w:shd w:val="clear" w:color="auto" w:fill="auto"/>
            <w:tcMar>
              <w:top w:w="100" w:type="dxa"/>
              <w:left w:w="100" w:type="dxa"/>
              <w:bottom w:w="100" w:type="dxa"/>
              <w:right w:w="100" w:type="dxa"/>
            </w:tcMar>
          </w:tcPr>
          <w:p w14:paraId="26C413FC" w14:textId="77777777" w:rsidR="001D14EC" w:rsidRDefault="00000000">
            <w:pPr>
              <w:widowControl w:val="0"/>
              <w:spacing w:after="0"/>
              <w:rPr>
                <w:del w:id="217" w:author="PCIRR-S1 R&amp;R" w:date="2023-05-31T16:44:00Z"/>
                <w:sz w:val="22"/>
                <w:szCs w:val="22"/>
              </w:rPr>
            </w:pPr>
            <w:del w:id="218" w:author="PCIRR-S1 R&amp;R" w:date="2023-05-31T16:44:00Z">
              <w:r>
                <w:rPr>
                  <w:sz w:val="22"/>
                  <w:szCs w:val="22"/>
                </w:rPr>
                <w:delText>2</w:delText>
              </w:r>
            </w:del>
          </w:p>
        </w:tc>
        <w:tc>
          <w:tcPr>
            <w:tcW w:w="1575" w:type="dxa"/>
            <w:tcBorders>
              <w:top w:val="nil"/>
              <w:left w:val="nil"/>
              <w:bottom w:val="nil"/>
              <w:right w:val="nil"/>
            </w:tcBorders>
            <w:shd w:val="clear" w:color="auto" w:fill="auto"/>
            <w:tcMar>
              <w:top w:w="100" w:type="dxa"/>
              <w:left w:w="100" w:type="dxa"/>
              <w:bottom w:w="100" w:type="dxa"/>
              <w:right w:w="100" w:type="dxa"/>
            </w:tcMar>
          </w:tcPr>
          <w:p w14:paraId="4B3F6E35" w14:textId="77777777" w:rsidR="001D14EC" w:rsidRDefault="00000000">
            <w:pPr>
              <w:widowControl w:val="0"/>
              <w:spacing w:after="0"/>
              <w:rPr>
                <w:del w:id="219" w:author="PCIRR-S1 R&amp;R" w:date="2023-05-31T16:44:00Z"/>
                <w:sz w:val="22"/>
                <w:szCs w:val="22"/>
              </w:rPr>
            </w:pPr>
            <w:del w:id="220" w:author="PCIRR-S1 R&amp;R" w:date="2023-05-31T16:44:00Z">
              <w:r>
                <w:rPr>
                  <w:sz w:val="22"/>
                  <w:szCs w:val="22"/>
                </w:rPr>
                <w:delText>Average cost</w:delText>
              </w:r>
            </w:del>
          </w:p>
        </w:tc>
        <w:tc>
          <w:tcPr>
            <w:tcW w:w="1200" w:type="dxa"/>
            <w:gridSpan w:val="2"/>
            <w:tcBorders>
              <w:top w:val="nil"/>
              <w:left w:val="nil"/>
              <w:bottom w:val="nil"/>
              <w:right w:val="nil"/>
            </w:tcBorders>
            <w:shd w:val="clear" w:color="auto" w:fill="auto"/>
            <w:tcMar>
              <w:top w:w="100" w:type="dxa"/>
              <w:left w:w="100" w:type="dxa"/>
              <w:bottom w:w="100" w:type="dxa"/>
              <w:right w:w="100" w:type="dxa"/>
            </w:tcMar>
          </w:tcPr>
          <w:p w14:paraId="5B73C1EA" w14:textId="77777777" w:rsidR="001D14EC" w:rsidRDefault="00000000">
            <w:pPr>
              <w:widowControl w:val="0"/>
              <w:spacing w:after="0"/>
              <w:rPr>
                <w:del w:id="221" w:author="PCIRR-S1 R&amp;R" w:date="2023-05-31T16:44:00Z"/>
                <w:sz w:val="22"/>
                <w:szCs w:val="22"/>
              </w:rPr>
            </w:pPr>
            <w:del w:id="222" w:author="PCIRR-S1 R&amp;R" w:date="2023-05-31T16:44:00Z">
              <w:r>
                <w:rPr>
                  <w:sz w:val="22"/>
                  <w:szCs w:val="22"/>
                </w:rPr>
                <w:delText>1, 2</w:delText>
              </w:r>
            </w:del>
          </w:p>
        </w:tc>
        <w:tc>
          <w:tcPr>
            <w:tcW w:w="5430" w:type="dxa"/>
            <w:tcBorders>
              <w:top w:val="nil"/>
              <w:left w:val="nil"/>
              <w:bottom w:val="nil"/>
              <w:right w:val="nil"/>
            </w:tcBorders>
            <w:shd w:val="clear" w:color="auto" w:fill="auto"/>
            <w:tcMar>
              <w:top w:w="100" w:type="dxa"/>
              <w:left w:w="100" w:type="dxa"/>
              <w:bottom w:w="100" w:type="dxa"/>
              <w:right w:w="100" w:type="dxa"/>
            </w:tcMar>
          </w:tcPr>
          <w:p w14:paraId="02E325F9" w14:textId="77777777" w:rsidR="001D14EC" w:rsidRDefault="00000000">
            <w:pPr>
              <w:widowControl w:val="0"/>
              <w:spacing w:after="0"/>
              <w:rPr>
                <w:del w:id="223" w:author="PCIRR-S1 R&amp;R" w:date="2023-05-31T16:44:00Z"/>
                <w:sz w:val="22"/>
                <w:szCs w:val="22"/>
              </w:rPr>
            </w:pPr>
            <w:del w:id="224" w:author="PCIRR-S1 R&amp;R" w:date="2023-05-31T16:44:00Z">
              <w:r>
                <w:rPr>
                  <w:sz w:val="22"/>
                  <w:szCs w:val="22"/>
                </w:rPr>
                <w:delText>Participants attend to the average benefit per dollar, even when irrelevant in the context</w:delText>
              </w:r>
            </w:del>
          </w:p>
        </w:tc>
      </w:tr>
      <w:tr w:rsidR="001D14EC" w14:paraId="137C72AC" w14:textId="77777777">
        <w:trPr>
          <w:del w:id="225" w:author="PCIRR-S1 R&amp;R" w:date="2023-05-31T16:44:00Z"/>
        </w:trPr>
        <w:tc>
          <w:tcPr>
            <w:tcW w:w="1215" w:type="dxa"/>
            <w:tcBorders>
              <w:top w:val="nil"/>
              <w:left w:val="nil"/>
              <w:bottom w:val="nil"/>
              <w:right w:val="nil"/>
            </w:tcBorders>
            <w:shd w:val="clear" w:color="auto" w:fill="auto"/>
            <w:tcMar>
              <w:top w:w="100" w:type="dxa"/>
              <w:left w:w="100" w:type="dxa"/>
              <w:bottom w:w="100" w:type="dxa"/>
              <w:right w:w="100" w:type="dxa"/>
            </w:tcMar>
          </w:tcPr>
          <w:p w14:paraId="795A334C" w14:textId="77777777" w:rsidR="001D14EC" w:rsidRDefault="00000000">
            <w:pPr>
              <w:widowControl w:val="0"/>
              <w:spacing w:after="0"/>
              <w:rPr>
                <w:del w:id="226" w:author="PCIRR-S1 R&amp;R" w:date="2023-05-31T16:44:00Z"/>
                <w:sz w:val="22"/>
                <w:szCs w:val="22"/>
              </w:rPr>
            </w:pPr>
            <w:del w:id="227" w:author="PCIRR-S1 R&amp;R" w:date="2023-05-31T16:44:00Z">
              <w:r>
                <w:rPr>
                  <w:sz w:val="22"/>
                  <w:szCs w:val="22"/>
                </w:rPr>
                <w:delText>3</w:delText>
              </w:r>
            </w:del>
          </w:p>
        </w:tc>
        <w:tc>
          <w:tcPr>
            <w:tcW w:w="1575" w:type="dxa"/>
            <w:tcBorders>
              <w:top w:val="nil"/>
              <w:left w:val="nil"/>
              <w:bottom w:val="nil"/>
              <w:right w:val="nil"/>
            </w:tcBorders>
            <w:shd w:val="clear" w:color="auto" w:fill="auto"/>
            <w:tcMar>
              <w:top w:w="100" w:type="dxa"/>
              <w:left w:w="100" w:type="dxa"/>
              <w:bottom w:w="100" w:type="dxa"/>
              <w:right w:w="100" w:type="dxa"/>
            </w:tcMar>
          </w:tcPr>
          <w:p w14:paraId="146EF35B" w14:textId="77777777" w:rsidR="001D14EC" w:rsidRDefault="00000000">
            <w:pPr>
              <w:widowControl w:val="0"/>
              <w:spacing w:after="0"/>
              <w:rPr>
                <w:del w:id="228" w:author="PCIRR-S1 R&amp;R" w:date="2023-05-31T16:44:00Z"/>
                <w:sz w:val="22"/>
                <w:szCs w:val="22"/>
              </w:rPr>
            </w:pPr>
            <w:del w:id="229" w:author="PCIRR-S1 R&amp;R" w:date="2023-05-31T16:44:00Z">
              <w:r>
                <w:rPr>
                  <w:sz w:val="22"/>
                  <w:szCs w:val="22"/>
                </w:rPr>
                <w:delText>Diversification</w:delText>
              </w:r>
            </w:del>
          </w:p>
        </w:tc>
        <w:tc>
          <w:tcPr>
            <w:tcW w:w="1200" w:type="dxa"/>
            <w:gridSpan w:val="2"/>
            <w:tcBorders>
              <w:top w:val="nil"/>
              <w:left w:val="nil"/>
              <w:bottom w:val="nil"/>
              <w:right w:val="nil"/>
            </w:tcBorders>
            <w:shd w:val="clear" w:color="auto" w:fill="auto"/>
            <w:tcMar>
              <w:top w:w="100" w:type="dxa"/>
              <w:left w:w="100" w:type="dxa"/>
              <w:bottom w:w="100" w:type="dxa"/>
              <w:right w:w="100" w:type="dxa"/>
            </w:tcMar>
          </w:tcPr>
          <w:p w14:paraId="7F7AB090" w14:textId="77777777" w:rsidR="001D14EC" w:rsidRDefault="00000000">
            <w:pPr>
              <w:widowControl w:val="0"/>
              <w:spacing w:after="0"/>
              <w:rPr>
                <w:del w:id="230" w:author="PCIRR-S1 R&amp;R" w:date="2023-05-31T16:44:00Z"/>
                <w:sz w:val="22"/>
                <w:szCs w:val="22"/>
              </w:rPr>
            </w:pPr>
            <w:del w:id="231" w:author="PCIRR-S1 R&amp;R" w:date="2023-05-31T16:44:00Z">
              <w:r>
                <w:rPr>
                  <w:sz w:val="22"/>
                  <w:szCs w:val="22"/>
                </w:rPr>
                <w:delText>1, 2, 3, 4</w:delText>
              </w:r>
            </w:del>
          </w:p>
        </w:tc>
        <w:tc>
          <w:tcPr>
            <w:tcW w:w="5430" w:type="dxa"/>
            <w:tcBorders>
              <w:top w:val="nil"/>
              <w:left w:val="nil"/>
              <w:bottom w:val="nil"/>
              <w:right w:val="nil"/>
            </w:tcBorders>
            <w:shd w:val="clear" w:color="auto" w:fill="auto"/>
            <w:tcMar>
              <w:top w:w="100" w:type="dxa"/>
              <w:left w:w="100" w:type="dxa"/>
              <w:bottom w:w="100" w:type="dxa"/>
              <w:right w:w="100" w:type="dxa"/>
            </w:tcMar>
          </w:tcPr>
          <w:p w14:paraId="20D48198" w14:textId="77777777" w:rsidR="001D14EC" w:rsidRDefault="00000000">
            <w:pPr>
              <w:widowControl w:val="0"/>
              <w:spacing w:after="0"/>
              <w:rPr>
                <w:del w:id="232" w:author="PCIRR-S1 R&amp;R" w:date="2023-05-31T16:44:00Z"/>
                <w:sz w:val="22"/>
                <w:szCs w:val="22"/>
              </w:rPr>
            </w:pPr>
            <w:del w:id="233" w:author="PCIRR-S1 R&amp;R" w:date="2023-05-31T16:44:00Z">
              <w:r>
                <w:rPr>
                  <w:sz w:val="22"/>
                  <w:szCs w:val="22"/>
                </w:rPr>
                <w:delText>Participants diversify their donations, even when it means that their donations are less efficient overall</w:delText>
              </w:r>
            </w:del>
          </w:p>
        </w:tc>
      </w:tr>
      <w:tr w:rsidR="001D14EC" w14:paraId="54A9F31D" w14:textId="77777777">
        <w:trPr>
          <w:del w:id="234" w:author="PCIRR-S1 R&amp;R" w:date="2023-05-31T16:44:00Z"/>
        </w:trPr>
        <w:tc>
          <w:tcPr>
            <w:tcW w:w="1215" w:type="dxa"/>
            <w:tcBorders>
              <w:top w:val="nil"/>
              <w:left w:val="nil"/>
              <w:bottom w:val="nil"/>
              <w:right w:val="nil"/>
            </w:tcBorders>
            <w:shd w:val="clear" w:color="auto" w:fill="auto"/>
            <w:tcMar>
              <w:top w:w="100" w:type="dxa"/>
              <w:left w:w="100" w:type="dxa"/>
              <w:bottom w:w="100" w:type="dxa"/>
              <w:right w:w="100" w:type="dxa"/>
            </w:tcMar>
          </w:tcPr>
          <w:p w14:paraId="2847EAC8" w14:textId="77777777" w:rsidR="001D14EC" w:rsidRDefault="00000000">
            <w:pPr>
              <w:widowControl w:val="0"/>
              <w:spacing w:after="0"/>
              <w:rPr>
                <w:del w:id="235" w:author="PCIRR-S1 R&amp;R" w:date="2023-05-31T16:44:00Z"/>
                <w:sz w:val="22"/>
                <w:szCs w:val="22"/>
              </w:rPr>
            </w:pPr>
            <w:del w:id="236" w:author="PCIRR-S1 R&amp;R" w:date="2023-05-31T16:44:00Z">
              <w:r>
                <w:rPr>
                  <w:sz w:val="22"/>
                  <w:szCs w:val="22"/>
                </w:rPr>
                <w:delText>4</w:delText>
              </w:r>
            </w:del>
          </w:p>
        </w:tc>
        <w:tc>
          <w:tcPr>
            <w:tcW w:w="1575" w:type="dxa"/>
            <w:tcBorders>
              <w:top w:val="nil"/>
              <w:left w:val="nil"/>
              <w:bottom w:val="nil"/>
              <w:right w:val="nil"/>
            </w:tcBorders>
            <w:shd w:val="clear" w:color="auto" w:fill="auto"/>
            <w:tcMar>
              <w:top w:w="100" w:type="dxa"/>
              <w:left w:w="100" w:type="dxa"/>
              <w:bottom w:w="100" w:type="dxa"/>
              <w:right w:w="100" w:type="dxa"/>
            </w:tcMar>
          </w:tcPr>
          <w:p w14:paraId="6A06BA45" w14:textId="77777777" w:rsidR="001D14EC" w:rsidRDefault="00000000">
            <w:pPr>
              <w:widowControl w:val="0"/>
              <w:spacing w:after="0"/>
              <w:rPr>
                <w:del w:id="237" w:author="PCIRR-S1 R&amp;R" w:date="2023-05-31T16:44:00Z"/>
                <w:sz w:val="22"/>
                <w:szCs w:val="22"/>
              </w:rPr>
            </w:pPr>
            <w:del w:id="238" w:author="PCIRR-S1 R&amp;R" w:date="2023-05-31T16:44:00Z">
              <w:r>
                <w:rPr>
                  <w:sz w:val="22"/>
                  <w:szCs w:val="22"/>
                </w:rPr>
                <w:delText>Nationalism</w:delText>
              </w:r>
            </w:del>
          </w:p>
        </w:tc>
        <w:tc>
          <w:tcPr>
            <w:tcW w:w="1200" w:type="dxa"/>
            <w:gridSpan w:val="2"/>
            <w:tcBorders>
              <w:top w:val="nil"/>
              <w:left w:val="nil"/>
              <w:bottom w:val="nil"/>
              <w:right w:val="nil"/>
            </w:tcBorders>
            <w:shd w:val="clear" w:color="auto" w:fill="auto"/>
            <w:tcMar>
              <w:top w:w="100" w:type="dxa"/>
              <w:left w:w="100" w:type="dxa"/>
              <w:bottom w:w="100" w:type="dxa"/>
              <w:right w:w="100" w:type="dxa"/>
            </w:tcMar>
          </w:tcPr>
          <w:p w14:paraId="1F24CB13" w14:textId="77777777" w:rsidR="001D14EC" w:rsidRDefault="00000000">
            <w:pPr>
              <w:widowControl w:val="0"/>
              <w:spacing w:after="0"/>
              <w:rPr>
                <w:del w:id="239" w:author="PCIRR-S1 R&amp;R" w:date="2023-05-31T16:44:00Z"/>
                <w:sz w:val="22"/>
                <w:szCs w:val="22"/>
              </w:rPr>
            </w:pPr>
            <w:del w:id="240" w:author="PCIRR-S1 R&amp;R" w:date="2023-05-31T16:44:00Z">
              <w:r>
                <w:rPr>
                  <w:sz w:val="22"/>
                  <w:szCs w:val="22"/>
                </w:rPr>
                <w:delText>1, 2, 3</w:delText>
              </w:r>
            </w:del>
          </w:p>
        </w:tc>
        <w:tc>
          <w:tcPr>
            <w:tcW w:w="5430" w:type="dxa"/>
            <w:tcBorders>
              <w:top w:val="nil"/>
              <w:left w:val="nil"/>
              <w:bottom w:val="nil"/>
              <w:right w:val="nil"/>
            </w:tcBorders>
            <w:shd w:val="clear" w:color="auto" w:fill="auto"/>
            <w:tcMar>
              <w:top w:w="100" w:type="dxa"/>
              <w:left w:w="100" w:type="dxa"/>
              <w:bottom w:w="100" w:type="dxa"/>
              <w:right w:w="100" w:type="dxa"/>
            </w:tcMar>
          </w:tcPr>
          <w:p w14:paraId="618F61DB" w14:textId="77777777" w:rsidR="001D14EC" w:rsidRDefault="00000000">
            <w:pPr>
              <w:widowControl w:val="0"/>
              <w:spacing w:after="0"/>
              <w:rPr>
                <w:del w:id="241" w:author="PCIRR-S1 R&amp;R" w:date="2023-05-31T16:44:00Z"/>
                <w:sz w:val="22"/>
                <w:szCs w:val="22"/>
              </w:rPr>
            </w:pPr>
            <w:del w:id="242" w:author="PCIRR-S1 R&amp;R" w:date="2023-05-31T16:44:00Z">
              <w:r>
                <w:rPr>
                  <w:sz w:val="22"/>
                  <w:szCs w:val="22"/>
                </w:rPr>
                <w:delText>Participants are more willing to donate to causes within their own country than to other countries</w:delText>
              </w:r>
            </w:del>
          </w:p>
        </w:tc>
      </w:tr>
      <w:tr w:rsidR="001D14EC" w14:paraId="51C6630E" w14:textId="77777777">
        <w:trPr>
          <w:del w:id="243" w:author="PCIRR-S1 R&amp;R" w:date="2023-05-31T16:44:00Z"/>
        </w:trPr>
        <w:tc>
          <w:tcPr>
            <w:tcW w:w="1215" w:type="dxa"/>
            <w:tcBorders>
              <w:top w:val="nil"/>
              <w:left w:val="nil"/>
              <w:right w:val="nil"/>
            </w:tcBorders>
            <w:shd w:val="clear" w:color="auto" w:fill="auto"/>
            <w:tcMar>
              <w:top w:w="100" w:type="dxa"/>
              <w:left w:w="100" w:type="dxa"/>
              <w:bottom w:w="100" w:type="dxa"/>
              <w:right w:w="100" w:type="dxa"/>
            </w:tcMar>
          </w:tcPr>
          <w:p w14:paraId="16E0703C" w14:textId="77777777" w:rsidR="001D14EC" w:rsidRDefault="00000000">
            <w:pPr>
              <w:widowControl w:val="0"/>
              <w:spacing w:after="0"/>
              <w:rPr>
                <w:del w:id="244" w:author="PCIRR-S1 R&amp;R" w:date="2023-05-31T16:44:00Z"/>
                <w:sz w:val="22"/>
                <w:szCs w:val="22"/>
              </w:rPr>
            </w:pPr>
            <w:del w:id="245" w:author="PCIRR-S1 R&amp;R" w:date="2023-05-31T16:44:00Z">
              <w:r>
                <w:rPr>
                  <w:sz w:val="22"/>
                  <w:szCs w:val="22"/>
                </w:rPr>
                <w:delText>5</w:delText>
              </w:r>
            </w:del>
          </w:p>
        </w:tc>
        <w:tc>
          <w:tcPr>
            <w:tcW w:w="1575" w:type="dxa"/>
            <w:tcBorders>
              <w:top w:val="nil"/>
              <w:left w:val="nil"/>
              <w:right w:val="nil"/>
            </w:tcBorders>
            <w:shd w:val="clear" w:color="auto" w:fill="auto"/>
            <w:tcMar>
              <w:top w:w="100" w:type="dxa"/>
              <w:left w:w="100" w:type="dxa"/>
              <w:bottom w:w="100" w:type="dxa"/>
              <w:right w:w="100" w:type="dxa"/>
            </w:tcMar>
          </w:tcPr>
          <w:p w14:paraId="3B3E7953" w14:textId="77777777" w:rsidR="001D14EC" w:rsidRDefault="00000000">
            <w:pPr>
              <w:widowControl w:val="0"/>
              <w:spacing w:after="0"/>
              <w:rPr>
                <w:del w:id="246" w:author="PCIRR-S1 R&amp;R" w:date="2023-05-31T16:44:00Z"/>
                <w:sz w:val="22"/>
                <w:szCs w:val="22"/>
              </w:rPr>
            </w:pPr>
            <w:del w:id="247" w:author="PCIRR-S1 R&amp;R" w:date="2023-05-31T16:44:00Z">
              <w:r>
                <w:rPr>
                  <w:sz w:val="22"/>
                  <w:szCs w:val="22"/>
                </w:rPr>
                <w:delText>Forced charity</w:delText>
              </w:r>
            </w:del>
          </w:p>
        </w:tc>
        <w:tc>
          <w:tcPr>
            <w:tcW w:w="1200" w:type="dxa"/>
            <w:gridSpan w:val="2"/>
            <w:tcBorders>
              <w:top w:val="nil"/>
              <w:left w:val="nil"/>
              <w:right w:val="nil"/>
            </w:tcBorders>
            <w:shd w:val="clear" w:color="auto" w:fill="auto"/>
            <w:tcMar>
              <w:top w:w="100" w:type="dxa"/>
              <w:left w:w="100" w:type="dxa"/>
              <w:bottom w:w="100" w:type="dxa"/>
              <w:right w:w="100" w:type="dxa"/>
            </w:tcMar>
          </w:tcPr>
          <w:p w14:paraId="66C14296" w14:textId="77777777" w:rsidR="001D14EC" w:rsidRDefault="00000000">
            <w:pPr>
              <w:widowControl w:val="0"/>
              <w:spacing w:after="0"/>
              <w:rPr>
                <w:del w:id="248" w:author="PCIRR-S1 R&amp;R" w:date="2023-05-31T16:44:00Z"/>
                <w:sz w:val="22"/>
                <w:szCs w:val="22"/>
              </w:rPr>
            </w:pPr>
            <w:del w:id="249" w:author="PCIRR-S1 R&amp;R" w:date="2023-05-31T16:44:00Z">
              <w:r>
                <w:rPr>
                  <w:sz w:val="22"/>
                  <w:szCs w:val="22"/>
                </w:rPr>
                <w:delText>4</w:delText>
              </w:r>
            </w:del>
          </w:p>
        </w:tc>
        <w:tc>
          <w:tcPr>
            <w:tcW w:w="5430" w:type="dxa"/>
            <w:tcBorders>
              <w:top w:val="nil"/>
              <w:left w:val="nil"/>
              <w:right w:val="nil"/>
            </w:tcBorders>
            <w:shd w:val="clear" w:color="auto" w:fill="auto"/>
            <w:tcMar>
              <w:top w:w="100" w:type="dxa"/>
              <w:left w:w="100" w:type="dxa"/>
              <w:bottom w:w="100" w:type="dxa"/>
              <w:right w:w="100" w:type="dxa"/>
            </w:tcMar>
          </w:tcPr>
          <w:p w14:paraId="1F2461BD" w14:textId="77777777" w:rsidR="001D14EC" w:rsidRDefault="00000000">
            <w:pPr>
              <w:widowControl w:val="0"/>
              <w:spacing w:after="0"/>
              <w:rPr>
                <w:del w:id="250" w:author="PCIRR-S1 R&amp;R" w:date="2023-05-31T16:44:00Z"/>
                <w:sz w:val="22"/>
                <w:szCs w:val="22"/>
              </w:rPr>
            </w:pPr>
            <w:del w:id="251" w:author="PCIRR-S1 R&amp;R" w:date="2023-05-31T16:44:00Z">
              <w:r>
                <w:rPr>
                  <w:sz w:val="22"/>
                  <w:szCs w:val="22"/>
                </w:rPr>
                <w:delText>Participants [are/are not] biased against forced charity</w:delText>
              </w:r>
            </w:del>
          </w:p>
        </w:tc>
      </w:tr>
      <w:tr w:rsidR="00C64E72" w14:paraId="2A2B268D" w14:textId="77777777">
        <w:tc>
          <w:tcPr>
            <w:tcW w:w="1215" w:type="dxa"/>
            <w:tcBorders>
              <w:left w:val="nil"/>
              <w:right w:val="nil"/>
            </w:tcBorders>
            <w:shd w:val="clear" w:color="auto" w:fill="auto"/>
            <w:tcMar>
              <w:top w:w="100" w:type="dxa"/>
              <w:left w:w="100" w:type="dxa"/>
              <w:bottom w:w="100" w:type="dxa"/>
              <w:right w:w="100" w:type="dxa"/>
            </w:tcMar>
          </w:tcPr>
          <w:p w14:paraId="42D2F04B" w14:textId="77777777" w:rsidR="00EA1B27" w:rsidRDefault="00000000">
            <w:pPr>
              <w:widowControl w:val="0"/>
              <w:spacing w:after="0"/>
              <w:rPr>
                <w:moveFrom w:id="252" w:author="PCIRR-S1 R&amp;R" w:date="2023-05-31T16:44:00Z"/>
                <w:sz w:val="22"/>
                <w:szCs w:val="22"/>
              </w:rPr>
            </w:pPr>
            <w:moveFromRangeStart w:id="253" w:author="PCIRR-S1 R&amp;R" w:date="2023-05-31T16:44:00Z" w:name="move136443862"/>
            <w:moveFrom w:id="254" w:author="PCIRR-S1 R&amp;R" w:date="2023-05-31T16:44:00Z">
              <w:r>
                <w:rPr>
                  <w:sz w:val="22"/>
                  <w:szCs w:val="22"/>
                </w:rPr>
                <w:t>Extension</w:t>
              </w:r>
            </w:moveFrom>
          </w:p>
        </w:tc>
        <w:tc>
          <w:tcPr>
            <w:tcW w:w="1732" w:type="dxa"/>
            <w:gridSpan w:val="2"/>
            <w:tcBorders>
              <w:left w:val="nil"/>
              <w:right w:val="nil"/>
            </w:tcBorders>
            <w:shd w:val="clear" w:color="auto" w:fill="auto"/>
            <w:tcMar>
              <w:top w:w="100" w:type="dxa"/>
              <w:left w:w="100" w:type="dxa"/>
              <w:bottom w:w="100" w:type="dxa"/>
              <w:right w:w="100" w:type="dxa"/>
            </w:tcMar>
          </w:tcPr>
          <w:p w14:paraId="31594FC7" w14:textId="77777777" w:rsidR="00EA1B27" w:rsidRDefault="00EA1B27">
            <w:pPr>
              <w:widowControl w:val="0"/>
              <w:spacing w:after="0"/>
              <w:rPr>
                <w:moveFrom w:id="255" w:author="PCIRR-S1 R&amp;R" w:date="2023-05-31T16:44:00Z"/>
                <w:sz w:val="22"/>
                <w:szCs w:val="22"/>
              </w:rPr>
            </w:pPr>
          </w:p>
        </w:tc>
        <w:tc>
          <w:tcPr>
            <w:tcW w:w="1043" w:type="dxa"/>
            <w:tcBorders>
              <w:left w:val="nil"/>
              <w:right w:val="nil"/>
            </w:tcBorders>
            <w:shd w:val="clear" w:color="auto" w:fill="auto"/>
            <w:tcMar>
              <w:top w:w="100" w:type="dxa"/>
              <w:left w:w="100" w:type="dxa"/>
              <w:bottom w:w="100" w:type="dxa"/>
              <w:right w:w="100" w:type="dxa"/>
            </w:tcMar>
          </w:tcPr>
          <w:p w14:paraId="4A5659A9" w14:textId="77777777" w:rsidR="00EA1B27" w:rsidRDefault="00EA1B27">
            <w:pPr>
              <w:widowControl w:val="0"/>
              <w:spacing w:after="0"/>
              <w:rPr>
                <w:moveFrom w:id="256" w:author="PCIRR-S1 R&amp;R" w:date="2023-05-31T16:44:00Z"/>
                <w:sz w:val="22"/>
                <w:szCs w:val="22"/>
              </w:rPr>
            </w:pPr>
          </w:p>
        </w:tc>
        <w:tc>
          <w:tcPr>
            <w:tcW w:w="5430" w:type="dxa"/>
            <w:tcBorders>
              <w:left w:val="nil"/>
              <w:right w:val="nil"/>
            </w:tcBorders>
            <w:shd w:val="clear" w:color="auto" w:fill="auto"/>
            <w:tcMar>
              <w:top w:w="100" w:type="dxa"/>
              <w:left w:w="100" w:type="dxa"/>
              <w:bottom w:w="100" w:type="dxa"/>
              <w:right w:w="100" w:type="dxa"/>
            </w:tcMar>
          </w:tcPr>
          <w:p w14:paraId="6DBA9676" w14:textId="77777777" w:rsidR="00EA1B27" w:rsidRDefault="00EA1B27">
            <w:pPr>
              <w:widowControl w:val="0"/>
              <w:spacing w:after="0"/>
              <w:rPr>
                <w:moveFrom w:id="257" w:author="PCIRR-S1 R&amp;R" w:date="2023-05-31T16:44:00Z"/>
                <w:sz w:val="22"/>
                <w:szCs w:val="22"/>
              </w:rPr>
            </w:pPr>
          </w:p>
        </w:tc>
      </w:tr>
      <w:moveFromRangeEnd w:id="253"/>
      <w:tr w:rsidR="001D14EC" w14:paraId="35E929CF" w14:textId="77777777">
        <w:trPr>
          <w:del w:id="258" w:author="PCIRR-S1 R&amp;R" w:date="2023-05-31T16:44:00Z"/>
        </w:trPr>
        <w:tc>
          <w:tcPr>
            <w:tcW w:w="1215" w:type="dxa"/>
            <w:tcBorders>
              <w:left w:val="nil"/>
              <w:bottom w:val="nil"/>
              <w:right w:val="nil"/>
            </w:tcBorders>
            <w:shd w:val="clear" w:color="auto" w:fill="auto"/>
            <w:tcMar>
              <w:top w:w="100" w:type="dxa"/>
              <w:left w:w="100" w:type="dxa"/>
              <w:bottom w:w="100" w:type="dxa"/>
              <w:right w:w="100" w:type="dxa"/>
            </w:tcMar>
          </w:tcPr>
          <w:p w14:paraId="5472C876" w14:textId="77777777" w:rsidR="001D14EC" w:rsidRDefault="00000000">
            <w:pPr>
              <w:widowControl w:val="0"/>
              <w:spacing w:after="0"/>
              <w:rPr>
                <w:del w:id="259" w:author="PCIRR-S1 R&amp;R" w:date="2023-05-31T16:44:00Z"/>
                <w:sz w:val="22"/>
                <w:szCs w:val="22"/>
              </w:rPr>
            </w:pPr>
            <w:del w:id="260" w:author="PCIRR-S1 R&amp;R" w:date="2023-05-31T16:44:00Z">
              <w:r>
                <w:rPr>
                  <w:sz w:val="22"/>
                  <w:szCs w:val="22"/>
                </w:rPr>
                <w:delText>6</w:delText>
              </w:r>
            </w:del>
          </w:p>
        </w:tc>
        <w:tc>
          <w:tcPr>
            <w:tcW w:w="1575" w:type="dxa"/>
            <w:tcBorders>
              <w:left w:val="nil"/>
              <w:bottom w:val="nil"/>
              <w:right w:val="nil"/>
            </w:tcBorders>
            <w:shd w:val="clear" w:color="auto" w:fill="auto"/>
            <w:tcMar>
              <w:top w:w="100" w:type="dxa"/>
              <w:left w:w="100" w:type="dxa"/>
              <w:bottom w:w="100" w:type="dxa"/>
              <w:right w:w="100" w:type="dxa"/>
            </w:tcMar>
          </w:tcPr>
          <w:p w14:paraId="52813D85" w14:textId="77777777" w:rsidR="001D14EC" w:rsidRDefault="00000000">
            <w:pPr>
              <w:widowControl w:val="0"/>
              <w:spacing w:after="0"/>
              <w:rPr>
                <w:del w:id="261" w:author="PCIRR-S1 R&amp;R" w:date="2023-05-31T16:44:00Z"/>
                <w:sz w:val="22"/>
                <w:szCs w:val="22"/>
              </w:rPr>
            </w:pPr>
            <w:del w:id="262" w:author="PCIRR-S1 R&amp;R" w:date="2023-05-31T16:44:00Z">
              <w:r>
                <w:rPr>
                  <w:sz w:val="22"/>
                  <w:szCs w:val="22"/>
                </w:rPr>
                <w:delText>Reputation</w:delText>
              </w:r>
            </w:del>
          </w:p>
        </w:tc>
        <w:tc>
          <w:tcPr>
            <w:tcW w:w="1200" w:type="dxa"/>
            <w:gridSpan w:val="2"/>
            <w:tcBorders>
              <w:left w:val="nil"/>
              <w:bottom w:val="nil"/>
              <w:right w:val="nil"/>
            </w:tcBorders>
            <w:shd w:val="clear" w:color="auto" w:fill="auto"/>
            <w:tcMar>
              <w:top w:w="100" w:type="dxa"/>
              <w:left w:w="100" w:type="dxa"/>
              <w:bottom w:w="100" w:type="dxa"/>
              <w:right w:w="100" w:type="dxa"/>
            </w:tcMar>
          </w:tcPr>
          <w:p w14:paraId="4321EB50" w14:textId="77777777" w:rsidR="001D14EC" w:rsidRDefault="00000000">
            <w:pPr>
              <w:widowControl w:val="0"/>
              <w:spacing w:after="0"/>
              <w:rPr>
                <w:del w:id="263" w:author="PCIRR-S1 R&amp;R" w:date="2023-05-31T16:44:00Z"/>
                <w:sz w:val="22"/>
                <w:szCs w:val="22"/>
              </w:rPr>
            </w:pPr>
            <w:del w:id="264" w:author="PCIRR-S1 R&amp;R" w:date="2023-05-31T16:44:00Z">
              <w:r>
                <w:rPr>
                  <w:sz w:val="22"/>
                  <w:szCs w:val="22"/>
                </w:rPr>
                <w:delText>1, 2</w:delText>
              </w:r>
            </w:del>
          </w:p>
        </w:tc>
        <w:tc>
          <w:tcPr>
            <w:tcW w:w="5430" w:type="dxa"/>
            <w:tcBorders>
              <w:left w:val="nil"/>
              <w:bottom w:val="nil"/>
              <w:right w:val="nil"/>
            </w:tcBorders>
            <w:shd w:val="clear" w:color="auto" w:fill="auto"/>
            <w:tcMar>
              <w:top w:w="100" w:type="dxa"/>
              <w:left w:w="100" w:type="dxa"/>
              <w:bottom w:w="100" w:type="dxa"/>
              <w:right w:w="100" w:type="dxa"/>
            </w:tcMar>
          </w:tcPr>
          <w:p w14:paraId="074D274B" w14:textId="77777777" w:rsidR="001D14EC" w:rsidRDefault="00000000">
            <w:pPr>
              <w:widowControl w:val="0"/>
              <w:spacing w:after="0"/>
              <w:rPr>
                <w:del w:id="265" w:author="PCIRR-S1 R&amp;R" w:date="2023-05-31T16:44:00Z"/>
                <w:sz w:val="22"/>
                <w:szCs w:val="22"/>
              </w:rPr>
            </w:pPr>
            <w:del w:id="266" w:author="PCIRR-S1 R&amp;R" w:date="2023-05-31T16:44:00Z">
              <w:r>
                <w:rPr>
                  <w:sz w:val="22"/>
                  <w:szCs w:val="22"/>
                </w:rPr>
                <w:delText>Participants would prefer to donate to causes that could improve their reputation, even when efficiency is held constant</w:delText>
              </w:r>
            </w:del>
          </w:p>
        </w:tc>
      </w:tr>
      <w:tr w:rsidR="001D14EC" w14:paraId="725D9DC2" w14:textId="77777777">
        <w:trPr>
          <w:del w:id="267" w:author="PCIRR-S1 R&amp;R" w:date="2023-05-31T16:44:00Z"/>
        </w:trPr>
        <w:tc>
          <w:tcPr>
            <w:tcW w:w="1215" w:type="dxa"/>
            <w:tcBorders>
              <w:top w:val="nil"/>
              <w:left w:val="nil"/>
              <w:right w:val="nil"/>
            </w:tcBorders>
            <w:shd w:val="clear" w:color="auto" w:fill="auto"/>
            <w:tcMar>
              <w:top w:w="100" w:type="dxa"/>
              <w:left w:w="100" w:type="dxa"/>
              <w:bottom w:w="100" w:type="dxa"/>
              <w:right w:w="100" w:type="dxa"/>
            </w:tcMar>
          </w:tcPr>
          <w:p w14:paraId="4CF5C191" w14:textId="77777777" w:rsidR="001D14EC" w:rsidRDefault="00000000">
            <w:pPr>
              <w:widowControl w:val="0"/>
              <w:spacing w:after="0"/>
              <w:rPr>
                <w:del w:id="268" w:author="PCIRR-S1 R&amp;R" w:date="2023-05-31T16:44:00Z"/>
                <w:sz w:val="22"/>
                <w:szCs w:val="22"/>
              </w:rPr>
            </w:pPr>
            <w:del w:id="269" w:author="PCIRR-S1 R&amp;R" w:date="2023-05-31T16:44:00Z">
              <w:r>
                <w:rPr>
                  <w:sz w:val="22"/>
                  <w:szCs w:val="22"/>
                </w:rPr>
                <w:delText>7</w:delText>
              </w:r>
            </w:del>
          </w:p>
        </w:tc>
        <w:tc>
          <w:tcPr>
            <w:tcW w:w="1575" w:type="dxa"/>
            <w:tcBorders>
              <w:top w:val="nil"/>
              <w:left w:val="nil"/>
              <w:right w:val="nil"/>
            </w:tcBorders>
            <w:shd w:val="clear" w:color="auto" w:fill="auto"/>
            <w:tcMar>
              <w:top w:w="100" w:type="dxa"/>
              <w:left w:w="100" w:type="dxa"/>
              <w:bottom w:w="100" w:type="dxa"/>
              <w:right w:w="100" w:type="dxa"/>
            </w:tcMar>
          </w:tcPr>
          <w:p w14:paraId="0B0FA993" w14:textId="77777777" w:rsidR="001D14EC" w:rsidRDefault="00000000">
            <w:pPr>
              <w:widowControl w:val="0"/>
              <w:spacing w:after="0"/>
              <w:rPr>
                <w:del w:id="270" w:author="PCIRR-S1 R&amp;R" w:date="2023-05-31T16:44:00Z"/>
                <w:sz w:val="22"/>
                <w:szCs w:val="22"/>
              </w:rPr>
            </w:pPr>
            <w:del w:id="271" w:author="PCIRR-S1 R&amp;R" w:date="2023-05-31T16:44:00Z">
              <w:r>
                <w:rPr>
                  <w:sz w:val="22"/>
                  <w:szCs w:val="22"/>
                </w:rPr>
                <w:delText>Overhead costs</w:delText>
              </w:r>
            </w:del>
          </w:p>
        </w:tc>
        <w:tc>
          <w:tcPr>
            <w:tcW w:w="1200" w:type="dxa"/>
            <w:gridSpan w:val="2"/>
            <w:tcBorders>
              <w:top w:val="nil"/>
              <w:left w:val="nil"/>
              <w:right w:val="nil"/>
            </w:tcBorders>
            <w:shd w:val="clear" w:color="auto" w:fill="auto"/>
            <w:tcMar>
              <w:top w:w="100" w:type="dxa"/>
              <w:left w:w="100" w:type="dxa"/>
              <w:bottom w:w="100" w:type="dxa"/>
              <w:right w:w="100" w:type="dxa"/>
            </w:tcMar>
          </w:tcPr>
          <w:p w14:paraId="72E93455" w14:textId="77777777" w:rsidR="001D14EC" w:rsidRDefault="00000000">
            <w:pPr>
              <w:widowControl w:val="0"/>
              <w:spacing w:after="0"/>
              <w:rPr>
                <w:del w:id="272" w:author="PCIRR-S1 R&amp;R" w:date="2023-05-31T16:44:00Z"/>
                <w:sz w:val="22"/>
                <w:szCs w:val="22"/>
              </w:rPr>
            </w:pPr>
            <w:del w:id="273" w:author="PCIRR-S1 R&amp;R" w:date="2023-05-31T16:44:00Z">
              <w:r>
                <w:rPr>
                  <w:sz w:val="22"/>
                  <w:szCs w:val="22"/>
                </w:rPr>
                <w:delText>1, 2</w:delText>
              </w:r>
            </w:del>
          </w:p>
        </w:tc>
        <w:tc>
          <w:tcPr>
            <w:tcW w:w="5430" w:type="dxa"/>
            <w:tcBorders>
              <w:top w:val="nil"/>
              <w:left w:val="nil"/>
              <w:right w:val="nil"/>
            </w:tcBorders>
            <w:shd w:val="clear" w:color="auto" w:fill="auto"/>
            <w:tcMar>
              <w:top w:w="100" w:type="dxa"/>
              <w:left w:w="100" w:type="dxa"/>
              <w:bottom w:w="100" w:type="dxa"/>
              <w:right w:w="100" w:type="dxa"/>
            </w:tcMar>
          </w:tcPr>
          <w:p w14:paraId="7789891A" w14:textId="77777777" w:rsidR="001D14EC" w:rsidRDefault="00000000">
            <w:pPr>
              <w:widowControl w:val="0"/>
              <w:spacing w:after="0"/>
              <w:rPr>
                <w:del w:id="274" w:author="PCIRR-S1 R&amp;R" w:date="2023-05-31T16:44:00Z"/>
                <w:sz w:val="22"/>
                <w:szCs w:val="22"/>
              </w:rPr>
            </w:pPr>
            <w:del w:id="275" w:author="PCIRR-S1 R&amp;R" w:date="2023-05-31T16:44:00Z">
              <w:r>
                <w:rPr>
                  <w:sz w:val="22"/>
                  <w:szCs w:val="22"/>
                </w:rPr>
                <w:delText>Participants would be biased towards charities with a higher overhead when the overhead is paid for by another donor</w:delText>
              </w:r>
            </w:del>
          </w:p>
        </w:tc>
      </w:tr>
    </w:tbl>
    <w:p w14:paraId="0C7A0A4D" w14:textId="77777777" w:rsidR="001D14EC" w:rsidRDefault="001D14EC" w:rsidP="00DA5DC0">
      <w:pPr>
        <w:rPr>
          <w:del w:id="276" w:author="PCIRR-S1 R&amp;R" w:date="2023-05-31T16:44:00Z"/>
        </w:rPr>
      </w:pPr>
    </w:p>
    <w:p w14:paraId="40E9D1F6" w14:textId="77777777" w:rsidR="001D14EC" w:rsidRDefault="00000000">
      <w:pPr>
        <w:pStyle w:val="Heading2"/>
        <w:rPr>
          <w:del w:id="277" w:author="PCIRR-S1 R&amp;R" w:date="2023-05-31T16:44:00Z"/>
        </w:rPr>
      </w:pPr>
      <w:del w:id="278" w:author="PCIRR-S1 R&amp;R" w:date="2023-05-31T16:44:00Z">
        <w:r>
          <w:br w:type="page"/>
        </w:r>
      </w:del>
    </w:p>
    <w:p w14:paraId="6528A7BA" w14:textId="77777777" w:rsidR="001D14EC" w:rsidRDefault="00000000">
      <w:pPr>
        <w:pStyle w:val="Heading2"/>
        <w:rPr>
          <w:del w:id="279" w:author="PCIRR-S1 R&amp;R" w:date="2023-05-31T16:44:00Z"/>
        </w:rPr>
      </w:pPr>
      <w:del w:id="280" w:author="PCIRR-S1 R&amp;R" w:date="2023-05-31T16:44:00Z">
        <w:r>
          <w:lastRenderedPageBreak/>
          <w:delText>Exploratory directions</w:delText>
        </w:r>
      </w:del>
    </w:p>
    <w:p w14:paraId="63B770D8" w14:textId="77777777" w:rsidR="001D14EC" w:rsidRDefault="00000000">
      <w:pPr>
        <w:rPr>
          <w:del w:id="281" w:author="PCIRR-S1 R&amp;R" w:date="2023-05-31T16:44:00Z"/>
        </w:rPr>
      </w:pPr>
      <w:del w:id="282" w:author="PCIRR-S1 R&amp;R" w:date="2023-05-31T16:44:00Z">
        <w:r>
          <w:delText>[</w:delText>
        </w:r>
        <w:r>
          <w:rPr>
            <w:color w:val="FF0000"/>
          </w:rPr>
          <w:delText>To be completed in Stage 2</w:delText>
        </w:r>
        <w:r>
          <w:delText>.]</w:delText>
        </w:r>
      </w:del>
    </w:p>
    <w:p w14:paraId="0F710C5A" w14:textId="77777777" w:rsidR="001D14EC" w:rsidRDefault="001D14EC">
      <w:pPr>
        <w:pBdr>
          <w:top w:val="nil"/>
          <w:left w:val="nil"/>
          <w:bottom w:val="nil"/>
          <w:right w:val="nil"/>
          <w:between w:val="nil"/>
        </w:pBdr>
        <w:spacing w:before="180" w:after="240" w:line="480" w:lineRule="auto"/>
        <w:rPr>
          <w:del w:id="283" w:author="PCIRR-S1 R&amp;R" w:date="2023-05-31T16:44:00Z"/>
        </w:rPr>
      </w:pPr>
    </w:p>
    <w:p w14:paraId="26A813D3" w14:textId="77777777" w:rsidR="00E21C8C" w:rsidRPr="00C64E72" w:rsidRDefault="00E21C8C" w:rsidP="00C64E72">
      <w:pPr>
        <w:pBdr>
          <w:top w:val="nil"/>
          <w:left w:val="nil"/>
          <w:bottom w:val="nil"/>
          <w:right w:val="nil"/>
          <w:between w:val="nil"/>
        </w:pBdr>
        <w:spacing w:before="180" w:after="240" w:line="480" w:lineRule="auto"/>
        <w:ind w:firstLine="680"/>
        <w:rPr>
          <w:b/>
        </w:rPr>
      </w:pPr>
      <w:r w:rsidRPr="00C64E72">
        <w:rPr>
          <w:b/>
        </w:rPr>
        <w:t>Pre-registration and open-science</w:t>
      </w:r>
    </w:p>
    <w:p w14:paraId="190D3FBA" w14:textId="77777777" w:rsidR="00E21C8C" w:rsidRPr="00C64E72" w:rsidRDefault="00E21C8C" w:rsidP="00C64E72">
      <w:pPr>
        <w:pBdr>
          <w:top w:val="nil"/>
          <w:left w:val="nil"/>
          <w:bottom w:val="nil"/>
          <w:right w:val="nil"/>
          <w:between w:val="nil"/>
        </w:pBdr>
        <w:spacing w:before="180" w:after="240" w:line="480" w:lineRule="auto"/>
        <w:ind w:firstLine="680"/>
      </w:pPr>
      <w:r w:rsidRPr="00E21C8C">
        <w:t xml:space="preserve">We provided all materials, data, and code at: </w:t>
      </w:r>
      <w:hyperlink r:id="rId14">
        <w:r w:rsidRPr="00C64E72">
          <w:rPr>
            <w:rStyle w:val="Hyperlink"/>
          </w:rPr>
          <w:t>https://osf.io/bep78/</w:t>
        </w:r>
      </w:hyperlink>
      <w:r w:rsidRPr="00E21C8C">
        <w:t>. This project has received a Peer Community in Registered Report Stage 1 in-principle acceptance (ENTER LINK AFTER IPA); (ENTER LINK AFTER IPA) after which we created a frozen pre-registration version of the entire Stage 1 packet at (ENTER LINK AFTER IPA) and proceeded to data collection. All measures, manipulations, and exclusions conducted for this investigation are reported, and data collection was completed before conducting the data analyses.</w:t>
      </w:r>
    </w:p>
    <w:p w14:paraId="0AC00190" w14:textId="77777777" w:rsidR="00E21C8C" w:rsidRDefault="00E21C8C">
      <w:pPr>
        <w:pBdr>
          <w:top w:val="nil"/>
          <w:left w:val="nil"/>
          <w:bottom w:val="nil"/>
          <w:right w:val="nil"/>
          <w:between w:val="nil"/>
        </w:pBdr>
        <w:spacing w:before="180" w:after="240" w:line="480" w:lineRule="auto"/>
        <w:ind w:firstLine="680"/>
        <w:rPr>
          <w:ins w:id="284" w:author="PCIRR-S1 R&amp;R" w:date="2023-05-31T16:44:00Z"/>
        </w:rPr>
      </w:pPr>
    </w:p>
    <w:p w14:paraId="1182541A" w14:textId="77777777" w:rsidR="00EA1B27" w:rsidRDefault="00000000">
      <w:pPr>
        <w:spacing w:after="160" w:line="360" w:lineRule="auto"/>
        <w:rPr>
          <w:moveTo w:id="285" w:author="PCIRR-S1 R&amp;R" w:date="2023-05-31T16:44:00Z"/>
          <w:b/>
        </w:rPr>
      </w:pPr>
      <w:moveToRangeStart w:id="286" w:author="PCIRR-S1 R&amp;R" w:date="2023-05-31T16:44:00Z" w:name="move136443861"/>
      <w:moveTo w:id="287" w:author="PCIRR-S1 R&amp;R" w:date="2023-05-31T16:44:00Z">
        <w:r>
          <w:rPr>
            <w:b/>
          </w:rPr>
          <w:br/>
        </w:r>
        <w:r>
          <w:br w:type="page"/>
        </w:r>
      </w:moveTo>
    </w:p>
    <w:p w14:paraId="4FE125E9" w14:textId="77777777" w:rsidR="00EA1B27" w:rsidRDefault="00000000">
      <w:pPr>
        <w:spacing w:after="160" w:line="360" w:lineRule="auto"/>
        <w:rPr>
          <w:moveTo w:id="288" w:author="PCIRR-S1 R&amp;R" w:date="2023-05-31T16:44:00Z"/>
          <w:b/>
        </w:rPr>
      </w:pPr>
      <w:moveTo w:id="289" w:author="PCIRR-S1 R&amp;R" w:date="2023-05-31T16:44:00Z">
        <w:r>
          <w:rPr>
            <w:b/>
          </w:rPr>
          <w:lastRenderedPageBreak/>
          <w:t>Table 2</w:t>
        </w:r>
      </w:moveTo>
    </w:p>
    <w:p w14:paraId="0B784BE4" w14:textId="77777777" w:rsidR="00EA1B27" w:rsidRDefault="00000000">
      <w:pPr>
        <w:spacing w:after="160" w:line="360" w:lineRule="auto"/>
        <w:rPr>
          <w:moveTo w:id="290" w:author="PCIRR-S1 R&amp;R" w:date="2023-05-31T16:44:00Z"/>
        </w:rPr>
      </w:pPr>
      <w:moveTo w:id="291" w:author="PCIRR-S1 R&amp;R" w:date="2023-05-31T16:44:00Z">
        <w:r>
          <w:rPr>
            <w:i/>
          </w:rPr>
          <w:t>Summary of replication and extension hypotheses</w:t>
        </w:r>
      </w:moveTo>
    </w:p>
    <w:tbl>
      <w:tblPr>
        <w:tblStyle w:val="a2"/>
        <w:tblW w:w="94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1732"/>
        <w:gridCol w:w="1043"/>
        <w:gridCol w:w="5430"/>
        <w:tblGridChange w:id="292">
          <w:tblGrid>
            <w:gridCol w:w="1215"/>
            <w:gridCol w:w="1732"/>
            <w:gridCol w:w="1043"/>
            <w:gridCol w:w="5430"/>
          </w:tblGrid>
        </w:tblGridChange>
      </w:tblGrid>
      <w:tr w:rsidR="00C64E72" w14:paraId="50AD6F89" w14:textId="77777777">
        <w:tc>
          <w:tcPr>
            <w:tcW w:w="1215" w:type="dxa"/>
            <w:tcBorders>
              <w:left w:val="nil"/>
              <w:right w:val="nil"/>
            </w:tcBorders>
            <w:shd w:val="clear" w:color="auto" w:fill="auto"/>
            <w:tcMar>
              <w:top w:w="100" w:type="dxa"/>
              <w:left w:w="100" w:type="dxa"/>
              <w:bottom w:w="100" w:type="dxa"/>
              <w:right w:w="100" w:type="dxa"/>
            </w:tcMar>
          </w:tcPr>
          <w:p w14:paraId="2104210D" w14:textId="77777777" w:rsidR="00EA1B27" w:rsidRDefault="00000000">
            <w:pPr>
              <w:widowControl w:val="0"/>
              <w:spacing w:after="0"/>
              <w:rPr>
                <w:moveTo w:id="293" w:author="PCIRR-S1 R&amp;R" w:date="2023-05-31T16:44:00Z"/>
                <w:sz w:val="22"/>
                <w:szCs w:val="22"/>
              </w:rPr>
            </w:pPr>
            <w:moveTo w:id="294" w:author="PCIRR-S1 R&amp;R" w:date="2023-05-31T16:44:00Z">
              <w:r>
                <w:rPr>
                  <w:sz w:val="22"/>
                  <w:szCs w:val="22"/>
                </w:rPr>
                <w:t>Hypothesis</w:t>
              </w:r>
            </w:moveTo>
          </w:p>
        </w:tc>
        <w:tc>
          <w:tcPr>
            <w:tcW w:w="1732" w:type="dxa"/>
            <w:tcBorders>
              <w:left w:val="nil"/>
              <w:right w:val="nil"/>
            </w:tcBorders>
            <w:shd w:val="clear" w:color="auto" w:fill="auto"/>
            <w:tcMar>
              <w:top w:w="100" w:type="dxa"/>
              <w:left w:w="100" w:type="dxa"/>
              <w:bottom w:w="100" w:type="dxa"/>
              <w:right w:w="100" w:type="dxa"/>
            </w:tcMar>
          </w:tcPr>
          <w:p w14:paraId="3674C48B" w14:textId="77777777" w:rsidR="00EA1B27" w:rsidRDefault="00000000">
            <w:pPr>
              <w:widowControl w:val="0"/>
              <w:spacing w:after="0"/>
              <w:rPr>
                <w:moveTo w:id="295" w:author="PCIRR-S1 R&amp;R" w:date="2023-05-31T16:44:00Z"/>
                <w:sz w:val="22"/>
                <w:szCs w:val="22"/>
              </w:rPr>
            </w:pPr>
            <w:moveTo w:id="296" w:author="PCIRR-S1 R&amp;R" w:date="2023-05-31T16:44:00Z">
              <w:r>
                <w:rPr>
                  <w:sz w:val="22"/>
                  <w:szCs w:val="22"/>
                </w:rPr>
                <w:t>Label</w:t>
              </w:r>
            </w:moveTo>
          </w:p>
        </w:tc>
        <w:tc>
          <w:tcPr>
            <w:tcW w:w="1043" w:type="dxa"/>
            <w:tcBorders>
              <w:left w:val="nil"/>
              <w:right w:val="nil"/>
            </w:tcBorders>
            <w:shd w:val="clear" w:color="auto" w:fill="auto"/>
            <w:tcMar>
              <w:top w:w="100" w:type="dxa"/>
              <w:left w:w="100" w:type="dxa"/>
              <w:bottom w:w="100" w:type="dxa"/>
              <w:right w:w="100" w:type="dxa"/>
            </w:tcMar>
          </w:tcPr>
          <w:p w14:paraId="38A4D3A6" w14:textId="77777777" w:rsidR="00EA1B27" w:rsidRDefault="00000000">
            <w:pPr>
              <w:widowControl w:val="0"/>
              <w:spacing w:after="0"/>
              <w:rPr>
                <w:moveTo w:id="297" w:author="PCIRR-S1 R&amp;R" w:date="2023-05-31T16:44:00Z"/>
                <w:sz w:val="22"/>
                <w:szCs w:val="22"/>
              </w:rPr>
            </w:pPr>
            <w:moveTo w:id="298" w:author="PCIRR-S1 R&amp;R" w:date="2023-05-31T16:44:00Z">
              <w:r>
                <w:rPr>
                  <w:sz w:val="22"/>
                  <w:szCs w:val="22"/>
                </w:rPr>
                <w:t>Studies</w:t>
              </w:r>
            </w:moveTo>
          </w:p>
          <w:p w14:paraId="26586844" w14:textId="77777777" w:rsidR="00EA1B27" w:rsidRDefault="00000000">
            <w:pPr>
              <w:widowControl w:val="0"/>
              <w:spacing w:after="0"/>
              <w:rPr>
                <w:moveTo w:id="299" w:author="PCIRR-S1 R&amp;R" w:date="2023-05-31T16:44:00Z"/>
                <w:sz w:val="22"/>
                <w:szCs w:val="22"/>
              </w:rPr>
            </w:pPr>
            <w:moveTo w:id="300" w:author="PCIRR-S1 R&amp;R" w:date="2023-05-31T16:44:00Z">
              <w:r>
                <w:rPr>
                  <w:sz w:val="22"/>
                  <w:szCs w:val="22"/>
                </w:rPr>
                <w:t>involved</w:t>
              </w:r>
            </w:moveTo>
          </w:p>
        </w:tc>
        <w:tc>
          <w:tcPr>
            <w:tcW w:w="5430" w:type="dxa"/>
            <w:tcBorders>
              <w:left w:val="nil"/>
              <w:right w:val="nil"/>
            </w:tcBorders>
            <w:shd w:val="clear" w:color="auto" w:fill="auto"/>
            <w:tcMar>
              <w:top w:w="100" w:type="dxa"/>
              <w:left w:w="100" w:type="dxa"/>
              <w:bottom w:w="100" w:type="dxa"/>
              <w:right w:w="100" w:type="dxa"/>
            </w:tcMar>
          </w:tcPr>
          <w:p w14:paraId="28A4ADD4" w14:textId="77777777" w:rsidR="00EA1B27" w:rsidRDefault="00000000">
            <w:pPr>
              <w:widowControl w:val="0"/>
              <w:spacing w:after="0"/>
              <w:rPr>
                <w:moveTo w:id="301" w:author="PCIRR-S1 R&amp;R" w:date="2023-05-31T16:44:00Z"/>
                <w:sz w:val="22"/>
                <w:szCs w:val="22"/>
              </w:rPr>
            </w:pPr>
            <w:moveTo w:id="302" w:author="PCIRR-S1 R&amp;R" w:date="2023-05-31T16:44:00Z">
              <w:r>
                <w:rPr>
                  <w:sz w:val="22"/>
                  <w:szCs w:val="22"/>
                </w:rPr>
                <w:t>Description</w:t>
              </w:r>
            </w:moveTo>
          </w:p>
        </w:tc>
      </w:tr>
      <w:tr w:rsidR="00211068" w14:paraId="171114DB" w14:textId="77777777" w:rsidTr="00C64E72">
        <w:trPr>
          <w:trHeight w:val="420"/>
        </w:trPr>
        <w:tc>
          <w:tcPr>
            <w:tcW w:w="2947" w:type="dxa"/>
            <w:gridSpan w:val="2"/>
            <w:tcBorders>
              <w:left w:val="nil"/>
              <w:right w:val="nil"/>
            </w:tcBorders>
            <w:shd w:val="clear" w:color="auto" w:fill="auto"/>
            <w:tcMar>
              <w:top w:w="100" w:type="dxa"/>
              <w:left w:w="100" w:type="dxa"/>
              <w:bottom w:w="100" w:type="dxa"/>
              <w:right w:w="100" w:type="dxa"/>
            </w:tcMar>
          </w:tcPr>
          <w:p w14:paraId="289CCC96" w14:textId="77777777" w:rsidR="00EA1B27" w:rsidRDefault="00000000">
            <w:pPr>
              <w:widowControl w:val="0"/>
              <w:spacing w:after="0"/>
              <w:rPr>
                <w:moveTo w:id="303" w:author="PCIRR-S1 R&amp;R" w:date="2023-05-31T16:44:00Z"/>
                <w:sz w:val="22"/>
                <w:szCs w:val="22"/>
              </w:rPr>
            </w:pPr>
            <w:moveTo w:id="304" w:author="PCIRR-S1 R&amp;R" w:date="2023-05-31T16:44:00Z">
              <w:r>
                <w:rPr>
                  <w:sz w:val="22"/>
                  <w:szCs w:val="22"/>
                </w:rPr>
                <w:t>Replication</w:t>
              </w:r>
            </w:moveTo>
          </w:p>
        </w:tc>
        <w:tc>
          <w:tcPr>
            <w:tcW w:w="1043" w:type="dxa"/>
            <w:tcBorders>
              <w:left w:val="nil"/>
              <w:right w:val="nil"/>
            </w:tcBorders>
            <w:shd w:val="clear" w:color="auto" w:fill="auto"/>
            <w:tcMar>
              <w:top w:w="100" w:type="dxa"/>
              <w:left w:w="100" w:type="dxa"/>
              <w:bottom w:w="100" w:type="dxa"/>
              <w:right w:w="100" w:type="dxa"/>
            </w:tcMar>
          </w:tcPr>
          <w:p w14:paraId="22616CF6" w14:textId="77777777" w:rsidR="00EA1B27" w:rsidRDefault="00EA1B27">
            <w:pPr>
              <w:widowControl w:val="0"/>
              <w:spacing w:after="0"/>
              <w:rPr>
                <w:moveTo w:id="305" w:author="PCIRR-S1 R&amp;R" w:date="2023-05-31T16:44:00Z"/>
                <w:sz w:val="22"/>
                <w:szCs w:val="22"/>
              </w:rPr>
            </w:pPr>
          </w:p>
        </w:tc>
        <w:tc>
          <w:tcPr>
            <w:tcW w:w="5430" w:type="dxa"/>
            <w:tcBorders>
              <w:left w:val="nil"/>
              <w:right w:val="nil"/>
            </w:tcBorders>
            <w:shd w:val="clear" w:color="auto" w:fill="auto"/>
            <w:tcMar>
              <w:top w:w="100" w:type="dxa"/>
              <w:left w:w="100" w:type="dxa"/>
              <w:bottom w:w="100" w:type="dxa"/>
              <w:right w:w="100" w:type="dxa"/>
            </w:tcMar>
          </w:tcPr>
          <w:p w14:paraId="0E9DE460" w14:textId="77777777" w:rsidR="00EA1B27" w:rsidRDefault="00EA1B27">
            <w:pPr>
              <w:widowControl w:val="0"/>
              <w:spacing w:after="0"/>
              <w:rPr>
                <w:moveTo w:id="306" w:author="PCIRR-S1 R&amp;R" w:date="2023-05-31T16:44:00Z"/>
                <w:sz w:val="22"/>
                <w:szCs w:val="22"/>
              </w:rPr>
            </w:pPr>
          </w:p>
        </w:tc>
      </w:tr>
      <w:moveToRangeEnd w:id="286"/>
      <w:tr w:rsidR="00EA1B27" w14:paraId="535739D7" w14:textId="77777777">
        <w:trPr>
          <w:ins w:id="307" w:author="PCIRR-S1 R&amp;R" w:date="2023-05-31T16:44:00Z"/>
        </w:trPr>
        <w:tc>
          <w:tcPr>
            <w:tcW w:w="1215" w:type="dxa"/>
            <w:tcBorders>
              <w:left w:val="nil"/>
              <w:bottom w:val="nil"/>
              <w:right w:val="nil"/>
            </w:tcBorders>
            <w:shd w:val="clear" w:color="auto" w:fill="auto"/>
            <w:tcMar>
              <w:top w:w="100" w:type="dxa"/>
              <w:left w:w="100" w:type="dxa"/>
              <w:bottom w:w="100" w:type="dxa"/>
              <w:right w:w="100" w:type="dxa"/>
            </w:tcMar>
          </w:tcPr>
          <w:p w14:paraId="1F7BBC23" w14:textId="77777777" w:rsidR="00EA1B27" w:rsidRDefault="00000000">
            <w:pPr>
              <w:widowControl w:val="0"/>
              <w:spacing w:after="0"/>
              <w:rPr>
                <w:ins w:id="308" w:author="PCIRR-S1 R&amp;R" w:date="2023-05-31T16:44:00Z"/>
                <w:sz w:val="22"/>
                <w:szCs w:val="22"/>
              </w:rPr>
            </w:pPr>
            <w:ins w:id="309" w:author="PCIRR-S1 R&amp;R" w:date="2023-05-31T16:44:00Z">
              <w:r>
                <w:rPr>
                  <w:sz w:val="22"/>
                  <w:szCs w:val="22"/>
                </w:rPr>
                <w:t>1</w:t>
              </w:r>
            </w:ins>
          </w:p>
        </w:tc>
        <w:tc>
          <w:tcPr>
            <w:tcW w:w="1732" w:type="dxa"/>
            <w:tcBorders>
              <w:left w:val="nil"/>
              <w:bottom w:val="nil"/>
              <w:right w:val="nil"/>
            </w:tcBorders>
            <w:shd w:val="clear" w:color="auto" w:fill="auto"/>
            <w:tcMar>
              <w:top w:w="100" w:type="dxa"/>
              <w:left w:w="100" w:type="dxa"/>
              <w:bottom w:w="100" w:type="dxa"/>
              <w:right w:w="100" w:type="dxa"/>
            </w:tcMar>
          </w:tcPr>
          <w:p w14:paraId="68ED5B7C" w14:textId="77777777" w:rsidR="00EA1B27" w:rsidRDefault="00000000">
            <w:pPr>
              <w:widowControl w:val="0"/>
              <w:spacing w:after="0"/>
              <w:rPr>
                <w:ins w:id="310" w:author="PCIRR-S1 R&amp;R" w:date="2023-05-31T16:44:00Z"/>
                <w:sz w:val="22"/>
                <w:szCs w:val="22"/>
              </w:rPr>
            </w:pPr>
            <w:ins w:id="311" w:author="PCIRR-S1 R&amp;R" w:date="2023-05-31T16:44:00Z">
              <w:r>
                <w:rPr>
                  <w:sz w:val="22"/>
                  <w:szCs w:val="22"/>
                </w:rPr>
                <w:t>Waste/overhead</w:t>
              </w:r>
            </w:ins>
          </w:p>
        </w:tc>
        <w:tc>
          <w:tcPr>
            <w:tcW w:w="1043" w:type="dxa"/>
            <w:tcBorders>
              <w:left w:val="nil"/>
              <w:bottom w:val="nil"/>
              <w:right w:val="nil"/>
            </w:tcBorders>
            <w:shd w:val="clear" w:color="auto" w:fill="auto"/>
            <w:tcMar>
              <w:top w:w="100" w:type="dxa"/>
              <w:left w:w="100" w:type="dxa"/>
              <w:bottom w:w="100" w:type="dxa"/>
              <w:right w:w="100" w:type="dxa"/>
            </w:tcMar>
          </w:tcPr>
          <w:p w14:paraId="74DB9CE7" w14:textId="77777777" w:rsidR="00EA1B27" w:rsidRDefault="00000000">
            <w:pPr>
              <w:widowControl w:val="0"/>
              <w:spacing w:after="0"/>
              <w:rPr>
                <w:ins w:id="312" w:author="PCIRR-S1 R&amp;R" w:date="2023-05-31T16:44:00Z"/>
                <w:sz w:val="22"/>
                <w:szCs w:val="22"/>
              </w:rPr>
            </w:pPr>
            <w:ins w:id="313" w:author="PCIRR-S1 R&amp;R" w:date="2023-05-31T16:44:00Z">
              <w:r>
                <w:rPr>
                  <w:sz w:val="22"/>
                  <w:szCs w:val="22"/>
                </w:rPr>
                <w:t>1, 2, 3</w:t>
              </w:r>
            </w:ins>
          </w:p>
        </w:tc>
        <w:tc>
          <w:tcPr>
            <w:tcW w:w="5430" w:type="dxa"/>
            <w:tcBorders>
              <w:bottom w:val="nil"/>
              <w:right w:val="nil"/>
            </w:tcBorders>
            <w:shd w:val="clear" w:color="auto" w:fill="auto"/>
            <w:tcMar>
              <w:top w:w="100" w:type="dxa"/>
              <w:left w:w="100" w:type="dxa"/>
              <w:bottom w:w="100" w:type="dxa"/>
              <w:right w:w="100" w:type="dxa"/>
            </w:tcMar>
          </w:tcPr>
          <w:p w14:paraId="281F4999" w14:textId="77777777" w:rsidR="00EA1B27" w:rsidRDefault="00000000">
            <w:pPr>
              <w:widowControl w:val="0"/>
              <w:spacing w:after="0"/>
              <w:rPr>
                <w:ins w:id="314" w:author="PCIRR-S1 R&amp;R" w:date="2023-05-31T16:44:00Z"/>
                <w:sz w:val="22"/>
                <w:szCs w:val="22"/>
              </w:rPr>
            </w:pPr>
            <w:ins w:id="315" w:author="PCIRR-S1 R&amp;R" w:date="2023-05-31T16:44:00Z">
              <w:r>
                <w:rPr>
                  <w:sz w:val="22"/>
                  <w:szCs w:val="22"/>
                </w:rPr>
                <w:t>People prefer to donate to charities with lower perceived waste, even when efficiency is held constant</w:t>
              </w:r>
            </w:ins>
          </w:p>
        </w:tc>
      </w:tr>
      <w:tr w:rsidR="00EA1B27" w14:paraId="5BA43431" w14:textId="77777777">
        <w:trPr>
          <w:ins w:id="316" w:author="PCIRR-S1 R&amp;R" w:date="2023-05-31T16:44:00Z"/>
        </w:trPr>
        <w:tc>
          <w:tcPr>
            <w:tcW w:w="1215" w:type="dxa"/>
            <w:tcBorders>
              <w:top w:val="nil"/>
              <w:left w:val="nil"/>
              <w:bottom w:val="nil"/>
              <w:right w:val="nil"/>
            </w:tcBorders>
            <w:shd w:val="clear" w:color="auto" w:fill="auto"/>
            <w:tcMar>
              <w:top w:w="100" w:type="dxa"/>
              <w:left w:w="100" w:type="dxa"/>
              <w:bottom w:w="100" w:type="dxa"/>
              <w:right w:w="100" w:type="dxa"/>
            </w:tcMar>
          </w:tcPr>
          <w:p w14:paraId="5452BCFA" w14:textId="77777777" w:rsidR="00EA1B27" w:rsidRDefault="00000000">
            <w:pPr>
              <w:widowControl w:val="0"/>
              <w:spacing w:after="0"/>
              <w:rPr>
                <w:ins w:id="317" w:author="PCIRR-S1 R&amp;R" w:date="2023-05-31T16:44:00Z"/>
                <w:sz w:val="22"/>
                <w:szCs w:val="22"/>
              </w:rPr>
            </w:pPr>
            <w:ins w:id="318" w:author="PCIRR-S1 R&amp;R" w:date="2023-05-31T16:44:00Z">
              <w:r>
                <w:rPr>
                  <w:sz w:val="22"/>
                  <w:szCs w:val="22"/>
                </w:rPr>
                <w:t>2</w:t>
              </w:r>
            </w:ins>
          </w:p>
        </w:tc>
        <w:tc>
          <w:tcPr>
            <w:tcW w:w="1732" w:type="dxa"/>
            <w:tcBorders>
              <w:top w:val="nil"/>
              <w:left w:val="nil"/>
              <w:bottom w:val="nil"/>
              <w:right w:val="nil"/>
            </w:tcBorders>
            <w:shd w:val="clear" w:color="auto" w:fill="auto"/>
            <w:tcMar>
              <w:top w:w="100" w:type="dxa"/>
              <w:left w:w="100" w:type="dxa"/>
              <w:bottom w:w="100" w:type="dxa"/>
              <w:right w:w="100" w:type="dxa"/>
            </w:tcMar>
          </w:tcPr>
          <w:p w14:paraId="0528B4CA" w14:textId="77777777" w:rsidR="00EA1B27" w:rsidRDefault="00000000">
            <w:pPr>
              <w:widowControl w:val="0"/>
              <w:spacing w:after="0"/>
              <w:rPr>
                <w:ins w:id="319" w:author="PCIRR-S1 R&amp;R" w:date="2023-05-31T16:44:00Z"/>
                <w:sz w:val="22"/>
                <w:szCs w:val="22"/>
              </w:rPr>
            </w:pPr>
            <w:ins w:id="320" w:author="PCIRR-S1 R&amp;R" w:date="2023-05-31T16:44:00Z">
              <w:r>
                <w:rPr>
                  <w:sz w:val="22"/>
                  <w:szCs w:val="22"/>
                </w:rPr>
                <w:t>Past costs</w:t>
              </w:r>
            </w:ins>
          </w:p>
        </w:tc>
        <w:tc>
          <w:tcPr>
            <w:tcW w:w="1043" w:type="dxa"/>
            <w:tcBorders>
              <w:top w:val="nil"/>
              <w:left w:val="nil"/>
              <w:bottom w:val="nil"/>
              <w:right w:val="nil"/>
            </w:tcBorders>
            <w:shd w:val="clear" w:color="auto" w:fill="auto"/>
            <w:tcMar>
              <w:top w:w="100" w:type="dxa"/>
              <w:left w:w="100" w:type="dxa"/>
              <w:bottom w:w="100" w:type="dxa"/>
              <w:right w:w="100" w:type="dxa"/>
            </w:tcMar>
          </w:tcPr>
          <w:p w14:paraId="05AC676D" w14:textId="77777777" w:rsidR="00EA1B27" w:rsidRDefault="00000000">
            <w:pPr>
              <w:widowControl w:val="0"/>
              <w:spacing w:after="0"/>
              <w:rPr>
                <w:ins w:id="321" w:author="PCIRR-S1 R&amp;R" w:date="2023-05-31T16:44:00Z"/>
                <w:sz w:val="22"/>
                <w:szCs w:val="22"/>
              </w:rPr>
            </w:pPr>
            <w:ins w:id="322" w:author="PCIRR-S1 R&amp;R" w:date="2023-05-31T16:44:00Z">
              <w:r>
                <w:rPr>
                  <w:sz w:val="22"/>
                  <w:szCs w:val="22"/>
                </w:rPr>
                <w:t>1, 2</w:t>
              </w:r>
            </w:ins>
          </w:p>
        </w:tc>
        <w:tc>
          <w:tcPr>
            <w:tcW w:w="5430" w:type="dxa"/>
            <w:tcBorders>
              <w:top w:val="nil"/>
              <w:left w:val="nil"/>
              <w:bottom w:val="nil"/>
              <w:right w:val="nil"/>
            </w:tcBorders>
            <w:shd w:val="clear" w:color="auto" w:fill="auto"/>
            <w:tcMar>
              <w:top w:w="100" w:type="dxa"/>
              <w:left w:w="100" w:type="dxa"/>
              <w:bottom w:w="100" w:type="dxa"/>
              <w:right w:w="100" w:type="dxa"/>
            </w:tcMar>
          </w:tcPr>
          <w:p w14:paraId="4208835C" w14:textId="77777777" w:rsidR="00EA1B27" w:rsidRDefault="00000000">
            <w:pPr>
              <w:widowControl w:val="0"/>
              <w:spacing w:after="0"/>
              <w:rPr>
                <w:ins w:id="323" w:author="PCIRR-S1 R&amp;R" w:date="2023-05-31T16:44:00Z"/>
                <w:sz w:val="22"/>
                <w:szCs w:val="22"/>
              </w:rPr>
            </w:pPr>
            <w:ins w:id="324" w:author="PCIRR-S1 R&amp;R" w:date="2023-05-31T16:44:00Z">
              <w:r>
                <w:rPr>
                  <w:sz w:val="22"/>
                  <w:szCs w:val="22"/>
                </w:rPr>
                <w:t>People prefer to donate to charities with lower the past costs (average benefit per dollar), even when past costs are irrelevant in the context</w:t>
              </w:r>
            </w:ins>
          </w:p>
        </w:tc>
      </w:tr>
      <w:tr w:rsidR="00EA1B27" w14:paraId="0360CD7C" w14:textId="77777777">
        <w:trPr>
          <w:ins w:id="325" w:author="PCIRR-S1 R&amp;R" w:date="2023-05-31T16:44:00Z"/>
        </w:trPr>
        <w:tc>
          <w:tcPr>
            <w:tcW w:w="1215" w:type="dxa"/>
            <w:tcBorders>
              <w:top w:val="nil"/>
              <w:left w:val="nil"/>
              <w:bottom w:val="nil"/>
              <w:right w:val="nil"/>
            </w:tcBorders>
            <w:shd w:val="clear" w:color="auto" w:fill="auto"/>
            <w:tcMar>
              <w:top w:w="100" w:type="dxa"/>
              <w:left w:w="100" w:type="dxa"/>
              <w:bottom w:w="100" w:type="dxa"/>
              <w:right w:w="100" w:type="dxa"/>
            </w:tcMar>
          </w:tcPr>
          <w:p w14:paraId="4573187D" w14:textId="77777777" w:rsidR="00EA1B27" w:rsidRDefault="00000000">
            <w:pPr>
              <w:widowControl w:val="0"/>
              <w:spacing w:after="0"/>
              <w:rPr>
                <w:ins w:id="326" w:author="PCIRR-S1 R&amp;R" w:date="2023-05-31T16:44:00Z"/>
                <w:sz w:val="22"/>
                <w:szCs w:val="22"/>
              </w:rPr>
            </w:pPr>
            <w:ins w:id="327" w:author="PCIRR-S1 R&amp;R" w:date="2023-05-31T16:44:00Z">
              <w:r>
                <w:rPr>
                  <w:sz w:val="22"/>
                  <w:szCs w:val="22"/>
                </w:rPr>
                <w:t>3</w:t>
              </w:r>
            </w:ins>
          </w:p>
        </w:tc>
        <w:tc>
          <w:tcPr>
            <w:tcW w:w="1732" w:type="dxa"/>
            <w:tcBorders>
              <w:top w:val="nil"/>
              <w:left w:val="nil"/>
              <w:bottom w:val="nil"/>
              <w:right w:val="nil"/>
            </w:tcBorders>
            <w:shd w:val="clear" w:color="auto" w:fill="auto"/>
            <w:tcMar>
              <w:top w:w="100" w:type="dxa"/>
              <w:left w:w="100" w:type="dxa"/>
              <w:bottom w:w="100" w:type="dxa"/>
              <w:right w:w="100" w:type="dxa"/>
            </w:tcMar>
          </w:tcPr>
          <w:p w14:paraId="6B7F4155" w14:textId="77777777" w:rsidR="00EA1B27" w:rsidRDefault="00000000">
            <w:pPr>
              <w:widowControl w:val="0"/>
              <w:spacing w:after="0"/>
              <w:rPr>
                <w:ins w:id="328" w:author="PCIRR-S1 R&amp;R" w:date="2023-05-31T16:44:00Z"/>
                <w:sz w:val="22"/>
                <w:szCs w:val="22"/>
              </w:rPr>
            </w:pPr>
            <w:ins w:id="329" w:author="PCIRR-S1 R&amp;R" w:date="2023-05-31T16:44:00Z">
              <w:r>
                <w:rPr>
                  <w:sz w:val="22"/>
                  <w:szCs w:val="22"/>
                </w:rPr>
                <w:t>Diversification</w:t>
              </w:r>
            </w:ins>
          </w:p>
        </w:tc>
        <w:tc>
          <w:tcPr>
            <w:tcW w:w="1043" w:type="dxa"/>
            <w:tcBorders>
              <w:top w:val="nil"/>
              <w:left w:val="nil"/>
              <w:bottom w:val="nil"/>
              <w:right w:val="nil"/>
            </w:tcBorders>
            <w:shd w:val="clear" w:color="auto" w:fill="auto"/>
            <w:tcMar>
              <w:top w:w="100" w:type="dxa"/>
              <w:left w:w="100" w:type="dxa"/>
              <w:bottom w:w="100" w:type="dxa"/>
              <w:right w:w="100" w:type="dxa"/>
            </w:tcMar>
          </w:tcPr>
          <w:p w14:paraId="0BFA567D" w14:textId="77777777" w:rsidR="00EA1B27" w:rsidRDefault="00000000">
            <w:pPr>
              <w:widowControl w:val="0"/>
              <w:spacing w:after="0"/>
              <w:rPr>
                <w:ins w:id="330" w:author="PCIRR-S1 R&amp;R" w:date="2023-05-31T16:44:00Z"/>
                <w:sz w:val="22"/>
                <w:szCs w:val="22"/>
              </w:rPr>
            </w:pPr>
            <w:ins w:id="331" w:author="PCIRR-S1 R&amp;R" w:date="2023-05-31T16:44:00Z">
              <w:r>
                <w:rPr>
                  <w:sz w:val="22"/>
                  <w:szCs w:val="22"/>
                </w:rPr>
                <w:t>1, 2, 3, 4</w:t>
              </w:r>
            </w:ins>
          </w:p>
        </w:tc>
        <w:tc>
          <w:tcPr>
            <w:tcW w:w="5430" w:type="dxa"/>
            <w:tcBorders>
              <w:top w:val="nil"/>
              <w:left w:val="nil"/>
              <w:bottom w:val="nil"/>
              <w:right w:val="nil"/>
            </w:tcBorders>
            <w:shd w:val="clear" w:color="auto" w:fill="auto"/>
            <w:tcMar>
              <w:top w:w="100" w:type="dxa"/>
              <w:left w:w="100" w:type="dxa"/>
              <w:bottom w:w="100" w:type="dxa"/>
              <w:right w:w="100" w:type="dxa"/>
            </w:tcMar>
          </w:tcPr>
          <w:p w14:paraId="1DD4AF96" w14:textId="77777777" w:rsidR="00EA1B27" w:rsidRDefault="00000000">
            <w:pPr>
              <w:widowControl w:val="0"/>
              <w:spacing w:after="0"/>
              <w:rPr>
                <w:ins w:id="332" w:author="PCIRR-S1 R&amp;R" w:date="2023-05-31T16:44:00Z"/>
                <w:sz w:val="22"/>
                <w:szCs w:val="22"/>
              </w:rPr>
            </w:pPr>
            <w:ins w:id="333" w:author="PCIRR-S1 R&amp;R" w:date="2023-05-31T16:44:00Z">
              <w:r>
                <w:rPr>
                  <w:sz w:val="22"/>
                  <w:szCs w:val="22"/>
                </w:rPr>
                <w:t>People tend to diversify their donations (donate to a larger number of charities), even when it means that their donations are less efficient overall.</w:t>
              </w:r>
            </w:ins>
          </w:p>
        </w:tc>
      </w:tr>
      <w:tr w:rsidR="00EA1B27" w14:paraId="66EA5FF9" w14:textId="77777777">
        <w:trPr>
          <w:ins w:id="334" w:author="PCIRR-S1 R&amp;R" w:date="2023-05-31T16:44:00Z"/>
        </w:trPr>
        <w:tc>
          <w:tcPr>
            <w:tcW w:w="1215" w:type="dxa"/>
            <w:tcBorders>
              <w:top w:val="nil"/>
              <w:left w:val="nil"/>
              <w:bottom w:val="nil"/>
              <w:right w:val="nil"/>
            </w:tcBorders>
            <w:shd w:val="clear" w:color="auto" w:fill="auto"/>
            <w:tcMar>
              <w:top w:w="100" w:type="dxa"/>
              <w:left w:w="100" w:type="dxa"/>
              <w:bottom w:w="100" w:type="dxa"/>
              <w:right w:w="100" w:type="dxa"/>
            </w:tcMar>
          </w:tcPr>
          <w:p w14:paraId="33B7C62B" w14:textId="77777777" w:rsidR="00EA1B27" w:rsidRDefault="00000000">
            <w:pPr>
              <w:widowControl w:val="0"/>
              <w:spacing w:after="0"/>
              <w:rPr>
                <w:ins w:id="335" w:author="PCIRR-S1 R&amp;R" w:date="2023-05-31T16:44:00Z"/>
                <w:sz w:val="22"/>
                <w:szCs w:val="22"/>
              </w:rPr>
            </w:pPr>
            <w:ins w:id="336" w:author="PCIRR-S1 R&amp;R" w:date="2023-05-31T16:44:00Z">
              <w:r>
                <w:rPr>
                  <w:sz w:val="22"/>
                  <w:szCs w:val="22"/>
                </w:rPr>
                <w:t>4</w:t>
              </w:r>
            </w:ins>
          </w:p>
        </w:tc>
        <w:tc>
          <w:tcPr>
            <w:tcW w:w="1732" w:type="dxa"/>
            <w:tcBorders>
              <w:top w:val="nil"/>
              <w:left w:val="nil"/>
              <w:bottom w:val="nil"/>
              <w:right w:val="nil"/>
            </w:tcBorders>
            <w:shd w:val="clear" w:color="auto" w:fill="auto"/>
            <w:tcMar>
              <w:top w:w="100" w:type="dxa"/>
              <w:left w:w="100" w:type="dxa"/>
              <w:bottom w:w="100" w:type="dxa"/>
              <w:right w:w="100" w:type="dxa"/>
            </w:tcMar>
          </w:tcPr>
          <w:p w14:paraId="2C3A3B56" w14:textId="77777777" w:rsidR="00EA1B27" w:rsidRDefault="00000000">
            <w:pPr>
              <w:widowControl w:val="0"/>
              <w:spacing w:after="0"/>
              <w:rPr>
                <w:ins w:id="337" w:author="PCIRR-S1 R&amp;R" w:date="2023-05-31T16:44:00Z"/>
                <w:sz w:val="22"/>
                <w:szCs w:val="22"/>
              </w:rPr>
            </w:pPr>
            <w:ins w:id="338" w:author="PCIRR-S1 R&amp;R" w:date="2023-05-31T16:44:00Z">
              <w:r>
                <w:rPr>
                  <w:sz w:val="22"/>
                  <w:szCs w:val="22"/>
                </w:rPr>
                <w:t>Nationalism/Ingroup</w:t>
              </w:r>
            </w:ins>
          </w:p>
        </w:tc>
        <w:tc>
          <w:tcPr>
            <w:tcW w:w="1043" w:type="dxa"/>
            <w:tcBorders>
              <w:top w:val="nil"/>
              <w:left w:val="nil"/>
              <w:bottom w:val="nil"/>
              <w:right w:val="nil"/>
            </w:tcBorders>
            <w:shd w:val="clear" w:color="auto" w:fill="auto"/>
            <w:tcMar>
              <w:top w:w="100" w:type="dxa"/>
              <w:left w:w="100" w:type="dxa"/>
              <w:bottom w:w="100" w:type="dxa"/>
              <w:right w:w="100" w:type="dxa"/>
            </w:tcMar>
          </w:tcPr>
          <w:p w14:paraId="5103124E" w14:textId="77777777" w:rsidR="00EA1B27" w:rsidRDefault="00000000">
            <w:pPr>
              <w:widowControl w:val="0"/>
              <w:spacing w:after="0"/>
              <w:rPr>
                <w:ins w:id="339" w:author="PCIRR-S1 R&amp;R" w:date="2023-05-31T16:44:00Z"/>
                <w:sz w:val="22"/>
                <w:szCs w:val="22"/>
              </w:rPr>
            </w:pPr>
            <w:ins w:id="340" w:author="PCIRR-S1 R&amp;R" w:date="2023-05-31T16:44:00Z">
              <w:r>
                <w:rPr>
                  <w:sz w:val="22"/>
                  <w:szCs w:val="22"/>
                </w:rPr>
                <w:t>1, 2, 3</w:t>
              </w:r>
            </w:ins>
          </w:p>
        </w:tc>
        <w:tc>
          <w:tcPr>
            <w:tcW w:w="5430" w:type="dxa"/>
            <w:tcBorders>
              <w:top w:val="nil"/>
              <w:left w:val="nil"/>
              <w:bottom w:val="nil"/>
              <w:right w:val="nil"/>
            </w:tcBorders>
            <w:shd w:val="clear" w:color="auto" w:fill="auto"/>
            <w:tcMar>
              <w:top w:w="100" w:type="dxa"/>
              <w:left w:w="100" w:type="dxa"/>
              <w:bottom w:w="100" w:type="dxa"/>
              <w:right w:w="100" w:type="dxa"/>
            </w:tcMar>
          </w:tcPr>
          <w:p w14:paraId="7DE21FC9" w14:textId="77777777" w:rsidR="00EA1B27" w:rsidRDefault="00000000">
            <w:pPr>
              <w:widowControl w:val="0"/>
              <w:spacing w:after="0"/>
              <w:rPr>
                <w:ins w:id="341" w:author="PCIRR-S1 R&amp;R" w:date="2023-05-31T16:44:00Z"/>
                <w:sz w:val="22"/>
                <w:szCs w:val="22"/>
              </w:rPr>
            </w:pPr>
            <w:ins w:id="342" w:author="PCIRR-S1 R&amp;R" w:date="2023-05-31T16:44:00Z">
              <w:r>
                <w:rPr>
                  <w:sz w:val="22"/>
                  <w:szCs w:val="22"/>
                </w:rPr>
                <w:t>People prefer to donate to causes within their own country than to causes in other countries</w:t>
              </w:r>
            </w:ins>
          </w:p>
        </w:tc>
      </w:tr>
      <w:tr w:rsidR="00EA1B27" w14:paraId="0ADDBFF4" w14:textId="77777777">
        <w:trPr>
          <w:ins w:id="343" w:author="PCIRR-S1 R&amp;R" w:date="2023-05-31T16:44:00Z"/>
        </w:trPr>
        <w:tc>
          <w:tcPr>
            <w:tcW w:w="1215" w:type="dxa"/>
            <w:tcBorders>
              <w:top w:val="nil"/>
              <w:left w:val="nil"/>
              <w:right w:val="nil"/>
            </w:tcBorders>
            <w:shd w:val="clear" w:color="auto" w:fill="auto"/>
            <w:tcMar>
              <w:top w:w="100" w:type="dxa"/>
              <w:left w:w="100" w:type="dxa"/>
              <w:bottom w:w="100" w:type="dxa"/>
              <w:right w:w="100" w:type="dxa"/>
            </w:tcMar>
          </w:tcPr>
          <w:p w14:paraId="4870BA55" w14:textId="77777777" w:rsidR="00EA1B27" w:rsidRDefault="00000000">
            <w:pPr>
              <w:widowControl w:val="0"/>
              <w:spacing w:after="0"/>
              <w:rPr>
                <w:ins w:id="344" w:author="PCIRR-S1 R&amp;R" w:date="2023-05-31T16:44:00Z"/>
                <w:sz w:val="22"/>
                <w:szCs w:val="22"/>
              </w:rPr>
            </w:pPr>
            <w:ins w:id="345" w:author="PCIRR-S1 R&amp;R" w:date="2023-05-31T16:44:00Z">
              <w:r>
                <w:rPr>
                  <w:sz w:val="22"/>
                  <w:szCs w:val="22"/>
                </w:rPr>
                <w:t>5</w:t>
              </w:r>
            </w:ins>
          </w:p>
        </w:tc>
        <w:tc>
          <w:tcPr>
            <w:tcW w:w="1732" w:type="dxa"/>
            <w:tcBorders>
              <w:top w:val="nil"/>
              <w:left w:val="nil"/>
              <w:right w:val="nil"/>
            </w:tcBorders>
            <w:shd w:val="clear" w:color="auto" w:fill="auto"/>
            <w:tcMar>
              <w:top w:w="100" w:type="dxa"/>
              <w:left w:w="100" w:type="dxa"/>
              <w:bottom w:w="100" w:type="dxa"/>
              <w:right w:w="100" w:type="dxa"/>
            </w:tcMar>
          </w:tcPr>
          <w:p w14:paraId="27A937C8" w14:textId="77777777" w:rsidR="00EA1B27" w:rsidRDefault="00000000">
            <w:pPr>
              <w:widowControl w:val="0"/>
              <w:spacing w:after="0"/>
              <w:rPr>
                <w:ins w:id="346" w:author="PCIRR-S1 R&amp;R" w:date="2023-05-31T16:44:00Z"/>
                <w:sz w:val="22"/>
                <w:szCs w:val="22"/>
              </w:rPr>
            </w:pPr>
            <w:ins w:id="347" w:author="PCIRR-S1 R&amp;R" w:date="2023-05-31T16:44:00Z">
              <w:r>
                <w:rPr>
                  <w:sz w:val="22"/>
                  <w:szCs w:val="22"/>
                </w:rPr>
                <w:t>Forced-charity/Government-taxes</w:t>
              </w:r>
            </w:ins>
          </w:p>
        </w:tc>
        <w:tc>
          <w:tcPr>
            <w:tcW w:w="1043" w:type="dxa"/>
            <w:tcBorders>
              <w:top w:val="nil"/>
              <w:left w:val="nil"/>
              <w:right w:val="nil"/>
            </w:tcBorders>
            <w:shd w:val="clear" w:color="auto" w:fill="auto"/>
            <w:tcMar>
              <w:top w:w="100" w:type="dxa"/>
              <w:left w:w="100" w:type="dxa"/>
              <w:bottom w:w="100" w:type="dxa"/>
              <w:right w:w="100" w:type="dxa"/>
            </w:tcMar>
          </w:tcPr>
          <w:p w14:paraId="21CDB286" w14:textId="77777777" w:rsidR="00EA1B27" w:rsidRDefault="00000000">
            <w:pPr>
              <w:widowControl w:val="0"/>
              <w:spacing w:after="0"/>
              <w:rPr>
                <w:ins w:id="348" w:author="PCIRR-S1 R&amp;R" w:date="2023-05-31T16:44:00Z"/>
                <w:sz w:val="22"/>
                <w:szCs w:val="22"/>
              </w:rPr>
            </w:pPr>
            <w:ins w:id="349" w:author="PCIRR-S1 R&amp;R" w:date="2023-05-31T16:44:00Z">
              <w:r>
                <w:rPr>
                  <w:sz w:val="22"/>
                  <w:szCs w:val="22"/>
                </w:rPr>
                <w:t>4</w:t>
              </w:r>
            </w:ins>
          </w:p>
        </w:tc>
        <w:tc>
          <w:tcPr>
            <w:tcW w:w="5430" w:type="dxa"/>
            <w:tcBorders>
              <w:top w:val="nil"/>
              <w:right w:val="nil"/>
            </w:tcBorders>
            <w:shd w:val="clear" w:color="auto" w:fill="auto"/>
            <w:tcMar>
              <w:top w:w="100" w:type="dxa"/>
              <w:left w:w="100" w:type="dxa"/>
              <w:bottom w:w="100" w:type="dxa"/>
              <w:right w:w="100" w:type="dxa"/>
            </w:tcMar>
          </w:tcPr>
          <w:p w14:paraId="6B46815D" w14:textId="77777777" w:rsidR="00EA1B27" w:rsidRDefault="00000000">
            <w:pPr>
              <w:widowControl w:val="0"/>
              <w:spacing w:after="0"/>
              <w:rPr>
                <w:ins w:id="350" w:author="PCIRR-S1 R&amp;R" w:date="2023-05-31T16:44:00Z"/>
                <w:sz w:val="22"/>
                <w:szCs w:val="22"/>
              </w:rPr>
            </w:pPr>
            <w:ins w:id="351" w:author="PCIRR-S1 R&amp;R" w:date="2023-05-31T16:44:00Z">
              <w:r>
                <w:rPr>
                  <w:sz w:val="22"/>
                  <w:szCs w:val="22"/>
                </w:rPr>
                <w:t xml:space="preserve">People prefer to help through voluntary donations over forced charity (government taxes) </w:t>
              </w:r>
            </w:ins>
          </w:p>
        </w:tc>
      </w:tr>
      <w:tr w:rsidR="00C64E72" w14:paraId="3151E4E0" w14:textId="77777777">
        <w:tc>
          <w:tcPr>
            <w:tcW w:w="1215" w:type="dxa"/>
            <w:tcBorders>
              <w:left w:val="nil"/>
              <w:right w:val="nil"/>
            </w:tcBorders>
            <w:shd w:val="clear" w:color="auto" w:fill="auto"/>
            <w:tcMar>
              <w:top w:w="100" w:type="dxa"/>
              <w:left w:w="100" w:type="dxa"/>
              <w:bottom w:w="100" w:type="dxa"/>
              <w:right w:w="100" w:type="dxa"/>
            </w:tcMar>
          </w:tcPr>
          <w:p w14:paraId="7819AE28" w14:textId="77777777" w:rsidR="00EA1B27" w:rsidRDefault="00000000">
            <w:pPr>
              <w:widowControl w:val="0"/>
              <w:spacing w:after="0"/>
              <w:rPr>
                <w:moveTo w:id="352" w:author="PCIRR-S1 R&amp;R" w:date="2023-05-31T16:44:00Z"/>
                <w:sz w:val="22"/>
                <w:szCs w:val="22"/>
              </w:rPr>
            </w:pPr>
            <w:moveToRangeStart w:id="353" w:author="PCIRR-S1 R&amp;R" w:date="2023-05-31T16:44:00Z" w:name="move136443862"/>
            <w:moveTo w:id="354" w:author="PCIRR-S1 R&amp;R" w:date="2023-05-31T16:44:00Z">
              <w:r>
                <w:rPr>
                  <w:sz w:val="22"/>
                  <w:szCs w:val="22"/>
                </w:rPr>
                <w:t>Extension</w:t>
              </w:r>
            </w:moveTo>
          </w:p>
        </w:tc>
        <w:tc>
          <w:tcPr>
            <w:tcW w:w="1732" w:type="dxa"/>
            <w:tcBorders>
              <w:left w:val="nil"/>
              <w:right w:val="nil"/>
            </w:tcBorders>
            <w:shd w:val="clear" w:color="auto" w:fill="auto"/>
            <w:tcMar>
              <w:top w:w="100" w:type="dxa"/>
              <w:left w:w="100" w:type="dxa"/>
              <w:bottom w:w="100" w:type="dxa"/>
              <w:right w:w="100" w:type="dxa"/>
            </w:tcMar>
          </w:tcPr>
          <w:p w14:paraId="0C3B2F6B" w14:textId="77777777" w:rsidR="00EA1B27" w:rsidRDefault="00EA1B27">
            <w:pPr>
              <w:widowControl w:val="0"/>
              <w:spacing w:after="0"/>
              <w:rPr>
                <w:moveTo w:id="355" w:author="PCIRR-S1 R&amp;R" w:date="2023-05-31T16:44:00Z"/>
                <w:sz w:val="22"/>
                <w:szCs w:val="22"/>
              </w:rPr>
            </w:pPr>
          </w:p>
        </w:tc>
        <w:tc>
          <w:tcPr>
            <w:tcW w:w="1043" w:type="dxa"/>
            <w:tcBorders>
              <w:left w:val="nil"/>
              <w:right w:val="nil"/>
            </w:tcBorders>
            <w:shd w:val="clear" w:color="auto" w:fill="auto"/>
            <w:tcMar>
              <w:top w:w="100" w:type="dxa"/>
              <w:left w:w="100" w:type="dxa"/>
              <w:bottom w:w="100" w:type="dxa"/>
              <w:right w:w="100" w:type="dxa"/>
            </w:tcMar>
          </w:tcPr>
          <w:p w14:paraId="5596CB26" w14:textId="77777777" w:rsidR="00EA1B27" w:rsidRDefault="00EA1B27">
            <w:pPr>
              <w:widowControl w:val="0"/>
              <w:spacing w:after="0"/>
              <w:rPr>
                <w:moveTo w:id="356" w:author="PCIRR-S1 R&amp;R" w:date="2023-05-31T16:44:00Z"/>
                <w:sz w:val="22"/>
                <w:szCs w:val="22"/>
              </w:rPr>
            </w:pPr>
          </w:p>
        </w:tc>
        <w:tc>
          <w:tcPr>
            <w:tcW w:w="5430" w:type="dxa"/>
            <w:tcBorders>
              <w:left w:val="nil"/>
              <w:right w:val="nil"/>
            </w:tcBorders>
            <w:shd w:val="clear" w:color="auto" w:fill="auto"/>
            <w:tcMar>
              <w:top w:w="100" w:type="dxa"/>
              <w:left w:w="100" w:type="dxa"/>
              <w:bottom w:w="100" w:type="dxa"/>
              <w:right w:w="100" w:type="dxa"/>
            </w:tcMar>
          </w:tcPr>
          <w:p w14:paraId="14FC6240" w14:textId="77777777" w:rsidR="00EA1B27" w:rsidRDefault="00EA1B27">
            <w:pPr>
              <w:widowControl w:val="0"/>
              <w:spacing w:after="0"/>
              <w:rPr>
                <w:moveTo w:id="357" w:author="PCIRR-S1 R&amp;R" w:date="2023-05-31T16:44:00Z"/>
                <w:sz w:val="22"/>
                <w:szCs w:val="22"/>
              </w:rPr>
            </w:pPr>
          </w:p>
        </w:tc>
      </w:tr>
      <w:moveToRangeEnd w:id="353"/>
      <w:tr w:rsidR="00EA1B27" w14:paraId="6B5DD303" w14:textId="77777777">
        <w:trPr>
          <w:ins w:id="358" w:author="PCIRR-S1 R&amp;R" w:date="2023-05-31T16:44:00Z"/>
        </w:trPr>
        <w:tc>
          <w:tcPr>
            <w:tcW w:w="1215" w:type="dxa"/>
            <w:tcBorders>
              <w:left w:val="nil"/>
              <w:bottom w:val="nil"/>
              <w:right w:val="nil"/>
            </w:tcBorders>
            <w:shd w:val="clear" w:color="auto" w:fill="auto"/>
            <w:tcMar>
              <w:top w:w="100" w:type="dxa"/>
              <w:left w:w="100" w:type="dxa"/>
              <w:bottom w:w="100" w:type="dxa"/>
              <w:right w:w="100" w:type="dxa"/>
            </w:tcMar>
          </w:tcPr>
          <w:p w14:paraId="2DC644FC" w14:textId="77777777" w:rsidR="00EA1B27" w:rsidRDefault="00000000">
            <w:pPr>
              <w:widowControl w:val="0"/>
              <w:spacing w:after="0"/>
              <w:rPr>
                <w:ins w:id="359" w:author="PCIRR-S1 R&amp;R" w:date="2023-05-31T16:44:00Z"/>
                <w:sz w:val="22"/>
                <w:szCs w:val="22"/>
              </w:rPr>
            </w:pPr>
            <w:ins w:id="360" w:author="PCIRR-S1 R&amp;R" w:date="2023-05-31T16:44:00Z">
              <w:r>
                <w:rPr>
                  <w:sz w:val="22"/>
                  <w:szCs w:val="22"/>
                </w:rPr>
                <w:t>6</w:t>
              </w:r>
            </w:ins>
          </w:p>
        </w:tc>
        <w:tc>
          <w:tcPr>
            <w:tcW w:w="1732" w:type="dxa"/>
            <w:tcBorders>
              <w:left w:val="nil"/>
              <w:bottom w:val="nil"/>
              <w:right w:val="nil"/>
            </w:tcBorders>
            <w:shd w:val="clear" w:color="auto" w:fill="auto"/>
            <w:tcMar>
              <w:top w:w="100" w:type="dxa"/>
              <w:left w:w="100" w:type="dxa"/>
              <w:bottom w:w="100" w:type="dxa"/>
              <w:right w:w="100" w:type="dxa"/>
            </w:tcMar>
          </w:tcPr>
          <w:p w14:paraId="2A5148B2" w14:textId="77777777" w:rsidR="00EA1B27" w:rsidRDefault="00000000">
            <w:pPr>
              <w:widowControl w:val="0"/>
              <w:spacing w:after="0"/>
              <w:rPr>
                <w:ins w:id="361" w:author="PCIRR-S1 R&amp;R" w:date="2023-05-31T16:44:00Z"/>
                <w:sz w:val="22"/>
                <w:szCs w:val="22"/>
              </w:rPr>
            </w:pPr>
            <w:ins w:id="362" w:author="PCIRR-S1 R&amp;R" w:date="2023-05-31T16:44:00Z">
              <w:r>
                <w:rPr>
                  <w:sz w:val="22"/>
                  <w:szCs w:val="22"/>
                </w:rPr>
                <w:t>Reputation / Publicity</w:t>
              </w:r>
            </w:ins>
          </w:p>
        </w:tc>
        <w:tc>
          <w:tcPr>
            <w:tcW w:w="1043" w:type="dxa"/>
            <w:tcBorders>
              <w:left w:val="nil"/>
              <w:bottom w:val="nil"/>
              <w:right w:val="nil"/>
            </w:tcBorders>
            <w:shd w:val="clear" w:color="auto" w:fill="auto"/>
            <w:tcMar>
              <w:top w:w="100" w:type="dxa"/>
              <w:left w:w="100" w:type="dxa"/>
              <w:bottom w:w="100" w:type="dxa"/>
              <w:right w:w="100" w:type="dxa"/>
            </w:tcMar>
          </w:tcPr>
          <w:p w14:paraId="0B5EA3A4" w14:textId="77777777" w:rsidR="00EA1B27" w:rsidRDefault="00000000">
            <w:pPr>
              <w:widowControl w:val="0"/>
              <w:spacing w:after="0"/>
              <w:rPr>
                <w:ins w:id="363" w:author="PCIRR-S1 R&amp;R" w:date="2023-05-31T16:44:00Z"/>
                <w:sz w:val="22"/>
                <w:szCs w:val="22"/>
              </w:rPr>
            </w:pPr>
            <w:ins w:id="364" w:author="PCIRR-S1 R&amp;R" w:date="2023-05-31T16:44:00Z">
              <w:r>
                <w:rPr>
                  <w:sz w:val="22"/>
                  <w:szCs w:val="22"/>
                </w:rPr>
                <w:t>1, 2</w:t>
              </w:r>
            </w:ins>
          </w:p>
        </w:tc>
        <w:tc>
          <w:tcPr>
            <w:tcW w:w="5430" w:type="dxa"/>
            <w:tcBorders>
              <w:bottom w:val="nil"/>
              <w:right w:val="nil"/>
            </w:tcBorders>
            <w:shd w:val="clear" w:color="auto" w:fill="auto"/>
            <w:tcMar>
              <w:top w:w="100" w:type="dxa"/>
              <w:left w:w="100" w:type="dxa"/>
              <w:bottom w:w="100" w:type="dxa"/>
              <w:right w:w="100" w:type="dxa"/>
            </w:tcMar>
          </w:tcPr>
          <w:p w14:paraId="48B88F4A" w14:textId="77777777" w:rsidR="00EA1B27" w:rsidRDefault="00000000">
            <w:pPr>
              <w:widowControl w:val="0"/>
              <w:spacing w:after="0"/>
              <w:rPr>
                <w:ins w:id="365" w:author="PCIRR-S1 R&amp;R" w:date="2023-05-31T16:44:00Z"/>
                <w:sz w:val="22"/>
                <w:szCs w:val="22"/>
              </w:rPr>
            </w:pPr>
            <w:ins w:id="366" w:author="PCIRR-S1 R&amp;R" w:date="2023-05-31T16:44:00Z">
              <w:r>
                <w:rPr>
                  <w:sz w:val="22"/>
                  <w:szCs w:val="22"/>
                </w:rPr>
                <w:t>People prefer to donate publicly than to donate anonymously</w:t>
              </w:r>
            </w:ins>
          </w:p>
        </w:tc>
      </w:tr>
      <w:tr w:rsidR="00EA1B27" w14:paraId="6979AB57" w14:textId="77777777">
        <w:trPr>
          <w:ins w:id="367" w:author="PCIRR-S1 R&amp;R" w:date="2023-05-31T16:44:00Z"/>
        </w:trPr>
        <w:tc>
          <w:tcPr>
            <w:tcW w:w="1215" w:type="dxa"/>
            <w:tcBorders>
              <w:top w:val="nil"/>
              <w:left w:val="nil"/>
              <w:right w:val="nil"/>
            </w:tcBorders>
            <w:shd w:val="clear" w:color="auto" w:fill="auto"/>
            <w:tcMar>
              <w:top w:w="100" w:type="dxa"/>
              <w:left w:w="100" w:type="dxa"/>
              <w:bottom w:w="100" w:type="dxa"/>
              <w:right w:w="100" w:type="dxa"/>
            </w:tcMar>
          </w:tcPr>
          <w:p w14:paraId="0974FEB9" w14:textId="77777777" w:rsidR="00EA1B27" w:rsidRDefault="00000000">
            <w:pPr>
              <w:widowControl w:val="0"/>
              <w:spacing w:after="0"/>
              <w:rPr>
                <w:ins w:id="368" w:author="PCIRR-S1 R&amp;R" w:date="2023-05-31T16:44:00Z"/>
                <w:sz w:val="22"/>
                <w:szCs w:val="22"/>
              </w:rPr>
            </w:pPr>
            <w:ins w:id="369" w:author="PCIRR-S1 R&amp;R" w:date="2023-05-31T16:44:00Z">
              <w:r>
                <w:rPr>
                  <w:sz w:val="22"/>
                  <w:szCs w:val="22"/>
                </w:rPr>
                <w:t>7</w:t>
              </w:r>
            </w:ins>
          </w:p>
        </w:tc>
        <w:tc>
          <w:tcPr>
            <w:tcW w:w="1732" w:type="dxa"/>
            <w:tcBorders>
              <w:top w:val="nil"/>
              <w:left w:val="nil"/>
              <w:right w:val="nil"/>
            </w:tcBorders>
            <w:shd w:val="clear" w:color="auto" w:fill="auto"/>
            <w:tcMar>
              <w:top w:w="100" w:type="dxa"/>
              <w:left w:w="100" w:type="dxa"/>
              <w:bottom w:w="100" w:type="dxa"/>
              <w:right w:w="100" w:type="dxa"/>
            </w:tcMar>
          </w:tcPr>
          <w:p w14:paraId="685CB095" w14:textId="77777777" w:rsidR="00EA1B27" w:rsidRDefault="00000000">
            <w:pPr>
              <w:widowControl w:val="0"/>
              <w:spacing w:after="0"/>
              <w:rPr>
                <w:ins w:id="370" w:author="PCIRR-S1 R&amp;R" w:date="2023-05-31T16:44:00Z"/>
                <w:sz w:val="22"/>
                <w:szCs w:val="22"/>
              </w:rPr>
            </w:pPr>
            <w:ins w:id="371" w:author="PCIRR-S1 R&amp;R" w:date="2023-05-31T16:44:00Z">
              <w:r>
                <w:rPr>
                  <w:sz w:val="22"/>
                  <w:szCs w:val="22"/>
                </w:rPr>
                <w:t>Overhead costs external funding</w:t>
              </w:r>
            </w:ins>
          </w:p>
        </w:tc>
        <w:tc>
          <w:tcPr>
            <w:tcW w:w="1043" w:type="dxa"/>
            <w:tcBorders>
              <w:top w:val="nil"/>
              <w:left w:val="nil"/>
              <w:right w:val="nil"/>
            </w:tcBorders>
            <w:shd w:val="clear" w:color="auto" w:fill="auto"/>
            <w:tcMar>
              <w:top w:w="100" w:type="dxa"/>
              <w:left w:w="100" w:type="dxa"/>
              <w:bottom w:w="100" w:type="dxa"/>
              <w:right w:w="100" w:type="dxa"/>
            </w:tcMar>
          </w:tcPr>
          <w:p w14:paraId="46EF38DE" w14:textId="77777777" w:rsidR="00EA1B27" w:rsidRDefault="00000000">
            <w:pPr>
              <w:widowControl w:val="0"/>
              <w:spacing w:after="0"/>
              <w:rPr>
                <w:ins w:id="372" w:author="PCIRR-S1 R&amp;R" w:date="2023-05-31T16:44:00Z"/>
                <w:sz w:val="22"/>
                <w:szCs w:val="22"/>
              </w:rPr>
            </w:pPr>
            <w:ins w:id="373" w:author="PCIRR-S1 R&amp;R" w:date="2023-05-31T16:44:00Z">
              <w:r>
                <w:rPr>
                  <w:sz w:val="22"/>
                  <w:szCs w:val="22"/>
                </w:rPr>
                <w:t>1, 2</w:t>
              </w:r>
            </w:ins>
          </w:p>
        </w:tc>
        <w:tc>
          <w:tcPr>
            <w:tcW w:w="5430" w:type="dxa"/>
            <w:tcBorders>
              <w:top w:val="nil"/>
              <w:right w:val="nil"/>
            </w:tcBorders>
            <w:shd w:val="clear" w:color="auto" w:fill="auto"/>
            <w:tcMar>
              <w:top w:w="100" w:type="dxa"/>
              <w:left w:w="100" w:type="dxa"/>
              <w:bottom w:w="100" w:type="dxa"/>
              <w:right w:w="100" w:type="dxa"/>
            </w:tcMar>
          </w:tcPr>
          <w:p w14:paraId="62657656" w14:textId="77777777" w:rsidR="00EA1B27" w:rsidRDefault="00000000">
            <w:pPr>
              <w:widowControl w:val="0"/>
              <w:spacing w:after="0"/>
              <w:rPr>
                <w:ins w:id="374" w:author="PCIRR-S1 R&amp;R" w:date="2023-05-31T16:44:00Z"/>
                <w:sz w:val="22"/>
                <w:szCs w:val="22"/>
              </w:rPr>
            </w:pPr>
            <w:ins w:id="375" w:author="PCIRR-S1 R&amp;R" w:date="2023-05-31T16:44:00Z">
              <w:r>
                <w:rPr>
                  <w:sz w:val="22"/>
                  <w:szCs w:val="22"/>
                </w:rPr>
                <w:t>People prefer to donate to charities with overhead paid for by other donors</w:t>
              </w:r>
            </w:ins>
          </w:p>
        </w:tc>
      </w:tr>
    </w:tbl>
    <w:p w14:paraId="7BAF0A3C" w14:textId="77777777" w:rsidR="00EA1B27" w:rsidRDefault="00EA1B27" w:rsidP="00E21C8C">
      <w:pPr>
        <w:rPr>
          <w:ins w:id="376" w:author="PCIRR-S1 R&amp;R" w:date="2023-05-31T16:44:00Z"/>
        </w:rPr>
      </w:pPr>
    </w:p>
    <w:p w14:paraId="052893A4" w14:textId="77777777" w:rsidR="00EA1B27" w:rsidRPr="00C64E72" w:rsidRDefault="00000000" w:rsidP="00C64E72">
      <w:pPr>
        <w:pStyle w:val="Heading2"/>
      </w:pPr>
      <w:r>
        <w:br w:type="page"/>
      </w:r>
    </w:p>
    <w:p w14:paraId="6FCCCAB8" w14:textId="77777777" w:rsidR="00EA1B27" w:rsidRDefault="00000000">
      <w:pPr>
        <w:pStyle w:val="Heading1"/>
      </w:pPr>
      <w:r>
        <w:lastRenderedPageBreak/>
        <w:t>Method</w:t>
      </w:r>
    </w:p>
    <w:p w14:paraId="1E89E04B" w14:textId="77777777" w:rsidR="00EA1B27" w:rsidRDefault="00000000">
      <w:pPr>
        <w:rPr>
          <w:color w:val="FF0000"/>
        </w:rPr>
      </w:pPr>
      <w:r>
        <w:rPr>
          <w:color w:val="FF0000"/>
        </w:rPr>
        <w:t xml:space="preserve">[IMPORTANT: </w:t>
      </w:r>
      <w:r>
        <w:rPr>
          <w:color w:val="FF0000"/>
        </w:rPr>
        <w:br/>
        <w:t>Method and results were written using a randomized dataset produced by Qualtrics to simulate what these sections will look like after data collection. These will be updated following the data collection. For the purpose of the simulation, we wrote these sections in past tense, but no pre-registration or data collection took place yet.]</w:t>
      </w:r>
    </w:p>
    <w:p w14:paraId="2A6E6302" w14:textId="77777777" w:rsidR="00EA1B27" w:rsidRDefault="00EA1B27">
      <w:pPr>
        <w:rPr>
          <w:color w:val="FF0000"/>
        </w:rPr>
      </w:pPr>
    </w:p>
    <w:p w14:paraId="67D8FB52" w14:textId="77777777" w:rsidR="00EA1B27" w:rsidRDefault="00000000">
      <w:pPr>
        <w:pStyle w:val="Heading2"/>
      </w:pPr>
      <w:bookmarkStart w:id="377" w:name="_w1494bpuegq2" w:colFirst="0" w:colLast="0"/>
      <w:bookmarkEnd w:id="377"/>
      <w:r>
        <w:t>Power and SESOI analyses</w:t>
      </w:r>
    </w:p>
    <w:p w14:paraId="385F2ED3" w14:textId="77777777" w:rsidR="001D14EC" w:rsidRDefault="00000000">
      <w:pPr>
        <w:spacing w:before="180" w:after="240" w:line="480" w:lineRule="auto"/>
        <w:ind w:firstLine="680"/>
        <w:rPr>
          <w:del w:id="378" w:author="PCIRR-S1 R&amp;R" w:date="2023-05-31T16:44:00Z"/>
        </w:rPr>
      </w:pPr>
      <w:del w:id="379" w:author="PCIRR-S1 R&amp;R" w:date="2023-05-31T16:44:00Z">
        <w:r>
          <w:delText>We</w:delText>
        </w:r>
      </w:del>
      <w:ins w:id="380" w:author="PCIRR-S1 R&amp;R" w:date="2023-05-31T16:44:00Z">
        <w:r>
          <w:t>The original article recruited about 80 participants per study, for a total of approximately 320 participants overall. To prevent the replication from becoming underpowered, we</w:t>
        </w:r>
      </w:ins>
      <w:r>
        <w:t xml:space="preserve"> conducted effect size calculations and power analyses based on the information and statistics reported by the target article. </w:t>
      </w:r>
      <w:del w:id="381" w:author="PCIRR-S1 R&amp;R" w:date="2023-05-31T16:44:00Z">
        <w:r>
          <w:delText>We</w:delText>
        </w:r>
      </w:del>
      <w:ins w:id="382" w:author="PCIRR-S1 R&amp;R" w:date="2023-05-31T16:44:00Z">
        <w:r>
          <w:t>Based on the original article’s effect sizes, we</w:t>
        </w:r>
      </w:ins>
      <w:r>
        <w:t xml:space="preserve"> found that the largest minimum sample size required </w:t>
      </w:r>
      <w:ins w:id="383" w:author="PCIRR-S1 R&amp;R" w:date="2023-05-31T16:44:00Z">
        <w:r>
          <w:t xml:space="preserve">in one study </w:t>
        </w:r>
      </w:ins>
      <w:r>
        <w:t>was 178 (for Hypothesis 5: Study 4, version 3).</w:t>
      </w:r>
    </w:p>
    <w:p w14:paraId="0A2E7074" w14:textId="6CDF93EB" w:rsidR="00EA1B27" w:rsidRDefault="00000000">
      <w:pPr>
        <w:spacing w:before="180" w:after="240" w:line="480" w:lineRule="auto"/>
        <w:ind w:firstLine="680"/>
        <w:rPr>
          <w:ins w:id="384" w:author="PCIRR-S1 R&amp;R" w:date="2023-05-31T16:44:00Z"/>
        </w:rPr>
      </w:pPr>
      <w:ins w:id="385" w:author="PCIRR-S1 R&amp;R" w:date="2023-05-31T16:44:00Z">
        <w:r>
          <w:t xml:space="preserve"> </w:t>
        </w:r>
      </w:ins>
      <w:r>
        <w:t>We ran the four studies separately, with participants evenly distributed, and therefore multiplied the minimum number of participants by four (178 × 4) resulting in 712.</w:t>
      </w:r>
      <w:del w:id="386" w:author="PCIRR-S1 R&amp;R" w:date="2023-05-31T16:44:00Z">
        <w:r>
          <w:delText xml:space="preserve"> To</w:delText>
        </w:r>
      </w:del>
    </w:p>
    <w:p w14:paraId="329CC8B1" w14:textId="13DED0AE" w:rsidR="00EA1B27" w:rsidRDefault="00000000">
      <w:pPr>
        <w:spacing w:before="180" w:after="240" w:line="480" w:lineRule="auto"/>
        <w:ind w:firstLine="680"/>
        <w:rPr>
          <w:ins w:id="387" w:author="PCIRR-S1 R&amp;R" w:date="2023-05-31T16:44:00Z"/>
        </w:rPr>
      </w:pPr>
      <w:ins w:id="388" w:author="PCIRR-S1 R&amp;R" w:date="2023-05-31T16:44:00Z">
        <w:r>
          <w:t>However, to</w:t>
        </w:r>
      </w:ins>
      <w:r>
        <w:t xml:space="preserve"> account for the possibility that the target’s effects were an overestimation, for possible exclusion of participants, and to allow for additional analyses, we </w:t>
      </w:r>
      <w:del w:id="389" w:author="PCIRR-S1 R&amp;R" w:date="2023-05-31T16:44:00Z">
        <w:r>
          <w:delText>aimed</w:delText>
        </w:r>
      </w:del>
      <w:ins w:id="390" w:author="PCIRR-S1 R&amp;R" w:date="2023-05-31T16:44:00Z">
        <w:r>
          <w:t>conducted a SESOI analysis aiming</w:t>
        </w:r>
      </w:ins>
      <w:r>
        <w:t xml:space="preserve"> for the ability to detect a Cohen’s </w:t>
      </w:r>
      <w:r>
        <w:rPr>
          <w:i/>
        </w:rPr>
        <w:t>d</w:t>
      </w:r>
      <w:r>
        <w:t xml:space="preserve"> of 0.2 (power = 95%, alpha = 0.05) with </w:t>
      </w:r>
      <w:del w:id="391" w:author="PCIRR-S1 R&amp;R" w:date="2023-05-31T16:44:00Z">
        <w:r>
          <w:delText xml:space="preserve">a </w:delText>
        </w:r>
      </w:del>
      <w:r>
        <w:t xml:space="preserve">one-sample and paired samples t-tests, </w:t>
      </w:r>
      <w:del w:id="392" w:author="PCIRR-S1 R&amp;R" w:date="2023-05-31T16:44:00Z">
        <w:r>
          <w:delText>which requires</w:delText>
        </w:r>
      </w:del>
      <w:ins w:id="393" w:author="PCIRR-S1 R&amp;R" w:date="2023-05-31T16:44:00Z">
        <w:r>
          <w:t>commonly considered weak effects (Xiao et al., 2023). This required</w:t>
        </w:r>
      </w:ins>
      <w:r>
        <w:t xml:space="preserve"> a sample</w:t>
      </w:r>
      <w:ins w:id="394" w:author="PCIRR-S1 R&amp;R" w:date="2023-05-31T16:44:00Z">
        <w:r>
          <w:t xml:space="preserve"> size</w:t>
        </w:r>
      </w:ins>
      <w:r>
        <w:t xml:space="preserve"> of 327 (and multiplied by 4 = 1308), for a larger total sample size of 1400 participants, accounting for possible exclusions due to incomplete data. </w:t>
      </w:r>
      <w:ins w:id="395" w:author="PCIRR-S1 R&amp;R" w:date="2023-05-31T16:44:00Z">
        <w:r>
          <w:t xml:space="preserve">Simonsohn (2015) suggests an approach of multiplying the initial sample size by 2.5, which </w:t>
        </w:r>
        <w:r>
          <w:lastRenderedPageBreak/>
          <w:t xml:space="preserve">would call for a total sample size of 320 × 4 = 800 participants; the total sample size of this replication is larger than this figure. </w:t>
        </w:r>
      </w:ins>
    </w:p>
    <w:p w14:paraId="00FA5173" w14:textId="36184779" w:rsidR="00EA1B27" w:rsidRPr="00C64E72" w:rsidRDefault="00000000" w:rsidP="00E21C8C">
      <w:pPr>
        <w:spacing w:before="180" w:after="240" w:line="480" w:lineRule="auto"/>
        <w:ind w:firstLine="680"/>
      </w:pPr>
      <w:r>
        <w:rPr>
          <w:highlight w:val="white"/>
        </w:rPr>
        <w:t xml:space="preserve">We provided more information regarding these calculations in the section on “Analysis of the original article” in the supplementary materials. </w:t>
      </w:r>
      <w:bookmarkStart w:id="396" w:name="_tf9fwbu5i20u" w:colFirst="0" w:colLast="0"/>
      <w:bookmarkEnd w:id="396"/>
    </w:p>
    <w:p w14:paraId="65F85C3B" w14:textId="77777777" w:rsidR="001D14EC" w:rsidRDefault="00000000">
      <w:pPr>
        <w:pStyle w:val="Heading2"/>
        <w:rPr>
          <w:del w:id="397" w:author="PCIRR-S1 R&amp;R" w:date="2023-05-31T16:44:00Z"/>
        </w:rPr>
      </w:pPr>
      <w:bookmarkStart w:id="398" w:name="_5p7n9ko05z36" w:colFirst="0" w:colLast="0"/>
      <w:bookmarkEnd w:id="398"/>
      <w:del w:id="399" w:author="PCIRR-S1 R&amp;R" w:date="2023-05-31T16:44:00Z">
        <w:r>
          <w:br w:type="page"/>
        </w:r>
      </w:del>
    </w:p>
    <w:p w14:paraId="1E136000" w14:textId="77777777" w:rsidR="00EA1B27" w:rsidRDefault="00000000">
      <w:pPr>
        <w:pStyle w:val="Heading2"/>
      </w:pPr>
      <w:r>
        <w:lastRenderedPageBreak/>
        <w:t>Participants</w:t>
      </w:r>
    </w:p>
    <w:p w14:paraId="6856B4D1" w14:textId="77777777" w:rsidR="00EA1B27" w:rsidRDefault="00000000">
      <w:pPr>
        <w:rPr>
          <w:color w:val="FF0000"/>
          <w:sz w:val="20"/>
          <w:szCs w:val="20"/>
        </w:rPr>
      </w:pPr>
      <w:r>
        <w:rPr>
          <w:color w:val="FF0000"/>
          <w:sz w:val="20"/>
          <w:szCs w:val="20"/>
        </w:rPr>
        <w:t>[To demonstrate our results after data collection, we simulated a dataset of 800 participants using Qualtrics and reported our analyses below based on that dataset. Results will later be updated with the real data.]</w:t>
      </w:r>
    </w:p>
    <w:p w14:paraId="6163B2F1" w14:textId="03F7260B" w:rsidR="00EA1B27" w:rsidRDefault="00000000">
      <w:pPr>
        <w:spacing w:before="180" w:after="240" w:line="480" w:lineRule="auto"/>
        <w:ind w:firstLine="680"/>
      </w:pPr>
      <w:del w:id="400" w:author="PCIRR-S1 R&amp;R" w:date="2023-05-31T16:44:00Z">
        <w:r>
          <w:delText>We</w:delText>
        </w:r>
      </w:del>
      <w:ins w:id="401" w:author="PCIRR-S1 R&amp;R" w:date="2023-05-31T16:44:00Z">
        <w:r>
          <w:t>Based on the SESOI analysis, we</w:t>
        </w:r>
      </w:ins>
      <w:r>
        <w:t xml:space="preserve"> recruited a total of 1400 American Amazon Mechanical Turk (MTurk) participants through CloudResearch (Litman et al., 2017) (</w:t>
      </w:r>
      <w:r>
        <w:rPr>
          <w:i/>
        </w:rPr>
        <w:t>M</w:t>
      </w:r>
      <w:r>
        <w:rPr>
          <w:i/>
          <w:vertAlign w:val="subscript"/>
        </w:rPr>
        <w:t xml:space="preserve">age </w:t>
      </w:r>
      <w:r>
        <w:t xml:space="preserve">= 58.59, </w:t>
      </w:r>
      <w:r>
        <w:rPr>
          <w:i/>
        </w:rPr>
        <w:t>SD</w:t>
      </w:r>
      <w:r>
        <w:t xml:space="preserve"> = 24.17; 353 males, 356 females, 691 other/did not disclose). We summarized a comparison of the target article sample and the replication sample in Table 3.</w:t>
      </w:r>
    </w:p>
    <w:p w14:paraId="48D4B732" w14:textId="77777777" w:rsidR="00EA1B27" w:rsidRDefault="00000000">
      <w:pPr>
        <w:spacing w:before="180" w:after="240" w:line="480" w:lineRule="auto"/>
        <w:ind w:firstLine="680"/>
      </w:pPr>
      <w:r>
        <w:t xml:space="preserve">  Based on our experience of running similar judgment and decision making replications on MTurk, to ensure high quality data collection, the following CloudResearch options were employed: Duplicate IP Block, Duplicate Geocode Block, Suspicious Geocode Block, Verify Worker Country Location, Enhanced Privacy, CloudResearch Approved Participants, and Block Low Quality Participants.  We also employed the following Qualtrics fraud and spam prevention measures: reCAPTCHA, prevent multiple submissions, prevent ballotstuffing, bot detection, security scan monitor, and relevantID. </w:t>
      </w:r>
    </w:p>
    <w:p w14:paraId="2384C55E" w14:textId="77777777" w:rsidR="00EA1B27" w:rsidRDefault="00000000">
      <w:pPr>
        <w:spacing w:before="240" w:after="240"/>
        <w:jc w:val="both"/>
        <w:rPr>
          <w:highlight w:val="yellow"/>
        </w:rPr>
      </w:pPr>
      <w:r>
        <w:rPr>
          <w:color w:val="FF0000"/>
        </w:rPr>
        <w:t>[The assignment pay is based on the federal wage of 7.25USD/hour, per minute, so for example 5-8 minutes survey would be paid 1 USD per participant. We first pretested survey duration with 30 participants to make sure our time run estimate was accurate and adjusted pay as needed, the data of the 30 participants was not analyzed other than to assess survey completion duration and needed pay adjustments. For those pretest participants, if survey duration was longer than expected, they were paid a bonus as pay adjustment. The pretest participants' responses were included in the final analysis.]</w:t>
      </w:r>
    </w:p>
    <w:p w14:paraId="37947693" w14:textId="77777777" w:rsidR="00EA1B27" w:rsidRDefault="00000000">
      <w:pPr>
        <w:pBdr>
          <w:top w:val="nil"/>
          <w:left w:val="nil"/>
          <w:bottom w:val="nil"/>
          <w:right w:val="nil"/>
          <w:between w:val="nil"/>
        </w:pBdr>
        <w:spacing w:after="160" w:line="360" w:lineRule="auto"/>
      </w:pPr>
      <w:r>
        <w:br w:type="page"/>
      </w:r>
    </w:p>
    <w:p w14:paraId="5595AD8F" w14:textId="77777777" w:rsidR="00EA1B27" w:rsidRDefault="00000000">
      <w:pPr>
        <w:pBdr>
          <w:top w:val="nil"/>
          <w:left w:val="nil"/>
          <w:bottom w:val="nil"/>
          <w:right w:val="nil"/>
          <w:between w:val="nil"/>
        </w:pBdr>
        <w:spacing w:after="160" w:line="360" w:lineRule="auto"/>
        <w:rPr>
          <w:b/>
          <w:color w:val="000000"/>
        </w:rPr>
      </w:pPr>
      <w:r>
        <w:rPr>
          <w:b/>
          <w:color w:val="000000"/>
        </w:rPr>
        <w:lastRenderedPageBreak/>
        <w:t xml:space="preserve">Table </w:t>
      </w:r>
      <w:r>
        <w:rPr>
          <w:b/>
        </w:rPr>
        <w:t>3</w:t>
      </w:r>
    </w:p>
    <w:p w14:paraId="6A301DB7" w14:textId="77777777" w:rsidR="00EA1B27" w:rsidRDefault="00000000">
      <w:pPr>
        <w:spacing w:after="160" w:line="360" w:lineRule="auto"/>
        <w:rPr>
          <w:i/>
        </w:rPr>
      </w:pPr>
      <w:r>
        <w:rPr>
          <w:i/>
        </w:rPr>
        <w:t>Comparison between original study and replication participant demographics</w:t>
      </w:r>
    </w:p>
    <w:tbl>
      <w:tblPr>
        <w:tblStyle w:val="a3"/>
        <w:tblW w:w="7800"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2550"/>
        <w:gridCol w:w="2505"/>
        <w:gridCol w:w="2640"/>
        <w:gridCol w:w="105"/>
      </w:tblGrid>
      <w:tr w:rsidR="00EA1B27" w14:paraId="0D4DDB90" w14:textId="77777777" w:rsidTr="00C64E72">
        <w:trPr>
          <w:gridAfter w:val="1"/>
          <w:wAfter w:w="105" w:type="dxa"/>
        </w:trPr>
        <w:tc>
          <w:tcPr>
            <w:tcW w:w="2550" w:type="dxa"/>
            <w:tcBorders>
              <w:top w:val="single" w:sz="12" w:space="0" w:color="000000"/>
              <w:left w:val="nil"/>
              <w:bottom w:val="single" w:sz="6" w:space="0" w:color="000000"/>
              <w:right w:val="single" w:sz="4" w:space="0" w:color="FFFFFF"/>
            </w:tcBorders>
          </w:tcPr>
          <w:p w14:paraId="52F0DC5B" w14:textId="77777777" w:rsidR="00EA1B27" w:rsidRDefault="00EA1B27">
            <w:pPr>
              <w:spacing w:after="0" w:line="276" w:lineRule="auto"/>
              <w:rPr>
                <w:sz w:val="22"/>
                <w:szCs w:val="22"/>
              </w:rPr>
            </w:pPr>
          </w:p>
        </w:tc>
        <w:tc>
          <w:tcPr>
            <w:tcW w:w="2505" w:type="dxa"/>
            <w:tcBorders>
              <w:top w:val="single" w:sz="12" w:space="0" w:color="000000"/>
              <w:left w:val="single" w:sz="4" w:space="0" w:color="FFFFFF"/>
              <w:bottom w:val="single" w:sz="6" w:space="0" w:color="000000"/>
              <w:right w:val="single" w:sz="4" w:space="0" w:color="FFFFFF"/>
            </w:tcBorders>
          </w:tcPr>
          <w:p w14:paraId="7D4277F4" w14:textId="77777777" w:rsidR="00EA1B27" w:rsidRDefault="00000000">
            <w:pPr>
              <w:spacing w:after="0" w:line="276" w:lineRule="auto"/>
              <w:rPr>
                <w:sz w:val="22"/>
                <w:szCs w:val="22"/>
              </w:rPr>
            </w:pPr>
            <w:r>
              <w:rPr>
                <w:sz w:val="22"/>
                <w:szCs w:val="22"/>
              </w:rPr>
              <w:t>Baron and Szymanska (2011)</w:t>
            </w:r>
          </w:p>
        </w:tc>
        <w:tc>
          <w:tcPr>
            <w:tcW w:w="2640" w:type="dxa"/>
            <w:tcBorders>
              <w:top w:val="single" w:sz="12" w:space="0" w:color="000000"/>
              <w:left w:val="nil"/>
              <w:bottom w:val="single" w:sz="6" w:space="0" w:color="000000"/>
              <w:right w:val="nil"/>
            </w:tcBorders>
          </w:tcPr>
          <w:p w14:paraId="7A00D73B" w14:textId="77777777" w:rsidR="00EA1B27" w:rsidRDefault="00000000">
            <w:pPr>
              <w:spacing w:after="0" w:line="276" w:lineRule="auto"/>
              <w:rPr>
                <w:sz w:val="22"/>
                <w:szCs w:val="22"/>
              </w:rPr>
            </w:pPr>
            <w:r>
              <w:rPr>
                <w:sz w:val="22"/>
                <w:szCs w:val="22"/>
              </w:rPr>
              <w:t>US MTurk workers (2023)</w:t>
            </w:r>
          </w:p>
        </w:tc>
      </w:tr>
      <w:tr w:rsidR="00EA1B27" w14:paraId="5145ED11" w14:textId="77777777" w:rsidTr="00C64E72">
        <w:tc>
          <w:tcPr>
            <w:tcW w:w="2550" w:type="dxa"/>
            <w:tcBorders>
              <w:top w:val="nil"/>
              <w:left w:val="nil"/>
              <w:bottom w:val="nil"/>
              <w:right w:val="single" w:sz="4" w:space="0" w:color="FFFFFF"/>
            </w:tcBorders>
          </w:tcPr>
          <w:p w14:paraId="7EECD0CA" w14:textId="77777777" w:rsidR="00EA1B27" w:rsidRDefault="00000000">
            <w:pPr>
              <w:spacing w:after="0" w:line="276" w:lineRule="auto"/>
              <w:rPr>
                <w:sz w:val="22"/>
                <w:szCs w:val="22"/>
              </w:rPr>
            </w:pPr>
            <w:r>
              <w:rPr>
                <w:sz w:val="22"/>
                <w:szCs w:val="22"/>
              </w:rPr>
              <w:t>Sample size</w:t>
            </w:r>
          </w:p>
        </w:tc>
        <w:tc>
          <w:tcPr>
            <w:tcW w:w="2505" w:type="dxa"/>
            <w:tcBorders>
              <w:top w:val="nil"/>
              <w:left w:val="single" w:sz="4" w:space="0" w:color="FFFFFF"/>
              <w:bottom w:val="nil"/>
              <w:right w:val="single" w:sz="4" w:space="0" w:color="FFFFFF"/>
            </w:tcBorders>
          </w:tcPr>
          <w:p w14:paraId="5E12DF66" w14:textId="77777777" w:rsidR="00EA1B27" w:rsidRDefault="00000000">
            <w:pPr>
              <w:spacing w:after="0" w:line="276" w:lineRule="auto"/>
              <w:rPr>
                <w:sz w:val="22"/>
                <w:szCs w:val="22"/>
              </w:rPr>
            </w:pPr>
            <w:r>
              <w:rPr>
                <w:sz w:val="22"/>
                <w:szCs w:val="22"/>
              </w:rPr>
              <w:t>~320</w:t>
            </w:r>
          </w:p>
        </w:tc>
        <w:tc>
          <w:tcPr>
            <w:tcW w:w="2745" w:type="dxa"/>
            <w:gridSpan w:val="2"/>
            <w:tcBorders>
              <w:top w:val="nil"/>
              <w:left w:val="nil"/>
              <w:bottom w:val="nil"/>
              <w:right w:val="nil"/>
            </w:tcBorders>
          </w:tcPr>
          <w:p w14:paraId="15113C60" w14:textId="77777777" w:rsidR="00EA1B27" w:rsidRDefault="00000000">
            <w:pPr>
              <w:spacing w:after="0" w:line="276" w:lineRule="auto"/>
              <w:rPr>
                <w:sz w:val="22"/>
                <w:szCs w:val="22"/>
              </w:rPr>
            </w:pPr>
            <w:r>
              <w:rPr>
                <w:sz w:val="22"/>
                <w:szCs w:val="22"/>
              </w:rPr>
              <w:t>1400</w:t>
            </w:r>
          </w:p>
        </w:tc>
      </w:tr>
      <w:tr w:rsidR="00EA1B27" w14:paraId="348CB4F2" w14:textId="77777777" w:rsidTr="00C64E72">
        <w:tc>
          <w:tcPr>
            <w:tcW w:w="2550" w:type="dxa"/>
            <w:tcBorders>
              <w:top w:val="nil"/>
              <w:left w:val="nil"/>
              <w:bottom w:val="nil"/>
              <w:right w:val="single" w:sz="4" w:space="0" w:color="FFFFFF"/>
            </w:tcBorders>
          </w:tcPr>
          <w:p w14:paraId="02A475E1" w14:textId="77777777" w:rsidR="00EA1B27" w:rsidRDefault="00000000">
            <w:pPr>
              <w:spacing w:after="0" w:line="276" w:lineRule="auto"/>
              <w:rPr>
                <w:sz w:val="22"/>
                <w:szCs w:val="22"/>
              </w:rPr>
            </w:pPr>
            <w:r>
              <w:rPr>
                <w:sz w:val="22"/>
                <w:szCs w:val="22"/>
              </w:rPr>
              <w:t>Geographic origin</w:t>
            </w:r>
          </w:p>
        </w:tc>
        <w:tc>
          <w:tcPr>
            <w:tcW w:w="2505" w:type="dxa"/>
            <w:tcBorders>
              <w:top w:val="nil"/>
              <w:left w:val="single" w:sz="4" w:space="0" w:color="FFFFFF"/>
              <w:bottom w:val="nil"/>
              <w:right w:val="single" w:sz="4" w:space="0" w:color="FFFFFF"/>
            </w:tcBorders>
          </w:tcPr>
          <w:p w14:paraId="7A4ADDE6" w14:textId="77777777" w:rsidR="00EA1B27" w:rsidRDefault="00000000">
            <w:pPr>
              <w:spacing w:after="0" w:line="276" w:lineRule="auto"/>
              <w:rPr>
                <w:sz w:val="22"/>
                <w:szCs w:val="22"/>
              </w:rPr>
            </w:pPr>
            <w:r>
              <w:rPr>
                <w:sz w:val="22"/>
                <w:szCs w:val="22"/>
              </w:rPr>
              <w:t>Mostly Americans</w:t>
            </w:r>
          </w:p>
        </w:tc>
        <w:tc>
          <w:tcPr>
            <w:tcW w:w="2745" w:type="dxa"/>
            <w:gridSpan w:val="2"/>
            <w:tcBorders>
              <w:top w:val="nil"/>
              <w:left w:val="nil"/>
              <w:bottom w:val="nil"/>
              <w:right w:val="nil"/>
            </w:tcBorders>
          </w:tcPr>
          <w:p w14:paraId="252FC45C" w14:textId="77777777" w:rsidR="00EA1B27" w:rsidRDefault="00000000">
            <w:pPr>
              <w:spacing w:after="0" w:line="276" w:lineRule="auto"/>
              <w:rPr>
                <w:sz w:val="22"/>
                <w:szCs w:val="22"/>
              </w:rPr>
            </w:pPr>
            <w:r>
              <w:rPr>
                <w:sz w:val="22"/>
                <w:szCs w:val="22"/>
              </w:rPr>
              <w:t>US Americans</w:t>
            </w:r>
          </w:p>
        </w:tc>
      </w:tr>
      <w:tr w:rsidR="00EA1B27" w14:paraId="280AB266" w14:textId="77777777" w:rsidTr="00C64E72">
        <w:tc>
          <w:tcPr>
            <w:tcW w:w="2550" w:type="dxa"/>
            <w:tcBorders>
              <w:top w:val="nil"/>
              <w:left w:val="nil"/>
              <w:bottom w:val="nil"/>
              <w:right w:val="single" w:sz="4" w:space="0" w:color="FFFFFF"/>
            </w:tcBorders>
          </w:tcPr>
          <w:p w14:paraId="1506723F" w14:textId="77777777" w:rsidR="00EA1B27" w:rsidRDefault="00000000">
            <w:pPr>
              <w:spacing w:after="0" w:line="276" w:lineRule="auto"/>
              <w:rPr>
                <w:sz w:val="22"/>
                <w:szCs w:val="22"/>
              </w:rPr>
            </w:pPr>
            <w:r>
              <w:rPr>
                <w:sz w:val="22"/>
                <w:szCs w:val="22"/>
              </w:rPr>
              <w:t xml:space="preserve">Gender </w:t>
            </w:r>
          </w:p>
        </w:tc>
        <w:tc>
          <w:tcPr>
            <w:tcW w:w="2505" w:type="dxa"/>
            <w:tcBorders>
              <w:top w:val="nil"/>
              <w:left w:val="single" w:sz="4" w:space="0" w:color="FFFFFF"/>
              <w:bottom w:val="nil"/>
              <w:right w:val="single" w:sz="4" w:space="0" w:color="FFFFFF"/>
            </w:tcBorders>
          </w:tcPr>
          <w:p w14:paraId="3359958F" w14:textId="77777777" w:rsidR="00EA1B27" w:rsidRDefault="00000000">
            <w:pPr>
              <w:spacing w:after="0" w:line="276" w:lineRule="auto"/>
              <w:rPr>
                <w:sz w:val="22"/>
                <w:szCs w:val="22"/>
              </w:rPr>
            </w:pPr>
            <w:r>
              <w:rPr>
                <w:sz w:val="22"/>
                <w:szCs w:val="22"/>
              </w:rPr>
              <w:t>About 80% female</w:t>
            </w:r>
          </w:p>
        </w:tc>
        <w:tc>
          <w:tcPr>
            <w:tcW w:w="2745" w:type="dxa"/>
            <w:gridSpan w:val="2"/>
            <w:tcBorders>
              <w:top w:val="nil"/>
              <w:left w:val="nil"/>
              <w:bottom w:val="nil"/>
              <w:right w:val="nil"/>
            </w:tcBorders>
          </w:tcPr>
          <w:p w14:paraId="0ECB4B0C" w14:textId="77777777" w:rsidR="00EA1B27" w:rsidRDefault="00000000">
            <w:pPr>
              <w:spacing w:after="0" w:line="276" w:lineRule="auto"/>
              <w:rPr>
                <w:sz w:val="22"/>
                <w:szCs w:val="22"/>
              </w:rPr>
            </w:pPr>
            <w:r>
              <w:rPr>
                <w:sz w:val="22"/>
                <w:szCs w:val="22"/>
              </w:rPr>
              <w:t>353 males, 356 females, 691 other/did not disclose</w:t>
            </w:r>
          </w:p>
        </w:tc>
      </w:tr>
      <w:tr w:rsidR="00EA1B27" w14:paraId="2D568E28" w14:textId="77777777" w:rsidTr="00C64E72">
        <w:tc>
          <w:tcPr>
            <w:tcW w:w="2550" w:type="dxa"/>
            <w:tcBorders>
              <w:top w:val="nil"/>
              <w:left w:val="nil"/>
              <w:bottom w:val="nil"/>
              <w:right w:val="single" w:sz="4" w:space="0" w:color="FFFFFF"/>
            </w:tcBorders>
          </w:tcPr>
          <w:p w14:paraId="3D6ABEE2" w14:textId="77777777" w:rsidR="00EA1B27" w:rsidRDefault="00000000">
            <w:pPr>
              <w:spacing w:after="0" w:line="276" w:lineRule="auto"/>
              <w:rPr>
                <w:sz w:val="22"/>
                <w:szCs w:val="22"/>
              </w:rPr>
            </w:pPr>
            <w:r>
              <w:rPr>
                <w:sz w:val="22"/>
                <w:szCs w:val="22"/>
              </w:rPr>
              <w:t>Median age (years)</w:t>
            </w:r>
          </w:p>
        </w:tc>
        <w:tc>
          <w:tcPr>
            <w:tcW w:w="2505" w:type="dxa"/>
            <w:tcBorders>
              <w:top w:val="nil"/>
              <w:left w:val="single" w:sz="4" w:space="0" w:color="FFFFFF"/>
              <w:bottom w:val="nil"/>
              <w:right w:val="single" w:sz="4" w:space="0" w:color="FFFFFF"/>
            </w:tcBorders>
          </w:tcPr>
          <w:p w14:paraId="4329B70C" w14:textId="77777777" w:rsidR="00EA1B27" w:rsidRDefault="00000000">
            <w:pPr>
              <w:spacing w:after="0" w:line="276" w:lineRule="auto"/>
              <w:rPr>
                <w:sz w:val="22"/>
                <w:szCs w:val="22"/>
              </w:rPr>
            </w:pPr>
            <w:r>
              <w:rPr>
                <w:sz w:val="22"/>
                <w:szCs w:val="22"/>
              </w:rPr>
              <w:t>About 42</w:t>
            </w:r>
          </w:p>
        </w:tc>
        <w:tc>
          <w:tcPr>
            <w:tcW w:w="2745" w:type="dxa"/>
            <w:gridSpan w:val="2"/>
            <w:tcBorders>
              <w:top w:val="nil"/>
              <w:left w:val="nil"/>
              <w:bottom w:val="nil"/>
              <w:right w:val="nil"/>
            </w:tcBorders>
          </w:tcPr>
          <w:p w14:paraId="3260241F" w14:textId="77777777" w:rsidR="00EA1B27" w:rsidRDefault="00000000">
            <w:pPr>
              <w:spacing w:after="0" w:line="276" w:lineRule="auto"/>
              <w:rPr>
                <w:sz w:val="22"/>
                <w:szCs w:val="22"/>
              </w:rPr>
            </w:pPr>
            <w:r>
              <w:rPr>
                <w:sz w:val="22"/>
                <w:szCs w:val="22"/>
              </w:rPr>
              <w:t>58</w:t>
            </w:r>
          </w:p>
        </w:tc>
      </w:tr>
      <w:tr w:rsidR="00EA1B27" w14:paraId="23FD3672" w14:textId="77777777" w:rsidTr="00C64E72">
        <w:tc>
          <w:tcPr>
            <w:tcW w:w="2550" w:type="dxa"/>
            <w:tcBorders>
              <w:top w:val="nil"/>
              <w:left w:val="nil"/>
              <w:bottom w:val="nil"/>
              <w:right w:val="single" w:sz="4" w:space="0" w:color="FFFFFF"/>
            </w:tcBorders>
          </w:tcPr>
          <w:p w14:paraId="6C9866A6" w14:textId="77777777" w:rsidR="00EA1B27" w:rsidRDefault="00000000">
            <w:pPr>
              <w:spacing w:after="0" w:line="276" w:lineRule="auto"/>
              <w:rPr>
                <w:sz w:val="22"/>
                <w:szCs w:val="22"/>
              </w:rPr>
            </w:pPr>
            <w:r>
              <w:rPr>
                <w:sz w:val="22"/>
                <w:szCs w:val="22"/>
              </w:rPr>
              <w:t>Average age (years)</w:t>
            </w:r>
          </w:p>
        </w:tc>
        <w:tc>
          <w:tcPr>
            <w:tcW w:w="2505" w:type="dxa"/>
            <w:tcBorders>
              <w:top w:val="nil"/>
              <w:left w:val="single" w:sz="4" w:space="0" w:color="FFFFFF"/>
              <w:bottom w:val="nil"/>
              <w:right w:val="single" w:sz="4" w:space="0" w:color="FFFFFF"/>
            </w:tcBorders>
          </w:tcPr>
          <w:p w14:paraId="2DA6F181" w14:textId="77777777" w:rsidR="00EA1B27" w:rsidRDefault="00000000">
            <w:pPr>
              <w:spacing w:after="0" w:line="276" w:lineRule="auto"/>
              <w:rPr>
                <w:sz w:val="22"/>
                <w:szCs w:val="22"/>
              </w:rPr>
            </w:pPr>
            <w:r>
              <w:rPr>
                <w:sz w:val="22"/>
                <w:szCs w:val="22"/>
              </w:rPr>
              <w:t>Not given</w:t>
            </w:r>
          </w:p>
        </w:tc>
        <w:tc>
          <w:tcPr>
            <w:tcW w:w="2745" w:type="dxa"/>
            <w:gridSpan w:val="2"/>
            <w:tcBorders>
              <w:top w:val="nil"/>
              <w:left w:val="nil"/>
              <w:bottom w:val="nil"/>
              <w:right w:val="nil"/>
            </w:tcBorders>
          </w:tcPr>
          <w:p w14:paraId="788BBDCC" w14:textId="77777777" w:rsidR="00EA1B27" w:rsidRDefault="00000000">
            <w:pPr>
              <w:spacing w:after="0" w:line="276" w:lineRule="auto"/>
              <w:rPr>
                <w:sz w:val="22"/>
                <w:szCs w:val="22"/>
              </w:rPr>
            </w:pPr>
            <w:r>
              <w:rPr>
                <w:sz w:val="22"/>
                <w:szCs w:val="22"/>
              </w:rPr>
              <w:t>58.59</w:t>
            </w:r>
          </w:p>
        </w:tc>
      </w:tr>
      <w:tr w:rsidR="00EA1B27" w14:paraId="4EB0DC6E" w14:textId="77777777" w:rsidTr="00C64E72">
        <w:tc>
          <w:tcPr>
            <w:tcW w:w="2550" w:type="dxa"/>
            <w:tcBorders>
              <w:top w:val="nil"/>
              <w:left w:val="nil"/>
              <w:bottom w:val="nil"/>
              <w:right w:val="single" w:sz="4" w:space="0" w:color="FFFFFF"/>
            </w:tcBorders>
          </w:tcPr>
          <w:p w14:paraId="441E664A" w14:textId="77777777" w:rsidR="00EA1B27" w:rsidRDefault="00000000">
            <w:pPr>
              <w:spacing w:after="0" w:line="276" w:lineRule="auto"/>
              <w:rPr>
                <w:sz w:val="22"/>
                <w:szCs w:val="22"/>
              </w:rPr>
            </w:pPr>
            <w:r>
              <w:rPr>
                <w:sz w:val="22"/>
                <w:szCs w:val="22"/>
              </w:rPr>
              <w:t>Age SD (years)</w:t>
            </w:r>
          </w:p>
        </w:tc>
        <w:tc>
          <w:tcPr>
            <w:tcW w:w="2505" w:type="dxa"/>
            <w:tcBorders>
              <w:top w:val="nil"/>
              <w:left w:val="single" w:sz="4" w:space="0" w:color="FFFFFF"/>
              <w:bottom w:val="nil"/>
              <w:right w:val="single" w:sz="4" w:space="0" w:color="FFFFFF"/>
            </w:tcBorders>
          </w:tcPr>
          <w:p w14:paraId="5D470B88" w14:textId="77777777" w:rsidR="00EA1B27" w:rsidRDefault="00000000">
            <w:pPr>
              <w:spacing w:after="0" w:line="276" w:lineRule="auto"/>
              <w:rPr>
                <w:sz w:val="22"/>
                <w:szCs w:val="22"/>
              </w:rPr>
            </w:pPr>
            <w:r>
              <w:rPr>
                <w:sz w:val="22"/>
                <w:szCs w:val="22"/>
              </w:rPr>
              <w:t>Not given</w:t>
            </w:r>
          </w:p>
        </w:tc>
        <w:tc>
          <w:tcPr>
            <w:tcW w:w="2745" w:type="dxa"/>
            <w:gridSpan w:val="2"/>
            <w:tcBorders>
              <w:top w:val="nil"/>
              <w:left w:val="nil"/>
              <w:bottom w:val="nil"/>
              <w:right w:val="nil"/>
            </w:tcBorders>
          </w:tcPr>
          <w:p w14:paraId="09925AC5" w14:textId="77777777" w:rsidR="00EA1B27" w:rsidRDefault="00000000">
            <w:pPr>
              <w:spacing w:after="0" w:line="276" w:lineRule="auto"/>
              <w:rPr>
                <w:sz w:val="22"/>
                <w:szCs w:val="22"/>
              </w:rPr>
            </w:pPr>
            <w:r>
              <w:rPr>
                <w:sz w:val="22"/>
                <w:szCs w:val="22"/>
              </w:rPr>
              <w:t>24.17</w:t>
            </w:r>
          </w:p>
        </w:tc>
      </w:tr>
      <w:tr w:rsidR="00EA1B27" w14:paraId="6FB75277" w14:textId="77777777" w:rsidTr="00C64E72">
        <w:tc>
          <w:tcPr>
            <w:tcW w:w="2550" w:type="dxa"/>
            <w:tcBorders>
              <w:top w:val="nil"/>
              <w:left w:val="nil"/>
              <w:bottom w:val="nil"/>
              <w:right w:val="single" w:sz="4" w:space="0" w:color="FFFFFF"/>
            </w:tcBorders>
          </w:tcPr>
          <w:p w14:paraId="72054FE2" w14:textId="77777777" w:rsidR="00EA1B27" w:rsidRDefault="00000000">
            <w:pPr>
              <w:spacing w:after="0" w:line="276" w:lineRule="auto"/>
              <w:rPr>
                <w:sz w:val="22"/>
                <w:szCs w:val="22"/>
              </w:rPr>
            </w:pPr>
            <w:r>
              <w:rPr>
                <w:sz w:val="22"/>
                <w:szCs w:val="22"/>
              </w:rPr>
              <w:t>Age range (years)</w:t>
            </w:r>
          </w:p>
        </w:tc>
        <w:tc>
          <w:tcPr>
            <w:tcW w:w="2505" w:type="dxa"/>
            <w:tcBorders>
              <w:top w:val="nil"/>
              <w:left w:val="single" w:sz="4" w:space="0" w:color="FFFFFF"/>
              <w:bottom w:val="nil"/>
              <w:right w:val="single" w:sz="4" w:space="0" w:color="FFFFFF"/>
            </w:tcBorders>
          </w:tcPr>
          <w:p w14:paraId="50D68ED5" w14:textId="77777777" w:rsidR="00EA1B27" w:rsidRDefault="00000000">
            <w:pPr>
              <w:spacing w:after="0" w:line="276" w:lineRule="auto"/>
              <w:rPr>
                <w:sz w:val="22"/>
                <w:szCs w:val="22"/>
              </w:rPr>
            </w:pPr>
            <w:r>
              <w:rPr>
                <w:sz w:val="22"/>
                <w:szCs w:val="22"/>
              </w:rPr>
              <w:t>20-80</w:t>
            </w:r>
          </w:p>
        </w:tc>
        <w:tc>
          <w:tcPr>
            <w:tcW w:w="2745" w:type="dxa"/>
            <w:gridSpan w:val="2"/>
            <w:tcBorders>
              <w:top w:val="nil"/>
              <w:left w:val="nil"/>
              <w:bottom w:val="nil"/>
              <w:right w:val="nil"/>
            </w:tcBorders>
          </w:tcPr>
          <w:p w14:paraId="5232536D" w14:textId="77777777" w:rsidR="00EA1B27" w:rsidRDefault="00000000">
            <w:pPr>
              <w:spacing w:after="0" w:line="276" w:lineRule="auto"/>
              <w:rPr>
                <w:sz w:val="22"/>
                <w:szCs w:val="22"/>
              </w:rPr>
            </w:pPr>
            <w:r>
              <w:rPr>
                <w:sz w:val="22"/>
                <w:szCs w:val="22"/>
              </w:rPr>
              <w:t>18-100</w:t>
            </w:r>
          </w:p>
        </w:tc>
      </w:tr>
      <w:tr w:rsidR="00EA1B27" w14:paraId="2DC2C378" w14:textId="77777777" w:rsidTr="00C64E72">
        <w:tc>
          <w:tcPr>
            <w:tcW w:w="2550" w:type="dxa"/>
            <w:tcBorders>
              <w:top w:val="nil"/>
              <w:left w:val="nil"/>
              <w:bottom w:val="nil"/>
              <w:right w:val="single" w:sz="4" w:space="0" w:color="FFFFFF"/>
            </w:tcBorders>
          </w:tcPr>
          <w:p w14:paraId="66E37F36" w14:textId="77777777" w:rsidR="00EA1B27" w:rsidRDefault="00000000">
            <w:pPr>
              <w:spacing w:after="0" w:line="276" w:lineRule="auto"/>
              <w:rPr>
                <w:sz w:val="22"/>
                <w:szCs w:val="22"/>
              </w:rPr>
            </w:pPr>
            <w:r>
              <w:rPr>
                <w:sz w:val="22"/>
                <w:szCs w:val="22"/>
              </w:rPr>
              <w:t>Medium (location)</w:t>
            </w:r>
          </w:p>
        </w:tc>
        <w:tc>
          <w:tcPr>
            <w:tcW w:w="2505" w:type="dxa"/>
            <w:tcBorders>
              <w:top w:val="nil"/>
              <w:left w:val="single" w:sz="4" w:space="0" w:color="FFFFFF"/>
              <w:bottom w:val="nil"/>
              <w:right w:val="single" w:sz="4" w:space="0" w:color="FFFFFF"/>
            </w:tcBorders>
          </w:tcPr>
          <w:p w14:paraId="40942EAE" w14:textId="77777777" w:rsidR="00EA1B27" w:rsidRDefault="00000000">
            <w:pPr>
              <w:spacing w:after="0" w:line="276" w:lineRule="auto"/>
              <w:rPr>
                <w:sz w:val="22"/>
                <w:szCs w:val="22"/>
              </w:rPr>
            </w:pPr>
            <w:r>
              <w:rPr>
                <w:sz w:val="22"/>
                <w:szCs w:val="22"/>
              </w:rPr>
              <w:t>Online questionnaire</w:t>
            </w:r>
          </w:p>
        </w:tc>
        <w:tc>
          <w:tcPr>
            <w:tcW w:w="2745" w:type="dxa"/>
            <w:gridSpan w:val="2"/>
            <w:tcBorders>
              <w:top w:val="nil"/>
              <w:left w:val="nil"/>
              <w:bottom w:val="nil"/>
              <w:right w:val="nil"/>
            </w:tcBorders>
          </w:tcPr>
          <w:p w14:paraId="0FCFB0EA" w14:textId="77777777" w:rsidR="00EA1B27" w:rsidRDefault="00000000">
            <w:pPr>
              <w:spacing w:after="0" w:line="276" w:lineRule="auto"/>
              <w:rPr>
                <w:sz w:val="22"/>
                <w:szCs w:val="22"/>
              </w:rPr>
            </w:pPr>
            <w:r>
              <w:rPr>
                <w:sz w:val="22"/>
                <w:szCs w:val="22"/>
              </w:rPr>
              <w:t>Online questionnaire</w:t>
            </w:r>
          </w:p>
        </w:tc>
      </w:tr>
      <w:tr w:rsidR="00EA1B27" w14:paraId="6E0FCDBB" w14:textId="77777777" w:rsidTr="00C64E72">
        <w:tc>
          <w:tcPr>
            <w:tcW w:w="2550" w:type="dxa"/>
            <w:tcBorders>
              <w:top w:val="nil"/>
              <w:left w:val="nil"/>
              <w:bottom w:val="nil"/>
              <w:right w:val="single" w:sz="4" w:space="0" w:color="FFFFFF"/>
            </w:tcBorders>
          </w:tcPr>
          <w:p w14:paraId="23D1B0DB" w14:textId="77777777" w:rsidR="00EA1B27" w:rsidRDefault="00000000">
            <w:pPr>
              <w:spacing w:after="0" w:line="276" w:lineRule="auto"/>
              <w:rPr>
                <w:sz w:val="22"/>
                <w:szCs w:val="22"/>
              </w:rPr>
            </w:pPr>
            <w:r>
              <w:rPr>
                <w:sz w:val="22"/>
                <w:szCs w:val="22"/>
              </w:rPr>
              <w:t>Compensation</w:t>
            </w:r>
          </w:p>
        </w:tc>
        <w:tc>
          <w:tcPr>
            <w:tcW w:w="2505" w:type="dxa"/>
            <w:tcBorders>
              <w:top w:val="nil"/>
              <w:left w:val="single" w:sz="4" w:space="0" w:color="FFFFFF"/>
              <w:bottom w:val="nil"/>
              <w:right w:val="single" w:sz="4" w:space="0" w:color="FFFFFF"/>
            </w:tcBorders>
          </w:tcPr>
          <w:p w14:paraId="3E7A885E" w14:textId="77777777" w:rsidR="00EA1B27" w:rsidRDefault="00000000">
            <w:pPr>
              <w:spacing w:after="0" w:line="276" w:lineRule="auto"/>
              <w:rPr>
                <w:sz w:val="22"/>
                <w:szCs w:val="22"/>
              </w:rPr>
            </w:pPr>
            <w:r>
              <w:rPr>
                <w:sz w:val="22"/>
                <w:szCs w:val="22"/>
              </w:rPr>
              <w:t>Nominal payment</w:t>
            </w:r>
          </w:p>
        </w:tc>
        <w:tc>
          <w:tcPr>
            <w:tcW w:w="2745" w:type="dxa"/>
            <w:gridSpan w:val="2"/>
            <w:tcBorders>
              <w:top w:val="nil"/>
              <w:left w:val="nil"/>
              <w:bottom w:val="nil"/>
              <w:right w:val="nil"/>
            </w:tcBorders>
          </w:tcPr>
          <w:p w14:paraId="7DCE4A92" w14:textId="77777777" w:rsidR="00EA1B27" w:rsidRDefault="00000000">
            <w:pPr>
              <w:spacing w:after="0" w:line="276" w:lineRule="auto"/>
              <w:rPr>
                <w:sz w:val="22"/>
                <w:szCs w:val="22"/>
              </w:rPr>
            </w:pPr>
            <w:r>
              <w:rPr>
                <w:sz w:val="22"/>
                <w:szCs w:val="22"/>
              </w:rPr>
              <w:t>Nominal payment</w:t>
            </w:r>
          </w:p>
        </w:tc>
      </w:tr>
      <w:tr w:rsidR="00EA1B27" w14:paraId="3B0C07F0" w14:textId="77777777" w:rsidTr="00C64E72">
        <w:tc>
          <w:tcPr>
            <w:tcW w:w="2550" w:type="dxa"/>
            <w:tcBorders>
              <w:top w:val="nil"/>
              <w:left w:val="nil"/>
              <w:bottom w:val="single" w:sz="4" w:space="0" w:color="000000"/>
              <w:right w:val="single" w:sz="4" w:space="0" w:color="FFFFFF"/>
            </w:tcBorders>
          </w:tcPr>
          <w:p w14:paraId="6F546129" w14:textId="77777777" w:rsidR="00EA1B27" w:rsidRDefault="00000000">
            <w:pPr>
              <w:spacing w:after="0" w:line="276" w:lineRule="auto"/>
              <w:rPr>
                <w:sz w:val="22"/>
                <w:szCs w:val="22"/>
              </w:rPr>
            </w:pPr>
            <w:r>
              <w:rPr>
                <w:sz w:val="22"/>
                <w:szCs w:val="22"/>
              </w:rPr>
              <w:t xml:space="preserve">Year </w:t>
            </w:r>
          </w:p>
        </w:tc>
        <w:tc>
          <w:tcPr>
            <w:tcW w:w="2505" w:type="dxa"/>
            <w:tcBorders>
              <w:top w:val="nil"/>
              <w:left w:val="single" w:sz="4" w:space="0" w:color="FFFFFF"/>
              <w:bottom w:val="single" w:sz="4" w:space="0" w:color="000000"/>
              <w:right w:val="single" w:sz="4" w:space="0" w:color="FFFFFF"/>
            </w:tcBorders>
          </w:tcPr>
          <w:p w14:paraId="13206732" w14:textId="77777777" w:rsidR="00EA1B27" w:rsidRDefault="00000000">
            <w:pPr>
              <w:spacing w:after="0" w:line="276" w:lineRule="auto"/>
              <w:rPr>
                <w:sz w:val="22"/>
                <w:szCs w:val="22"/>
              </w:rPr>
            </w:pPr>
            <w:r>
              <w:rPr>
                <w:sz w:val="22"/>
                <w:szCs w:val="22"/>
              </w:rPr>
              <w:t>2011</w:t>
            </w:r>
          </w:p>
        </w:tc>
        <w:tc>
          <w:tcPr>
            <w:tcW w:w="2745" w:type="dxa"/>
            <w:gridSpan w:val="2"/>
            <w:tcBorders>
              <w:top w:val="nil"/>
              <w:left w:val="nil"/>
              <w:bottom w:val="single" w:sz="4" w:space="0" w:color="000000"/>
              <w:right w:val="nil"/>
            </w:tcBorders>
          </w:tcPr>
          <w:p w14:paraId="5D23A208" w14:textId="77777777" w:rsidR="00EA1B27" w:rsidRDefault="00000000">
            <w:pPr>
              <w:spacing w:after="0" w:line="276" w:lineRule="auto"/>
              <w:rPr>
                <w:sz w:val="22"/>
                <w:szCs w:val="22"/>
              </w:rPr>
            </w:pPr>
            <w:r>
              <w:rPr>
                <w:sz w:val="22"/>
                <w:szCs w:val="22"/>
              </w:rPr>
              <w:t>2023</w:t>
            </w:r>
          </w:p>
        </w:tc>
      </w:tr>
    </w:tbl>
    <w:p w14:paraId="579965C4" w14:textId="77777777" w:rsidR="00EA1B27" w:rsidRDefault="00000000">
      <w:pPr>
        <w:pStyle w:val="Heading2"/>
      </w:pPr>
      <w:bookmarkStart w:id="402" w:name="_8nqxogyajgaq" w:colFirst="0" w:colLast="0"/>
      <w:bookmarkEnd w:id="402"/>
      <w:r>
        <w:br w:type="page"/>
      </w:r>
    </w:p>
    <w:p w14:paraId="32E1F967" w14:textId="77777777" w:rsidR="00EA1B27" w:rsidRDefault="00000000">
      <w:pPr>
        <w:pStyle w:val="Heading2"/>
      </w:pPr>
      <w:bookmarkStart w:id="403" w:name="_cyqtpgwafy3g" w:colFirst="0" w:colLast="0"/>
      <w:bookmarkEnd w:id="403"/>
      <w:r>
        <w:lastRenderedPageBreak/>
        <w:t>Design and procedure: Replication</w:t>
      </w:r>
    </w:p>
    <w:p w14:paraId="2229BF29" w14:textId="77777777" w:rsidR="00EA1B27" w:rsidRDefault="00000000">
      <w:pPr>
        <w:spacing w:after="0" w:line="480" w:lineRule="auto"/>
        <w:ind w:firstLine="720"/>
      </w:pPr>
      <w:r>
        <w:t xml:space="preserve">We reconstructed the target’s stimuli and adjusted it to an online Qualtrics survey based on the information provided in the article. Participants indicated their consent, with four questions confirming their eligibility, understanding, and agreement with study terms, which they must answer with a “yes” and required responses in order to proceed to the study. Three of the four questions also served as attention checks, with the options order being rotated (yes, no, not sure). </w:t>
      </w:r>
    </w:p>
    <w:p w14:paraId="36973A19" w14:textId="77777777" w:rsidR="00EA1B27" w:rsidRDefault="00000000">
      <w:pPr>
        <w:spacing w:before="180" w:after="240" w:line="480" w:lineRule="auto"/>
        <w:ind w:firstLine="680"/>
      </w:pPr>
      <w:r>
        <w:t>All participants completed only one of the four studies. At the end of the study, they answered a number of funneling questions and provided their demographic information, two of which asked for the participant’s age and gender (</w:t>
      </w:r>
      <w:r>
        <w:rPr>
          <w:i/>
        </w:rPr>
        <w:t>male/female/other/rather not disclose</w:t>
      </w:r>
      <w:r>
        <w:t xml:space="preserve">), similar to the target article, then were debriefed.  </w:t>
      </w:r>
    </w:p>
    <w:p w14:paraId="629C9F61" w14:textId="77777777" w:rsidR="00EA1B27" w:rsidRDefault="00000000">
      <w:pPr>
        <w:spacing w:before="180" w:after="240" w:line="480" w:lineRule="auto"/>
        <w:ind w:firstLine="680"/>
      </w:pPr>
      <w:r>
        <w:t xml:space="preserve">The complete list of items and questions considered in our analysis for both the replication and the extension sections in all four studies can be found in the “Materials used in the replication + extension” section of the supplementary. </w:t>
      </w:r>
    </w:p>
    <w:p w14:paraId="2D9B4553" w14:textId="77777777" w:rsidR="00EA1B27" w:rsidRDefault="00EA1B27">
      <w:pPr>
        <w:spacing w:before="180" w:after="240" w:line="480" w:lineRule="auto"/>
        <w:ind w:firstLine="680"/>
      </w:pPr>
    </w:p>
    <w:p w14:paraId="38BF4902" w14:textId="77777777" w:rsidR="00EA1B27" w:rsidRDefault="00000000">
      <w:r>
        <w:t>[</w:t>
      </w:r>
      <w:r>
        <w:rPr>
          <w:color w:val="FF0000"/>
        </w:rPr>
        <w:t>For review: The Qualtrics survey .QSF file and an exported DOCX file are provided on the OSF folder. A preview link of the Qualtrics survey is provided on</w:t>
      </w:r>
      <w:r>
        <w:t xml:space="preserve">: </w:t>
      </w:r>
    </w:p>
    <w:p w14:paraId="1D60B2FC" w14:textId="77777777" w:rsidR="00EA1B27" w:rsidRDefault="00000000">
      <w:hyperlink r:id="rId15">
        <w:r>
          <w:rPr>
            <w:color w:val="1155CC"/>
            <w:u w:val="single"/>
          </w:rPr>
          <w:t>https://hku.au1.qualtrics.com/jfe/preview/previewId/52089430-f111-4a71-ac07-b0070ee98486/SV_6eQJIy9YYTirmXI?Q_CHL=preview&amp;Q_SurveyVersionID=current</w:t>
        </w:r>
      </w:hyperlink>
      <w:r>
        <w:t xml:space="preserve"> ] </w:t>
      </w:r>
    </w:p>
    <w:p w14:paraId="21BF3E8C" w14:textId="77777777" w:rsidR="00EA1B27" w:rsidRDefault="00EA1B27" w:rsidP="00E21C8C">
      <w:bookmarkStart w:id="404" w:name="_jvww36chfu73" w:colFirst="0" w:colLast="0"/>
      <w:bookmarkEnd w:id="404"/>
    </w:p>
    <w:p w14:paraId="40CF41E6" w14:textId="77777777" w:rsidR="00EA1B27" w:rsidRDefault="00000000">
      <w:pPr>
        <w:pStyle w:val="Heading2"/>
      </w:pPr>
      <w:bookmarkStart w:id="405" w:name="_59gd83elif6u" w:colFirst="0" w:colLast="0"/>
      <w:bookmarkEnd w:id="405"/>
      <w:r>
        <w:br w:type="page"/>
      </w:r>
    </w:p>
    <w:p w14:paraId="6A1FE181" w14:textId="77777777" w:rsidR="00EA1B27" w:rsidRDefault="00000000">
      <w:pPr>
        <w:pStyle w:val="Heading2"/>
      </w:pPr>
      <w:bookmarkStart w:id="406" w:name="_o1bf5m43nq4o" w:colFirst="0" w:colLast="0"/>
      <w:bookmarkEnd w:id="406"/>
      <w:r>
        <w:lastRenderedPageBreak/>
        <w:t>Manipulations</w:t>
      </w:r>
    </w:p>
    <w:p w14:paraId="641B009B" w14:textId="77777777" w:rsidR="00EA1B27" w:rsidRDefault="00000000">
      <w:pPr>
        <w:spacing w:before="180" w:after="240" w:line="480" w:lineRule="auto"/>
        <w:ind w:firstLine="680"/>
      </w:pPr>
      <w:r>
        <w:t>Participants saw the full set of items and questions in the study they were sorted into.  Participants were first told to imagine that they have enough money for it to be easy for them to give some money away for charitable causes without seriously hurting their quality of life, and that they are willing to contribute some of their annual income to such causes. For each item, participants of each study were provided with descriptions of two different conditions, and asked to evaluate the two conditions using various scales.</w:t>
      </w:r>
    </w:p>
    <w:p w14:paraId="7AF325FA" w14:textId="77777777" w:rsidR="00EA1B27" w:rsidRDefault="00000000">
      <w:pPr>
        <w:pStyle w:val="Heading2"/>
      </w:pPr>
      <w:bookmarkStart w:id="407" w:name="_u16t0xshu522" w:colFirst="0" w:colLast="0"/>
      <w:bookmarkEnd w:id="407"/>
      <w:r>
        <w:t>Measures</w:t>
      </w:r>
    </w:p>
    <w:p w14:paraId="5D04E8B2" w14:textId="77777777" w:rsidR="00EA1B27" w:rsidRDefault="00000000">
      <w:pPr>
        <w:spacing w:before="180" w:after="240" w:line="480" w:lineRule="auto"/>
        <w:ind w:firstLine="680"/>
      </w:pPr>
      <w:r>
        <w:t>A full list of the items that we used in this section can be found in the supplementary.</w:t>
      </w:r>
    </w:p>
    <w:p w14:paraId="205FDEB1" w14:textId="77777777" w:rsidR="00EA1B27" w:rsidRDefault="00000000">
      <w:pPr>
        <w:pStyle w:val="Heading3"/>
      </w:pPr>
      <w:bookmarkStart w:id="408" w:name="_vlox4kb0y4c5" w:colFirst="0" w:colLast="0"/>
      <w:bookmarkEnd w:id="408"/>
      <w:r>
        <w:t>Replication</w:t>
      </w:r>
    </w:p>
    <w:p w14:paraId="18EEE09A" w14:textId="77777777" w:rsidR="00EA1B27" w:rsidRDefault="00000000" w:rsidP="00C64E72">
      <w:pPr>
        <w:pStyle w:val="Heading4"/>
        <w:ind w:left="720" w:firstLine="0"/>
      </w:pPr>
      <w:bookmarkStart w:id="409" w:name="_6vpw4s80fpb8" w:colFirst="0" w:colLast="0"/>
      <w:bookmarkEnd w:id="409"/>
      <w:ins w:id="410" w:author="PCIRR-S1 R&amp;R" w:date="2023-05-31T16:44:00Z">
        <w:r>
          <w:t xml:space="preserve">1. </w:t>
        </w:r>
      </w:ins>
      <w:r>
        <w:t>Waste/overhead</w:t>
      </w:r>
    </w:p>
    <w:p w14:paraId="1F2B458B" w14:textId="77777777" w:rsidR="00EA1B27" w:rsidRDefault="00000000">
      <w:pPr>
        <w:spacing w:before="180" w:after="240" w:line="480" w:lineRule="auto"/>
        <w:ind w:firstLine="680"/>
      </w:pPr>
      <w:r>
        <w:t>Participants of Studies 1 through 3 read a description of two charities which differed in the relative amount of money spent on advertising or overhead (e.g., Study 1: “</w:t>
      </w:r>
      <w:r>
        <w:rPr>
          <w:b/>
        </w:rPr>
        <w:t>A</w:t>
      </w:r>
      <w:r>
        <w:t xml:space="preserve"> and</w:t>
      </w:r>
      <w:r>
        <w:rPr>
          <w:b/>
        </w:rPr>
        <w:t xml:space="preserve"> B</w:t>
      </w:r>
      <w:r>
        <w:t xml:space="preserve"> help prevent deaths in children. Both of them can prevent 5 deaths for every $1,000 of donations. </w:t>
      </w:r>
      <w:r>
        <w:rPr>
          <w:b/>
        </w:rPr>
        <w:t>A</w:t>
      </w:r>
      <w:r>
        <w:t xml:space="preserve"> spends $200 out of every $1,000 of donations on advertising. </w:t>
      </w:r>
      <w:r>
        <w:rPr>
          <w:b/>
        </w:rPr>
        <w:t>B</w:t>
      </w:r>
      <w:r>
        <w:t xml:space="preserve"> spends $100.”). They then indicated the money allocation ratio between A and B (“How much would you allocate to A/B?”) on an 11-point scale (0 = “</w:t>
      </w:r>
      <w:r>
        <w:rPr>
          <w:i/>
        </w:rPr>
        <w:t>A:100%, B:0%</w:t>
      </w:r>
      <w:r>
        <w:t>”; 100 = “</w:t>
      </w:r>
      <w:r>
        <w:rPr>
          <w:i/>
        </w:rPr>
        <w:t>A:0%, B:100%</w:t>
      </w:r>
      <w:r>
        <w:t>”</w:t>
      </w:r>
      <w:r>
        <w:rPr>
          <w:i/>
        </w:rPr>
        <w:t>;</w:t>
      </w:r>
      <w:r>
        <w:t xml:space="preserve"> options at 10% intervals).</w:t>
      </w:r>
    </w:p>
    <w:p w14:paraId="5A17B7EA" w14:textId="3B7B28F9" w:rsidR="00EA1B27" w:rsidRDefault="00000000" w:rsidP="00C64E72">
      <w:pPr>
        <w:pStyle w:val="Heading4"/>
        <w:ind w:left="720" w:firstLine="0"/>
      </w:pPr>
      <w:bookmarkStart w:id="411" w:name="_tox33b62gipk" w:colFirst="0" w:colLast="0"/>
      <w:bookmarkEnd w:id="411"/>
      <w:ins w:id="412" w:author="PCIRR-S1 R&amp;R" w:date="2023-05-31T16:44:00Z">
        <w:r>
          <w:t xml:space="preserve">2. </w:t>
        </w:r>
      </w:ins>
      <w:r>
        <w:t>Past</w:t>
      </w:r>
      <w:del w:id="413" w:author="PCIRR-S1 R&amp;R" w:date="2023-05-31T16:44:00Z">
        <w:r>
          <w:delText>/sunk</w:delText>
        </w:r>
      </w:del>
      <w:r>
        <w:t xml:space="preserve"> costs </w:t>
      </w:r>
    </w:p>
    <w:p w14:paraId="5AF784B7" w14:textId="77777777" w:rsidR="00EA1B27" w:rsidRDefault="00000000">
      <w:pPr>
        <w:spacing w:before="180" w:after="240" w:line="480" w:lineRule="auto"/>
        <w:ind w:firstLine="680"/>
      </w:pPr>
      <w:r>
        <w:t>Participants in Studies 1 and 2 read a description of two charities which differed in the overall cost per life already saved in the past, but that are equally efficient with new donations (e.g. Study 2: “</w:t>
      </w:r>
      <w:r>
        <w:rPr>
          <w:b/>
        </w:rPr>
        <w:t>A</w:t>
      </w:r>
      <w:r>
        <w:t xml:space="preserve"> and </w:t>
      </w:r>
      <w:r>
        <w:rPr>
          <w:b/>
        </w:rPr>
        <w:t xml:space="preserve">B </w:t>
      </w:r>
      <w:r>
        <w:t xml:space="preserve">will each prevent 5 deaths for every $10,000 of new donations. </w:t>
      </w:r>
      <w:r>
        <w:rPr>
          <w:b/>
        </w:rPr>
        <w:t>A</w:t>
      </w:r>
      <w:r>
        <w:t xml:space="preserve"> was </w:t>
      </w:r>
      <w:r>
        <w:lastRenderedPageBreak/>
        <w:t xml:space="preserve">much more expensive to get started. Thus, the cost per life saved on the average is higher for </w:t>
      </w:r>
      <w:r>
        <w:rPr>
          <w:b/>
        </w:rPr>
        <w:t>A</w:t>
      </w:r>
      <w:r>
        <w:t xml:space="preserve">, because </w:t>
      </w:r>
      <w:r>
        <w:rPr>
          <w:b/>
        </w:rPr>
        <w:t>A</w:t>
      </w:r>
      <w:r>
        <w:t xml:space="preserve"> has spent more money in total.”). They then indicated the money allocation ratio between A and B (“How much would you allocate to A/B?”) on an 11-point scale (0 = “</w:t>
      </w:r>
      <w:r>
        <w:rPr>
          <w:i/>
        </w:rPr>
        <w:t>A:100%, B:0%</w:t>
      </w:r>
      <w:r>
        <w:t>”; 100 = “</w:t>
      </w:r>
      <w:r>
        <w:rPr>
          <w:i/>
        </w:rPr>
        <w:t>A:0%, B:100%</w:t>
      </w:r>
      <w:r>
        <w:t>”</w:t>
      </w:r>
      <w:r>
        <w:rPr>
          <w:i/>
        </w:rPr>
        <w:t>;</w:t>
      </w:r>
      <w:r>
        <w:t xml:space="preserve"> options at 10% intervals).</w:t>
      </w:r>
    </w:p>
    <w:p w14:paraId="64AB5238" w14:textId="77777777" w:rsidR="00EA1B27" w:rsidRDefault="00000000" w:rsidP="00C64E72">
      <w:pPr>
        <w:pStyle w:val="Heading4"/>
        <w:ind w:left="720" w:firstLine="0"/>
      </w:pPr>
      <w:bookmarkStart w:id="414" w:name="_7pnyrnnggci5" w:colFirst="0" w:colLast="0"/>
      <w:bookmarkEnd w:id="414"/>
      <w:ins w:id="415" w:author="PCIRR-S1 R&amp;R" w:date="2023-05-31T16:44:00Z">
        <w:r>
          <w:t xml:space="preserve">3. </w:t>
        </w:r>
      </w:ins>
      <w:r>
        <w:t>Diversification</w:t>
      </w:r>
    </w:p>
    <w:p w14:paraId="1B7E2435" w14:textId="77777777" w:rsidR="00EA1B27" w:rsidRDefault="00000000">
      <w:pPr>
        <w:spacing w:before="180" w:after="240" w:line="480" w:lineRule="auto"/>
        <w:ind w:firstLine="680"/>
      </w:pPr>
      <w:r>
        <w:t>For items in the “unequal efficiency” condition, participants in Studies 2 and 4 read several versions of a description of two charities which differed in their respective efficiency in saving lives (e.g. Study 2, version 1: “</w:t>
      </w:r>
      <w:r>
        <w:rPr>
          <w:b/>
        </w:rPr>
        <w:t>A</w:t>
      </w:r>
      <w:r>
        <w:t xml:space="preserve"> can save one life for $10,000. </w:t>
      </w:r>
      <w:r>
        <w:rPr>
          <w:b/>
        </w:rPr>
        <w:t>B</w:t>
      </w:r>
      <w:r>
        <w:t xml:space="preserve"> can save one life for $12,500. The people helped are from the same groups, with the same problems”). Participants in Study 2 indicated the money allocation ratio to A and B (“How much would you allocate to A/B?”) on an 11-point scale (0 = “</w:t>
      </w:r>
      <w:r>
        <w:rPr>
          <w:i/>
        </w:rPr>
        <w:t>A:100%, B:0%</w:t>
      </w:r>
      <w:r>
        <w:t>”; 100 = “</w:t>
      </w:r>
      <w:r>
        <w:rPr>
          <w:i/>
        </w:rPr>
        <w:t>A:0%, B:100%</w:t>
      </w:r>
      <w:r>
        <w:t>”</w:t>
      </w:r>
      <w:r>
        <w:rPr>
          <w:i/>
        </w:rPr>
        <w:t>;</w:t>
      </w:r>
      <w:r>
        <w:t xml:space="preserve"> options at 10% intervals). Participants in Study 4 were asked the following questions: “What is the right allocation between A and B, ignoring your own feelings?” “What allocation would you feel best about making?” “What allocation between A and B would be the most efficient use of your money?” “What allocation between A and B would do the most good for each $1,000 spent?”. All questions were on a 5-point scale (1 = </w:t>
      </w:r>
      <w:r>
        <w:rPr>
          <w:i/>
        </w:rPr>
        <w:t xml:space="preserve">All to </w:t>
      </w:r>
      <w:r>
        <w:rPr>
          <w:b/>
          <w:i/>
        </w:rPr>
        <w:t>A</w:t>
      </w:r>
      <w:r>
        <w:t xml:space="preserve">; 3 = </w:t>
      </w:r>
      <w:r>
        <w:rPr>
          <w:i/>
        </w:rPr>
        <w:t xml:space="preserve">Equally to </w:t>
      </w:r>
      <w:r>
        <w:rPr>
          <w:b/>
          <w:i/>
        </w:rPr>
        <w:t>A</w:t>
      </w:r>
      <w:r>
        <w:rPr>
          <w:i/>
        </w:rPr>
        <w:t xml:space="preserve"> and </w:t>
      </w:r>
      <w:r>
        <w:rPr>
          <w:b/>
          <w:i/>
        </w:rPr>
        <w:t>B</w:t>
      </w:r>
      <w:r>
        <w:t xml:space="preserve">; 5 = </w:t>
      </w:r>
      <w:r>
        <w:rPr>
          <w:i/>
        </w:rPr>
        <w:t xml:space="preserve">All to </w:t>
      </w:r>
      <w:r>
        <w:rPr>
          <w:b/>
          <w:i/>
        </w:rPr>
        <w:t>B</w:t>
      </w:r>
      <w:r>
        <w:t>).</w:t>
      </w:r>
    </w:p>
    <w:p w14:paraId="513FD461" w14:textId="77777777" w:rsidR="00EA1B27" w:rsidRDefault="00000000">
      <w:pPr>
        <w:spacing w:before="180" w:after="240" w:line="480" w:lineRule="auto"/>
        <w:ind w:firstLine="680"/>
      </w:pPr>
      <w:r>
        <w:t>Additionally, for items in the “unequal efficiency, several projects versus one” condition, participants in Studies 1, 3, and 4 read a description of two charities which differed in that one charity is less effective but helps more groups of people than the other (e.g., Study 1: “</w:t>
      </w:r>
      <w:r>
        <w:rPr>
          <w:b/>
        </w:rPr>
        <w:t>A</w:t>
      </w:r>
      <w:r>
        <w:t xml:space="preserve"> puts all the money into one project, which has a 75% chance of helping many children, and a 25% chance of doing no good at all. </w:t>
      </w:r>
      <w:r>
        <w:rPr>
          <w:b/>
        </w:rPr>
        <w:t>B</w:t>
      </w:r>
      <w:r>
        <w:t xml:space="preserve"> puts the money into several different projects, each of which has a 70% chance of helping some children, but a 30% chance of doing no good”). Participants in Study 1 </w:t>
      </w:r>
      <w:r>
        <w:lastRenderedPageBreak/>
        <w:t>indicated money allocation ratio between A and B (“How much would you allocate to A/B?”) on an 11-point scale (0 = “</w:t>
      </w:r>
      <w:r>
        <w:rPr>
          <w:i/>
        </w:rPr>
        <w:t>A:100%, B:0%</w:t>
      </w:r>
      <w:r>
        <w:t>”; 100 = “</w:t>
      </w:r>
      <w:r>
        <w:rPr>
          <w:i/>
        </w:rPr>
        <w:t>A:0%, B:100%</w:t>
      </w:r>
      <w:r>
        <w:t>”</w:t>
      </w:r>
      <w:r>
        <w:rPr>
          <w:i/>
        </w:rPr>
        <w:t>;</w:t>
      </w:r>
      <w:r>
        <w:t xml:space="preserve"> options at 10% intervals). Participants in Studies 3 and 4 indicated what the right allocation of money between A and B was (“What is the right allocation between A and B, ignoring your own feelings?”) on a 5-point scale (1 = </w:t>
      </w:r>
      <w:r>
        <w:rPr>
          <w:i/>
        </w:rPr>
        <w:t xml:space="preserve">All to </w:t>
      </w:r>
      <w:r>
        <w:rPr>
          <w:b/>
          <w:i/>
        </w:rPr>
        <w:t>A</w:t>
      </w:r>
      <w:r>
        <w:t xml:space="preserve">; 3 = </w:t>
      </w:r>
      <w:r>
        <w:rPr>
          <w:i/>
        </w:rPr>
        <w:t xml:space="preserve">Equally to </w:t>
      </w:r>
      <w:r>
        <w:rPr>
          <w:b/>
          <w:i/>
        </w:rPr>
        <w:t>A</w:t>
      </w:r>
      <w:r>
        <w:rPr>
          <w:i/>
        </w:rPr>
        <w:t xml:space="preserve"> and </w:t>
      </w:r>
      <w:r>
        <w:rPr>
          <w:b/>
          <w:i/>
        </w:rPr>
        <w:t>B</w:t>
      </w:r>
      <w:r>
        <w:t xml:space="preserve">; 5 = </w:t>
      </w:r>
      <w:r>
        <w:rPr>
          <w:i/>
        </w:rPr>
        <w:t xml:space="preserve">All to </w:t>
      </w:r>
      <w:r>
        <w:rPr>
          <w:b/>
          <w:i/>
        </w:rPr>
        <w:t>B</w:t>
      </w:r>
      <w:r>
        <w:t xml:space="preserve">); participants in Study 4 were also asked the question “What allocation between A and B would be the most efficient use of your money?” (1 = </w:t>
      </w:r>
      <w:r>
        <w:rPr>
          <w:i/>
        </w:rPr>
        <w:t xml:space="preserve">All to </w:t>
      </w:r>
      <w:r>
        <w:rPr>
          <w:b/>
          <w:i/>
        </w:rPr>
        <w:t>A</w:t>
      </w:r>
      <w:r>
        <w:t xml:space="preserve">; 3 = </w:t>
      </w:r>
      <w:r>
        <w:rPr>
          <w:i/>
        </w:rPr>
        <w:t xml:space="preserve">Equally to </w:t>
      </w:r>
      <w:r>
        <w:rPr>
          <w:b/>
          <w:i/>
        </w:rPr>
        <w:t>A</w:t>
      </w:r>
      <w:r>
        <w:rPr>
          <w:i/>
        </w:rPr>
        <w:t xml:space="preserve"> and </w:t>
      </w:r>
      <w:r>
        <w:rPr>
          <w:b/>
          <w:i/>
        </w:rPr>
        <w:t>B</w:t>
      </w:r>
      <w:r>
        <w:t xml:space="preserve">; 5 = </w:t>
      </w:r>
      <w:r>
        <w:rPr>
          <w:i/>
        </w:rPr>
        <w:t xml:space="preserve">All to </w:t>
      </w:r>
      <w:r>
        <w:rPr>
          <w:b/>
          <w:i/>
        </w:rPr>
        <w:t>B</w:t>
      </w:r>
      <w:r>
        <w:t>).</w:t>
      </w:r>
    </w:p>
    <w:p w14:paraId="18C35FE3" w14:textId="77777777" w:rsidR="00EA1B27" w:rsidRDefault="00000000">
      <w:pPr>
        <w:spacing w:before="180" w:after="240" w:line="480" w:lineRule="auto"/>
        <w:ind w:firstLine="680"/>
      </w:pPr>
      <w:r>
        <w:t>Finally, for items in the “equal efficiency” condition, participants of Studies 1 and 2 read a description of two charities which differed solely in the number of groups of children they helped (“A puts all the money into one project, which will help 100,000 children. B puts the money into five different projects, each of which will help 20,000 children. (The benefit per child will be the same.)”). They then indicated the money allocation ratio between A and B (“How much would you allocate to A/B?”) on an 11-point scale (0 = “</w:t>
      </w:r>
      <w:r>
        <w:rPr>
          <w:i/>
        </w:rPr>
        <w:t>A:100%, B:0%</w:t>
      </w:r>
      <w:r>
        <w:t>”; 100 = “</w:t>
      </w:r>
      <w:r>
        <w:rPr>
          <w:i/>
        </w:rPr>
        <w:t>A:0%, B:100%</w:t>
      </w:r>
      <w:r>
        <w:t>”</w:t>
      </w:r>
      <w:r>
        <w:rPr>
          <w:i/>
        </w:rPr>
        <w:t>;</w:t>
      </w:r>
      <w:r>
        <w:t xml:space="preserve"> options at 10% intervals).</w:t>
      </w:r>
    </w:p>
    <w:p w14:paraId="1A42485B" w14:textId="77777777" w:rsidR="00EA1B27" w:rsidRDefault="00000000" w:rsidP="00C64E72">
      <w:pPr>
        <w:pStyle w:val="Heading4"/>
        <w:ind w:left="720" w:firstLine="0"/>
      </w:pPr>
      <w:bookmarkStart w:id="416" w:name="_bk7v76wpg4zj" w:colFirst="0" w:colLast="0"/>
      <w:bookmarkEnd w:id="416"/>
      <w:ins w:id="417" w:author="PCIRR-S1 R&amp;R" w:date="2023-05-31T16:44:00Z">
        <w:r>
          <w:t>4. Nationalism/</w:t>
        </w:r>
      </w:ins>
      <w:r>
        <w:t>Ingroup effect</w:t>
      </w:r>
    </w:p>
    <w:p w14:paraId="7BDE8A12" w14:textId="77777777" w:rsidR="00EA1B27" w:rsidRDefault="00000000">
      <w:pPr>
        <w:spacing w:before="180" w:after="240" w:line="480" w:lineRule="auto"/>
        <w:ind w:firstLine="680"/>
        <w:rPr>
          <w:i/>
        </w:rPr>
      </w:pPr>
      <w:r>
        <w:t>Participants of Studies 1 through 3 read one or several descriptions of two charities which differed in the groups they help; one helps children in their own country, and the other helps children around the world or in a specific foreign country/region (e.g. Study 1: “</w:t>
      </w:r>
      <w:r>
        <w:rPr>
          <w:b/>
        </w:rPr>
        <w:t>A</w:t>
      </w:r>
      <w:r>
        <w:t xml:space="preserve"> helps children who are in your own country. </w:t>
      </w:r>
      <w:r>
        <w:rPr>
          <w:b/>
        </w:rPr>
        <w:t>B</w:t>
      </w:r>
      <w:r>
        <w:t xml:space="preserve"> helps children around the world. The children are equally needy.”). Participants of Studies 1 and 2 indicated the money allocation ratio between A and B (“How much would you allocate to A/B?”) on an 11-point scale (0 = “</w:t>
      </w:r>
      <w:r>
        <w:rPr>
          <w:i/>
        </w:rPr>
        <w:t>A:100%, B:0%</w:t>
      </w:r>
      <w:r>
        <w:t>”; 100 = “</w:t>
      </w:r>
      <w:r>
        <w:rPr>
          <w:i/>
        </w:rPr>
        <w:t>A:0%, B:100%</w:t>
      </w:r>
      <w:r>
        <w:t>”</w:t>
      </w:r>
      <w:r>
        <w:rPr>
          <w:i/>
        </w:rPr>
        <w:t>;</w:t>
      </w:r>
      <w:r>
        <w:t xml:space="preserve"> options at 10% intervals). Participants in Study 3 indicated perceived right </w:t>
      </w:r>
      <w:r>
        <w:lastRenderedPageBreak/>
        <w:t xml:space="preserve">allocation of money between A and B (“What is the right allocation between A and B, ignoring your own feelings?”) on a 5-point scale (1 = </w:t>
      </w:r>
      <w:r>
        <w:rPr>
          <w:i/>
        </w:rPr>
        <w:t xml:space="preserve">All to </w:t>
      </w:r>
      <w:r>
        <w:rPr>
          <w:b/>
          <w:i/>
        </w:rPr>
        <w:t>A</w:t>
      </w:r>
      <w:r>
        <w:t xml:space="preserve">; 3 = </w:t>
      </w:r>
      <w:r>
        <w:rPr>
          <w:i/>
        </w:rPr>
        <w:t xml:space="preserve">Equally to </w:t>
      </w:r>
      <w:r>
        <w:rPr>
          <w:b/>
          <w:i/>
        </w:rPr>
        <w:t>A</w:t>
      </w:r>
      <w:r>
        <w:rPr>
          <w:i/>
        </w:rPr>
        <w:t xml:space="preserve"> and </w:t>
      </w:r>
      <w:r>
        <w:rPr>
          <w:b/>
          <w:i/>
        </w:rPr>
        <w:t>B</w:t>
      </w:r>
      <w:r>
        <w:t xml:space="preserve">; 5 = </w:t>
      </w:r>
      <w:r>
        <w:rPr>
          <w:i/>
        </w:rPr>
        <w:t xml:space="preserve">All to </w:t>
      </w:r>
      <w:r>
        <w:rPr>
          <w:b/>
          <w:i/>
        </w:rPr>
        <w:t>B</w:t>
      </w:r>
      <w:r>
        <w:t>).</w:t>
      </w:r>
    </w:p>
    <w:p w14:paraId="2363CB87" w14:textId="7EDF9C0A" w:rsidR="00EA1B27" w:rsidRDefault="00000000" w:rsidP="00C64E72">
      <w:pPr>
        <w:pStyle w:val="Heading4"/>
        <w:ind w:left="720" w:firstLine="0"/>
      </w:pPr>
      <w:bookmarkStart w:id="418" w:name="_g9qxo6d5alms" w:colFirst="0" w:colLast="0"/>
      <w:bookmarkEnd w:id="418"/>
      <w:ins w:id="419" w:author="PCIRR-S1 R&amp;R" w:date="2023-05-31T16:44:00Z">
        <w:r>
          <w:t xml:space="preserve">5. </w:t>
        </w:r>
      </w:ins>
      <w:r>
        <w:t>Forced</w:t>
      </w:r>
      <w:del w:id="420" w:author="PCIRR-S1 R&amp;R" w:date="2023-05-31T16:44:00Z">
        <w:r>
          <w:delText xml:space="preserve"> </w:delText>
        </w:r>
      </w:del>
      <w:ins w:id="421" w:author="PCIRR-S1 R&amp;R" w:date="2023-05-31T16:44:00Z">
        <w:r>
          <w:t>-</w:t>
        </w:r>
      </w:ins>
      <w:r>
        <w:t>charity</w:t>
      </w:r>
      <w:ins w:id="422" w:author="PCIRR-S1 R&amp;R" w:date="2023-05-31T16:44:00Z">
        <w:r>
          <w:t>/Government-taxes</w:t>
        </w:r>
      </w:ins>
    </w:p>
    <w:p w14:paraId="4683BE9A" w14:textId="77777777" w:rsidR="00EA1B27" w:rsidRDefault="00000000">
      <w:pPr>
        <w:spacing w:before="180" w:after="240" w:line="480" w:lineRule="auto"/>
        <w:ind w:firstLine="680"/>
      </w:pPr>
      <w:r>
        <w:t xml:space="preserve">Participants in Study 4 read several scenarios about raising money. In each scenario, two cases were given: one where the money is raised through taxation (i.e. forced charity), and one where the money is raised by voluntary donations. For example, version 3 had the following: </w:t>
      </w:r>
    </w:p>
    <w:p w14:paraId="4733FB80" w14:textId="77777777" w:rsidR="00EA1B27" w:rsidRDefault="00000000">
      <w:pPr>
        <w:spacing w:before="180" w:after="240" w:line="276" w:lineRule="auto"/>
        <w:ind w:left="720"/>
      </w:pPr>
      <w:r>
        <w:t>“Workers in your country who make widgets [imaginary goods] are getting lower wages because of competition from foreign imports. The price of widgets has gone down, and the workers have accepted wage cuts to avoid layoffs.</w:t>
      </w:r>
      <w:r>
        <w:br/>
      </w:r>
      <w:r>
        <w:rPr>
          <w:b/>
        </w:rPr>
        <w:t>Case A</w:t>
      </w:r>
      <w:r>
        <w:t xml:space="preserve">: </w:t>
      </w:r>
      <w:r>
        <w:rPr>
          <w:u w:val="single"/>
        </w:rPr>
        <w:t>The government puts a tax on widgets</w:t>
      </w:r>
      <w:r>
        <w:t>. The proceeds from the tax are used to help the domestic workers by restoring their wages to their original level.</w:t>
      </w:r>
      <w:r>
        <w:br/>
      </w:r>
      <w:r>
        <w:rPr>
          <w:b/>
        </w:rPr>
        <w:t>Case B</w:t>
      </w:r>
      <w:r>
        <w:t xml:space="preserve">: </w:t>
      </w:r>
      <w:r>
        <w:rPr>
          <w:u w:val="single"/>
        </w:rPr>
        <w:t>A voluntary charity collects funds to help the domestic workers</w:t>
      </w:r>
      <w:r>
        <w:t>. The funds are sufficient to restore their wages to their original level.”</w:t>
      </w:r>
    </w:p>
    <w:p w14:paraId="30444A5F" w14:textId="77777777" w:rsidR="00EA1B27" w:rsidRDefault="00000000">
      <w:pPr>
        <w:spacing w:before="180" w:after="240" w:line="480" w:lineRule="auto"/>
        <w:ind w:firstLine="720"/>
      </w:pPr>
      <w:r>
        <w:t xml:space="preserve">For each scenario, participants answered the following questions: “Which case would you favor if you had a choice?” “Which case is more fair in distributing the cost and benefits?” “Which case provides more freedom of choice?” (-1 = </w:t>
      </w:r>
      <w:r>
        <w:rPr>
          <w:i/>
        </w:rPr>
        <w:t>Case A</w:t>
      </w:r>
      <w:r>
        <w:t xml:space="preserve">; 0 = </w:t>
      </w:r>
      <w:r>
        <w:rPr>
          <w:i/>
        </w:rPr>
        <w:t>Both cases are equal</w:t>
      </w:r>
      <w:r>
        <w:t xml:space="preserve">; 1 = </w:t>
      </w:r>
      <w:r>
        <w:rPr>
          <w:i/>
        </w:rPr>
        <w:t>Case B</w:t>
      </w:r>
      <w:r>
        <w:t xml:space="preserve">), as well as the question “Which is more important in this scenario?” (-1 = </w:t>
      </w:r>
      <w:r>
        <w:rPr>
          <w:i/>
        </w:rPr>
        <w:t>Fair cost allocation</w:t>
      </w:r>
      <w:r>
        <w:t xml:space="preserve">; 0 = </w:t>
      </w:r>
      <w:r>
        <w:rPr>
          <w:i/>
        </w:rPr>
        <w:t>Both are equal</w:t>
      </w:r>
      <w:r>
        <w:t xml:space="preserve">; 1 = </w:t>
      </w:r>
      <w:r>
        <w:rPr>
          <w:i/>
        </w:rPr>
        <w:t>Freedom of choice</w:t>
      </w:r>
      <w:r>
        <w:t>).</w:t>
      </w:r>
    </w:p>
    <w:p w14:paraId="46E5F56E" w14:textId="77777777" w:rsidR="00EA1B27" w:rsidRDefault="00000000" w:rsidP="00C64E72">
      <w:pPr>
        <w:pStyle w:val="Heading3"/>
        <w:spacing w:before="180" w:after="240"/>
        <w:ind w:firstLine="680"/>
      </w:pPr>
      <w:bookmarkStart w:id="423" w:name="_22g8m6a0lbzb" w:colFirst="0" w:colLast="0"/>
      <w:bookmarkEnd w:id="423"/>
      <w:r>
        <w:t>Extensions</w:t>
      </w:r>
    </w:p>
    <w:p w14:paraId="7F054B68" w14:textId="77777777" w:rsidR="00EA1B27" w:rsidRDefault="00000000" w:rsidP="00C64E72">
      <w:pPr>
        <w:pStyle w:val="Heading4"/>
        <w:spacing w:before="180" w:after="240"/>
        <w:ind w:left="720" w:firstLine="0"/>
      </w:pPr>
      <w:bookmarkStart w:id="424" w:name="_br5qfglqn2w5" w:colFirst="0" w:colLast="0"/>
      <w:bookmarkEnd w:id="424"/>
      <w:ins w:id="425" w:author="PCIRR-S1 R&amp;R" w:date="2023-05-31T16:44:00Z">
        <w:r>
          <w:t xml:space="preserve">6. </w:t>
        </w:r>
      </w:ins>
      <w:r>
        <w:t>Reputation</w:t>
      </w:r>
      <w:ins w:id="426" w:author="PCIRR-S1 R&amp;R" w:date="2023-05-31T16:44:00Z">
        <w:r>
          <w:t xml:space="preserve"> / publicity</w:t>
        </w:r>
      </w:ins>
    </w:p>
    <w:p w14:paraId="092ADBCE" w14:textId="77777777" w:rsidR="00EA1B27" w:rsidRDefault="00000000">
      <w:pPr>
        <w:spacing w:before="180" w:after="240" w:line="480" w:lineRule="auto"/>
        <w:ind w:firstLine="680"/>
        <w:rPr>
          <w:i/>
        </w:rPr>
      </w:pPr>
      <w:r>
        <w:t>Participants in Studies 1 and 2 read the description of two charities which differed only in that one publishes donor names and one does not (“</w:t>
      </w:r>
      <w:r>
        <w:rPr>
          <w:b/>
        </w:rPr>
        <w:t>A</w:t>
      </w:r>
      <w:r>
        <w:t xml:space="preserve"> and </w:t>
      </w:r>
      <w:r>
        <w:rPr>
          <w:b/>
        </w:rPr>
        <w:t>B</w:t>
      </w:r>
      <w:r>
        <w:t xml:space="preserve"> both help thousands of children. A publishes the names of donors and how much they donated on their website. </w:t>
      </w:r>
      <w:r>
        <w:rPr>
          <w:b/>
        </w:rPr>
        <w:t>B</w:t>
      </w:r>
      <w:r>
        <w:t xml:space="preserve"> keeps donors anonymous.”). Participants indicated the money allocation ratio between A and B (“How much </w:t>
      </w:r>
      <w:r>
        <w:lastRenderedPageBreak/>
        <w:t>would you allocate to A/B?”) on an 11-point scale (0 = “</w:t>
      </w:r>
      <w:r>
        <w:rPr>
          <w:i/>
        </w:rPr>
        <w:t>A:100%, B:0%</w:t>
      </w:r>
      <w:r>
        <w:t>”; 100 = “</w:t>
      </w:r>
      <w:r>
        <w:rPr>
          <w:i/>
        </w:rPr>
        <w:t>A:0%, B:100%</w:t>
      </w:r>
      <w:r>
        <w:t>”</w:t>
      </w:r>
      <w:r>
        <w:rPr>
          <w:i/>
        </w:rPr>
        <w:t>;</w:t>
      </w:r>
      <w:r>
        <w:t xml:space="preserve"> options at 10% intervals).</w:t>
      </w:r>
    </w:p>
    <w:p w14:paraId="4C3F2D99" w14:textId="77777777" w:rsidR="00EA1B27" w:rsidRDefault="00000000" w:rsidP="00C64E72">
      <w:pPr>
        <w:pStyle w:val="Heading4"/>
        <w:ind w:left="720" w:firstLine="0"/>
      </w:pPr>
      <w:bookmarkStart w:id="427" w:name="_wb28j779u21a" w:colFirst="0" w:colLast="0"/>
      <w:bookmarkEnd w:id="427"/>
      <w:ins w:id="428" w:author="PCIRR-S1 R&amp;R" w:date="2023-05-31T16:44:00Z">
        <w:r>
          <w:t xml:space="preserve">7. </w:t>
        </w:r>
      </w:ins>
      <w:r>
        <w:t xml:space="preserve">Overhead </w:t>
      </w:r>
      <w:ins w:id="429" w:author="PCIRR-S1 R&amp;R" w:date="2023-05-31T16:44:00Z">
        <w:r>
          <w:t xml:space="preserve">costs external </w:t>
        </w:r>
      </w:ins>
      <w:r>
        <w:t>funding</w:t>
      </w:r>
    </w:p>
    <w:p w14:paraId="2EC53687" w14:textId="30F9F3F2" w:rsidR="00EA1B27" w:rsidRDefault="00000000">
      <w:pPr>
        <w:spacing w:before="180" w:after="240" w:line="480" w:lineRule="auto"/>
        <w:ind w:firstLine="680"/>
      </w:pPr>
      <w:r>
        <w:t xml:space="preserve">Participants in Studies 1 and 2 read the description of two charities which differed only in that one charity used the donations to pay the overhead costs, whereas the other charity </w:t>
      </w:r>
      <w:del w:id="430" w:author="PCIRR-S1 R&amp;R" w:date="2023-05-31T16:44:00Z">
        <w:r>
          <w:delText xml:space="preserve">already </w:delText>
        </w:r>
      </w:del>
      <w:r>
        <w:t>had another donor cover the overhead costs of the donation (“</w:t>
      </w:r>
      <w:r>
        <w:rPr>
          <w:b/>
        </w:rPr>
        <w:t>A</w:t>
      </w:r>
      <w:r>
        <w:t xml:space="preserve"> and </w:t>
      </w:r>
      <w:r>
        <w:rPr>
          <w:b/>
        </w:rPr>
        <w:t>B</w:t>
      </w:r>
      <w:r>
        <w:t xml:space="preserve"> </w:t>
      </w:r>
      <w:del w:id="431" w:author="PCIRR-S1 R&amp;R" w:date="2023-05-31T16:44:00Z">
        <w:r>
          <w:delText xml:space="preserve">provide the same basic food and health package for poor </w:delText>
        </w:r>
      </w:del>
      <w:ins w:id="432" w:author="PCIRR-S1 R&amp;R" w:date="2023-05-31T16:44:00Z">
        <w:r>
          <w:t xml:space="preserve">both help thousands of </w:t>
        </w:r>
      </w:ins>
      <w:r>
        <w:t xml:space="preserve">children. </w:t>
      </w:r>
      <w:ins w:id="433" w:author="PCIRR-S1 R&amp;R" w:date="2023-05-31T16:44:00Z">
        <w:r>
          <w:t xml:space="preserve">Both charities spend 50% of the donations they receive on administrative costs. </w:t>
        </w:r>
      </w:ins>
      <w:r>
        <w:t xml:space="preserve">For </w:t>
      </w:r>
      <w:del w:id="434" w:author="PCIRR-S1 R&amp;R" w:date="2023-05-31T16:44:00Z">
        <w:r>
          <w:rPr>
            <w:b/>
          </w:rPr>
          <w:delText>A</w:delText>
        </w:r>
        <w:r>
          <w:delText>, a</w:delText>
        </w:r>
      </w:del>
      <w:ins w:id="435" w:author="PCIRR-S1 R&amp;R" w:date="2023-05-31T16:44:00Z">
        <w:r>
          <w:t>each $100</w:t>
        </w:r>
      </w:ins>
      <w:r>
        <w:t xml:space="preserve"> contribution </w:t>
      </w:r>
      <w:del w:id="436" w:author="PCIRR-S1 R&amp;R" w:date="2023-05-31T16:44:00Z">
        <w:r>
          <w:delText xml:space="preserve">of $100 buys this package, of which $5 goes to overhead costs. </w:delText>
        </w:r>
      </w:del>
      <w:ins w:id="437" w:author="PCIRR-S1 R&amp;R" w:date="2023-05-31T16:44:00Z">
        <w:r>
          <w:t xml:space="preserve">to </w:t>
        </w:r>
        <w:r>
          <w:rPr>
            <w:b/>
          </w:rPr>
          <w:t>A</w:t>
        </w:r>
        <w:r>
          <w:t xml:space="preserve">, $50 will go to helping children and $50 will be used to cover administrative costs. </w:t>
        </w:r>
      </w:ins>
      <w:r>
        <w:t xml:space="preserve">For </w:t>
      </w:r>
      <w:del w:id="438" w:author="PCIRR-S1 R&amp;R" w:date="2023-05-31T16:44:00Z">
        <w:r>
          <w:rPr>
            <w:b/>
          </w:rPr>
          <w:delText>B</w:delText>
        </w:r>
        <w:r>
          <w:delText>, a</w:delText>
        </w:r>
      </w:del>
      <w:ins w:id="439" w:author="PCIRR-S1 R&amp;R" w:date="2023-05-31T16:44:00Z">
        <w:r>
          <w:t>each $100</w:t>
        </w:r>
      </w:ins>
      <w:r>
        <w:t xml:space="preserve"> contribution </w:t>
      </w:r>
      <w:del w:id="440" w:author="PCIRR-S1 R&amp;R" w:date="2023-05-31T16:44:00Z">
        <w:r>
          <w:delText>of $95 buys this package</w:delText>
        </w:r>
      </w:del>
      <w:ins w:id="441" w:author="PCIRR-S1 R&amp;R" w:date="2023-05-31T16:44:00Z">
        <w:r>
          <w:t xml:space="preserve">to </w:t>
        </w:r>
        <w:r>
          <w:rPr>
            <w:b/>
          </w:rPr>
          <w:t>B</w:t>
        </w:r>
        <w:r>
          <w:t>, all $100 will go to helping children</w:t>
        </w:r>
      </w:ins>
      <w:r>
        <w:t xml:space="preserve">; another donor </w:t>
      </w:r>
      <w:del w:id="442" w:author="PCIRR-S1 R&amp;R" w:date="2023-05-31T16:44:00Z">
        <w:r>
          <w:delText>has already covered</w:delText>
        </w:r>
      </w:del>
      <w:ins w:id="443" w:author="PCIRR-S1 R&amp;R" w:date="2023-05-31T16:44:00Z">
        <w:r>
          <w:t>will cover</w:t>
        </w:r>
      </w:ins>
      <w:r>
        <w:t xml:space="preserve"> the </w:t>
      </w:r>
      <w:del w:id="444" w:author="PCIRR-S1 R&amp;R" w:date="2023-05-31T16:44:00Z">
        <w:r>
          <w:delText>$5 overhead</w:delText>
        </w:r>
      </w:del>
      <w:ins w:id="445" w:author="PCIRR-S1 R&amp;R" w:date="2023-05-31T16:44:00Z">
        <w:r>
          <w:t>corresponding $100 administrative</w:t>
        </w:r>
      </w:ins>
      <w:r>
        <w:t xml:space="preserve"> cost</w:t>
      </w:r>
      <w:del w:id="446" w:author="PCIRR-S1 R&amp;R" w:date="2023-05-31T16:44:00Z">
        <w:r>
          <w:delText>”).</w:delText>
        </w:r>
      </w:del>
      <w:ins w:id="447" w:author="PCIRR-S1 R&amp;R" w:date="2023-05-31T16:44:00Z">
        <w:r>
          <w:t xml:space="preserve"> of this contribution.”).</w:t>
        </w:r>
      </w:ins>
      <w:r>
        <w:t xml:space="preserve"> Participants indicated the money allocation ratio between A and B (“How much would you allocate to A/B?”) on an 11-point scale (0 = “</w:t>
      </w:r>
      <w:r>
        <w:rPr>
          <w:i/>
        </w:rPr>
        <w:t>A:100%, B:0%</w:t>
      </w:r>
      <w:r>
        <w:t>”; 100 = “</w:t>
      </w:r>
      <w:r>
        <w:rPr>
          <w:i/>
        </w:rPr>
        <w:t>A:0%, B:100%</w:t>
      </w:r>
      <w:r>
        <w:t>”</w:t>
      </w:r>
      <w:r>
        <w:rPr>
          <w:i/>
        </w:rPr>
        <w:t>;</w:t>
      </w:r>
      <w:r>
        <w:t xml:space="preserve"> options at 10% intervals).</w:t>
      </w:r>
    </w:p>
    <w:p w14:paraId="0010613C" w14:textId="77777777" w:rsidR="001D14EC" w:rsidRDefault="001D14EC">
      <w:pPr>
        <w:spacing w:before="180" w:after="240" w:line="480" w:lineRule="auto"/>
        <w:ind w:firstLine="680"/>
        <w:rPr>
          <w:del w:id="448" w:author="PCIRR-S1 R&amp;R" w:date="2023-05-31T16:44:00Z"/>
        </w:rPr>
      </w:pPr>
      <w:bookmarkStart w:id="449" w:name="_lf999yi588zo" w:colFirst="0" w:colLast="0"/>
      <w:bookmarkEnd w:id="449"/>
    </w:p>
    <w:p w14:paraId="0F6EF7DE" w14:textId="77777777" w:rsidR="001D14EC" w:rsidRDefault="00000000">
      <w:pPr>
        <w:pBdr>
          <w:top w:val="nil"/>
          <w:left w:val="nil"/>
          <w:bottom w:val="nil"/>
          <w:right w:val="nil"/>
          <w:between w:val="nil"/>
        </w:pBdr>
        <w:spacing w:before="180" w:after="240" w:line="480" w:lineRule="auto"/>
        <w:rPr>
          <w:del w:id="450" w:author="PCIRR-S1 R&amp;R" w:date="2023-05-31T16:44:00Z"/>
          <w:b/>
        </w:rPr>
      </w:pPr>
      <w:del w:id="451" w:author="PCIRR-S1 R&amp;R" w:date="2023-05-31T16:44:00Z">
        <w:r>
          <w:br w:type="page"/>
        </w:r>
      </w:del>
    </w:p>
    <w:p w14:paraId="7742C36A" w14:textId="77777777" w:rsidR="00EA1B27" w:rsidRDefault="00000000" w:rsidP="00C64E72">
      <w:pPr>
        <w:pStyle w:val="Heading2"/>
      </w:pPr>
      <w:r w:rsidRPr="00C64E72">
        <w:lastRenderedPageBreak/>
        <w:t>Evaluation criteria for replication findings</w:t>
      </w:r>
    </w:p>
    <w:p w14:paraId="574FA986" w14:textId="77777777" w:rsidR="00EA1B27" w:rsidRDefault="00000000">
      <w:pPr>
        <w:spacing w:before="180" w:after="240" w:line="480" w:lineRule="auto"/>
        <w:ind w:firstLine="680"/>
      </w:pPr>
      <w:r>
        <w:t>We aimed to compare our replication’s effects with those in the original article, wherever data was available, using the criteria set by LeBel et al. (2019) (see the subsection “Replication evaluation” in the supplementary).</w:t>
      </w:r>
    </w:p>
    <w:p w14:paraId="262768CD" w14:textId="77777777" w:rsidR="00EA1B27" w:rsidRDefault="00000000">
      <w:pPr>
        <w:spacing w:before="180" w:after="240" w:line="480" w:lineRule="auto"/>
        <w:ind w:firstLine="680"/>
        <w:rPr>
          <w:ins w:id="452" w:author="PCIRR-S1 R&amp;R" w:date="2023-05-31T16:44:00Z"/>
        </w:rPr>
      </w:pPr>
      <w:ins w:id="453" w:author="PCIRR-S1 R&amp;R" w:date="2023-05-31T16:44:00Z">
        <w:r>
          <w:t xml:space="preserve">We pre-register our overall strategy to conclude a successful replication if at least 80% of the studies (i.e., 4 or 5, out of 5) showed a signal in the same direction as the original study by Baron and Szymanska (2011), a failed replication if only one or no studies (out of 5) showed a signal in the same direction as the original, and any mixed findings with lower than 80% and above 20% (i.e., 2 or 3, out of 5) to be a mixed results replication. </w:t>
        </w:r>
      </w:ins>
    </w:p>
    <w:p w14:paraId="2F27B48D" w14:textId="77777777" w:rsidR="00E21C8C" w:rsidRDefault="00E21C8C" w:rsidP="00E21C8C">
      <w:pPr>
        <w:pStyle w:val="Heading2"/>
        <w:rPr>
          <w:moveFrom w:id="454" w:author="PCIRR-S1 R&amp;R" w:date="2023-05-31T16:44:00Z"/>
        </w:rPr>
      </w:pPr>
      <w:bookmarkStart w:id="455" w:name="d3b15wwf5to0" w:colFirst="0" w:colLast="0"/>
      <w:bookmarkEnd w:id="455"/>
      <w:moveFromRangeStart w:id="456" w:author="PCIRR-S1 R&amp;R" w:date="2023-05-31T16:44:00Z" w:name="move136443863"/>
      <w:moveFrom w:id="457" w:author="PCIRR-S1 R&amp;R" w:date="2023-05-31T16:44:00Z">
        <w:r>
          <w:t>Replication closeness evaluation</w:t>
        </w:r>
      </w:moveFrom>
    </w:p>
    <w:p w14:paraId="21464F7F" w14:textId="77777777" w:rsidR="00E21C8C" w:rsidRDefault="00E21C8C" w:rsidP="00E21C8C">
      <w:pPr>
        <w:pBdr>
          <w:top w:val="nil"/>
          <w:left w:val="nil"/>
          <w:bottom w:val="nil"/>
          <w:right w:val="nil"/>
          <w:between w:val="nil"/>
        </w:pBdr>
        <w:spacing w:before="180" w:after="240" w:line="480" w:lineRule="auto"/>
        <w:ind w:firstLine="680"/>
        <w:rPr>
          <w:moveFrom w:id="458" w:author="PCIRR-S1 R&amp;R" w:date="2023-05-31T16:44:00Z"/>
        </w:rPr>
      </w:pPr>
      <w:moveFrom w:id="459" w:author="PCIRR-S1 R&amp;R" w:date="2023-05-31T16:44:00Z">
        <w:r>
          <w:t xml:space="preserve">We provided details on the </w:t>
        </w:r>
        <w:r>
          <w:rPr>
            <w:color w:val="000000"/>
          </w:rPr>
          <w:t>classification of the replications using the criteria by LeBel</w:t>
        </w:r>
        <w:r>
          <w:t xml:space="preserve"> et al. </w:t>
        </w:r>
        <w:r>
          <w:rPr>
            <w:color w:val="000000"/>
          </w:rPr>
          <w:t xml:space="preserve">(2018) in </w:t>
        </w:r>
        <w:r>
          <w:t xml:space="preserve">Table 4 below </w:t>
        </w:r>
        <w:r>
          <w:rPr>
            <w:color w:val="000000"/>
          </w:rPr>
          <w:t>(</w:t>
        </w:r>
        <w:r>
          <w:t>see the “replication closeness evaluation” section in the supplementary</w:t>
        </w:r>
        <w:r>
          <w:rPr>
            <w:color w:val="000000"/>
          </w:rPr>
          <w:t xml:space="preserve">). We </w:t>
        </w:r>
        <w:r>
          <w:t>summarized</w:t>
        </w:r>
        <w:r>
          <w:rPr>
            <w:color w:val="000000"/>
          </w:rPr>
          <w:t xml:space="preserve"> the replication as a</w:t>
        </w:r>
        <w:r>
          <w:t xml:space="preserve"> “very close replication”.</w:t>
        </w:r>
      </w:moveFrom>
    </w:p>
    <w:moveFromRangeEnd w:id="456"/>
    <w:p w14:paraId="21648D56" w14:textId="77777777" w:rsidR="001D14EC" w:rsidRDefault="00000000">
      <w:pPr>
        <w:pBdr>
          <w:top w:val="nil"/>
          <w:left w:val="nil"/>
          <w:bottom w:val="nil"/>
          <w:right w:val="nil"/>
          <w:between w:val="nil"/>
        </w:pBdr>
        <w:spacing w:before="180" w:after="240" w:line="480" w:lineRule="auto"/>
        <w:rPr>
          <w:del w:id="460" w:author="PCIRR-S1 R&amp;R" w:date="2023-05-31T16:44:00Z"/>
          <w:b/>
        </w:rPr>
      </w:pPr>
      <w:del w:id="461" w:author="PCIRR-S1 R&amp;R" w:date="2023-05-31T16:44:00Z">
        <w:r>
          <w:br w:type="page"/>
        </w:r>
      </w:del>
    </w:p>
    <w:p w14:paraId="1E98EE14" w14:textId="77777777" w:rsidR="00EA1B27" w:rsidRDefault="00000000">
      <w:pPr>
        <w:pBdr>
          <w:top w:val="nil"/>
          <w:left w:val="nil"/>
          <w:bottom w:val="nil"/>
          <w:right w:val="nil"/>
          <w:between w:val="nil"/>
        </w:pBdr>
        <w:spacing w:before="180" w:after="240" w:line="480" w:lineRule="auto"/>
        <w:rPr>
          <w:b/>
          <w:color w:val="000000"/>
          <w:highlight w:val="yellow"/>
        </w:rPr>
      </w:pPr>
      <w:r>
        <w:rPr>
          <w:b/>
          <w:color w:val="000000"/>
        </w:rPr>
        <w:lastRenderedPageBreak/>
        <w:t>Tabl</w:t>
      </w:r>
      <w:r>
        <w:rPr>
          <w:b/>
        </w:rPr>
        <w:t>e 4</w:t>
      </w:r>
    </w:p>
    <w:p w14:paraId="6BF22C8F" w14:textId="77777777" w:rsidR="00EA1B27" w:rsidRDefault="00000000">
      <w:pPr>
        <w:spacing w:before="240" w:after="160" w:line="259" w:lineRule="auto"/>
        <w:rPr>
          <w:i/>
        </w:rPr>
      </w:pPr>
      <w:r>
        <w:rPr>
          <w:i/>
        </w:rPr>
        <w:t>Replication classification based on LeBel et al. (2018)</w:t>
      </w:r>
    </w:p>
    <w:tbl>
      <w:tblPr>
        <w:tblStyle w:val="a4"/>
        <w:tblW w:w="9825" w:type="dxa"/>
        <w:tblBorders>
          <w:top w:val="nil"/>
          <w:left w:val="nil"/>
          <w:bottom w:val="nil"/>
          <w:right w:val="nil"/>
          <w:insideH w:val="nil"/>
          <w:insideV w:val="nil"/>
        </w:tblBorders>
        <w:tblLayout w:type="fixed"/>
        <w:tblLook w:val="0600" w:firstRow="0" w:lastRow="0" w:firstColumn="0" w:lastColumn="0" w:noHBand="1" w:noVBand="1"/>
      </w:tblPr>
      <w:tblGrid>
        <w:gridCol w:w="2205"/>
        <w:gridCol w:w="1935"/>
        <w:gridCol w:w="5685"/>
      </w:tblGrid>
      <w:tr w:rsidR="00EA1B27" w14:paraId="367D5586" w14:textId="77777777" w:rsidTr="00C64E72">
        <w:trPr>
          <w:trHeight w:val="605"/>
        </w:trPr>
        <w:tc>
          <w:tcPr>
            <w:tcW w:w="2205" w:type="dxa"/>
            <w:tcBorders>
              <w:top w:val="single" w:sz="8" w:space="0" w:color="000000"/>
              <w:left w:val="nil"/>
              <w:bottom w:val="single" w:sz="8" w:space="0" w:color="000000"/>
              <w:right w:val="nil"/>
            </w:tcBorders>
            <w:tcMar>
              <w:top w:w="100" w:type="dxa"/>
              <w:left w:w="120" w:type="dxa"/>
              <w:bottom w:w="100" w:type="dxa"/>
              <w:right w:w="120" w:type="dxa"/>
            </w:tcMar>
          </w:tcPr>
          <w:p w14:paraId="44A46C1A" w14:textId="77777777" w:rsidR="00EA1B27" w:rsidRDefault="00000000">
            <w:pPr>
              <w:spacing w:after="0" w:line="259" w:lineRule="auto"/>
              <w:rPr>
                <w:b/>
                <w:sz w:val="22"/>
                <w:szCs w:val="22"/>
              </w:rPr>
            </w:pPr>
            <w:r>
              <w:rPr>
                <w:b/>
                <w:sz w:val="22"/>
                <w:szCs w:val="22"/>
              </w:rPr>
              <w:t>Design facet</w:t>
            </w:r>
          </w:p>
        </w:tc>
        <w:tc>
          <w:tcPr>
            <w:tcW w:w="1935" w:type="dxa"/>
            <w:tcBorders>
              <w:top w:val="single" w:sz="8" w:space="0" w:color="000000"/>
              <w:left w:val="nil"/>
              <w:bottom w:val="single" w:sz="8" w:space="0" w:color="000000"/>
              <w:right w:val="nil"/>
            </w:tcBorders>
            <w:tcMar>
              <w:top w:w="100" w:type="dxa"/>
              <w:left w:w="120" w:type="dxa"/>
              <w:bottom w:w="100" w:type="dxa"/>
              <w:right w:w="120" w:type="dxa"/>
            </w:tcMar>
          </w:tcPr>
          <w:p w14:paraId="72D3E88D" w14:textId="77777777" w:rsidR="00EA1B27" w:rsidRDefault="00000000">
            <w:pPr>
              <w:spacing w:after="0" w:line="259" w:lineRule="auto"/>
              <w:rPr>
                <w:b/>
                <w:sz w:val="22"/>
                <w:szCs w:val="22"/>
              </w:rPr>
            </w:pPr>
            <w:r>
              <w:rPr>
                <w:b/>
                <w:sz w:val="22"/>
                <w:szCs w:val="22"/>
              </w:rPr>
              <w:t>Replication</w:t>
            </w:r>
          </w:p>
        </w:tc>
        <w:tc>
          <w:tcPr>
            <w:tcW w:w="5685" w:type="dxa"/>
            <w:tcBorders>
              <w:top w:val="single" w:sz="8" w:space="0" w:color="000000"/>
              <w:left w:val="nil"/>
              <w:bottom w:val="single" w:sz="8" w:space="0" w:color="000000"/>
              <w:right w:val="nil"/>
            </w:tcBorders>
            <w:tcMar>
              <w:top w:w="100" w:type="dxa"/>
              <w:left w:w="120" w:type="dxa"/>
              <w:bottom w:w="100" w:type="dxa"/>
              <w:right w:w="120" w:type="dxa"/>
            </w:tcMar>
          </w:tcPr>
          <w:p w14:paraId="468D5186" w14:textId="77777777" w:rsidR="00EA1B27" w:rsidRDefault="00000000">
            <w:pPr>
              <w:spacing w:after="0" w:line="259" w:lineRule="auto"/>
              <w:rPr>
                <w:b/>
                <w:sz w:val="22"/>
                <w:szCs w:val="22"/>
              </w:rPr>
            </w:pPr>
            <w:r>
              <w:rPr>
                <w:b/>
                <w:sz w:val="22"/>
                <w:szCs w:val="22"/>
              </w:rPr>
              <w:t>Details of deviation</w:t>
            </w:r>
          </w:p>
        </w:tc>
      </w:tr>
      <w:tr w:rsidR="00EA1B27" w14:paraId="255B4743" w14:textId="77777777" w:rsidTr="00C64E72">
        <w:trPr>
          <w:trHeight w:val="470"/>
        </w:trPr>
        <w:tc>
          <w:tcPr>
            <w:tcW w:w="2205" w:type="dxa"/>
            <w:tcBorders>
              <w:top w:val="nil"/>
              <w:left w:val="nil"/>
              <w:bottom w:val="nil"/>
              <w:right w:val="nil"/>
            </w:tcBorders>
            <w:tcMar>
              <w:top w:w="100" w:type="dxa"/>
              <w:left w:w="120" w:type="dxa"/>
              <w:bottom w:w="100" w:type="dxa"/>
              <w:right w:w="120" w:type="dxa"/>
            </w:tcMar>
          </w:tcPr>
          <w:p w14:paraId="0146D957" w14:textId="77777777" w:rsidR="00EA1B27" w:rsidRDefault="00000000">
            <w:pPr>
              <w:spacing w:after="0" w:line="259" w:lineRule="auto"/>
              <w:rPr>
                <w:sz w:val="22"/>
                <w:szCs w:val="22"/>
              </w:rPr>
            </w:pPr>
            <w:r>
              <w:rPr>
                <w:sz w:val="22"/>
                <w:szCs w:val="22"/>
              </w:rPr>
              <w:t>Effect/hypothesis</w:t>
            </w:r>
          </w:p>
        </w:tc>
        <w:tc>
          <w:tcPr>
            <w:tcW w:w="1935" w:type="dxa"/>
            <w:tcBorders>
              <w:top w:val="nil"/>
              <w:left w:val="nil"/>
              <w:bottom w:val="nil"/>
              <w:right w:val="nil"/>
            </w:tcBorders>
            <w:tcMar>
              <w:top w:w="100" w:type="dxa"/>
              <w:left w:w="120" w:type="dxa"/>
              <w:bottom w:w="100" w:type="dxa"/>
              <w:right w:w="120" w:type="dxa"/>
            </w:tcMar>
          </w:tcPr>
          <w:p w14:paraId="160C820D" w14:textId="77777777" w:rsidR="00EA1B27" w:rsidRDefault="00000000">
            <w:pPr>
              <w:spacing w:after="0" w:line="259" w:lineRule="auto"/>
              <w:rPr>
                <w:sz w:val="22"/>
                <w:szCs w:val="22"/>
              </w:rPr>
            </w:pPr>
            <w:r>
              <w:rPr>
                <w:sz w:val="22"/>
                <w:szCs w:val="22"/>
              </w:rPr>
              <w:t>Same</w:t>
            </w:r>
          </w:p>
        </w:tc>
        <w:tc>
          <w:tcPr>
            <w:tcW w:w="5685" w:type="dxa"/>
            <w:tcBorders>
              <w:top w:val="nil"/>
              <w:left w:val="nil"/>
              <w:bottom w:val="nil"/>
              <w:right w:val="nil"/>
            </w:tcBorders>
            <w:tcMar>
              <w:top w:w="100" w:type="dxa"/>
              <w:left w:w="120" w:type="dxa"/>
              <w:bottom w:w="100" w:type="dxa"/>
              <w:right w:w="120" w:type="dxa"/>
            </w:tcMar>
          </w:tcPr>
          <w:p w14:paraId="78E5DCF9" w14:textId="77777777" w:rsidR="00EA1B27" w:rsidRDefault="00EA1B27">
            <w:pPr>
              <w:spacing w:after="0" w:line="259" w:lineRule="auto"/>
            </w:pPr>
          </w:p>
        </w:tc>
      </w:tr>
      <w:tr w:rsidR="00EA1B27" w14:paraId="05B256B1" w14:textId="77777777" w:rsidTr="00C64E72">
        <w:trPr>
          <w:trHeight w:val="455"/>
        </w:trPr>
        <w:tc>
          <w:tcPr>
            <w:tcW w:w="2205" w:type="dxa"/>
            <w:tcBorders>
              <w:top w:val="nil"/>
              <w:left w:val="nil"/>
              <w:bottom w:val="nil"/>
              <w:right w:val="nil"/>
            </w:tcBorders>
            <w:tcMar>
              <w:top w:w="100" w:type="dxa"/>
              <w:left w:w="120" w:type="dxa"/>
              <w:bottom w:w="100" w:type="dxa"/>
              <w:right w:w="120" w:type="dxa"/>
            </w:tcMar>
          </w:tcPr>
          <w:p w14:paraId="39C9AEE1" w14:textId="77777777" w:rsidR="00EA1B27" w:rsidRDefault="00000000">
            <w:pPr>
              <w:spacing w:after="0" w:line="259" w:lineRule="auto"/>
              <w:rPr>
                <w:sz w:val="22"/>
                <w:szCs w:val="22"/>
              </w:rPr>
            </w:pPr>
            <w:r>
              <w:rPr>
                <w:sz w:val="22"/>
                <w:szCs w:val="22"/>
              </w:rPr>
              <w:t>IV construct</w:t>
            </w:r>
          </w:p>
        </w:tc>
        <w:tc>
          <w:tcPr>
            <w:tcW w:w="1935" w:type="dxa"/>
            <w:tcBorders>
              <w:top w:val="nil"/>
              <w:left w:val="nil"/>
              <w:bottom w:val="nil"/>
              <w:right w:val="nil"/>
            </w:tcBorders>
            <w:tcMar>
              <w:top w:w="100" w:type="dxa"/>
              <w:left w:w="120" w:type="dxa"/>
              <w:bottom w:w="100" w:type="dxa"/>
              <w:right w:w="120" w:type="dxa"/>
            </w:tcMar>
          </w:tcPr>
          <w:p w14:paraId="0946C9E7" w14:textId="77777777" w:rsidR="00EA1B27" w:rsidRDefault="00000000">
            <w:pPr>
              <w:spacing w:after="0" w:line="259" w:lineRule="auto"/>
              <w:rPr>
                <w:sz w:val="22"/>
                <w:szCs w:val="22"/>
                <w:highlight w:val="yellow"/>
              </w:rPr>
            </w:pPr>
            <w:r>
              <w:rPr>
                <w:sz w:val="22"/>
                <w:szCs w:val="22"/>
              </w:rPr>
              <w:t>Same</w:t>
            </w:r>
          </w:p>
        </w:tc>
        <w:tc>
          <w:tcPr>
            <w:tcW w:w="5685" w:type="dxa"/>
            <w:tcBorders>
              <w:top w:val="nil"/>
              <w:left w:val="nil"/>
              <w:bottom w:val="nil"/>
              <w:right w:val="nil"/>
            </w:tcBorders>
            <w:tcMar>
              <w:top w:w="100" w:type="dxa"/>
              <w:left w:w="120" w:type="dxa"/>
              <w:bottom w:w="100" w:type="dxa"/>
              <w:right w:w="120" w:type="dxa"/>
            </w:tcMar>
          </w:tcPr>
          <w:p w14:paraId="7BBC666D" w14:textId="77777777" w:rsidR="00EA1B27" w:rsidRDefault="00EA1B27">
            <w:pPr>
              <w:spacing w:after="0" w:line="259" w:lineRule="auto"/>
            </w:pPr>
          </w:p>
        </w:tc>
      </w:tr>
      <w:tr w:rsidR="00EA1B27" w14:paraId="1D4C0A7D" w14:textId="77777777" w:rsidTr="00C64E72">
        <w:trPr>
          <w:trHeight w:val="455"/>
        </w:trPr>
        <w:tc>
          <w:tcPr>
            <w:tcW w:w="2205" w:type="dxa"/>
            <w:tcBorders>
              <w:top w:val="nil"/>
              <w:left w:val="nil"/>
              <w:bottom w:val="nil"/>
              <w:right w:val="nil"/>
            </w:tcBorders>
            <w:tcMar>
              <w:top w:w="100" w:type="dxa"/>
              <w:left w:w="120" w:type="dxa"/>
              <w:bottom w:w="100" w:type="dxa"/>
              <w:right w:w="120" w:type="dxa"/>
            </w:tcMar>
          </w:tcPr>
          <w:p w14:paraId="25B477C7" w14:textId="77777777" w:rsidR="00EA1B27" w:rsidRDefault="00000000">
            <w:pPr>
              <w:spacing w:after="0" w:line="259" w:lineRule="auto"/>
              <w:rPr>
                <w:sz w:val="22"/>
                <w:szCs w:val="22"/>
              </w:rPr>
            </w:pPr>
            <w:r>
              <w:rPr>
                <w:sz w:val="22"/>
                <w:szCs w:val="22"/>
              </w:rPr>
              <w:t>DV construct</w:t>
            </w:r>
          </w:p>
        </w:tc>
        <w:tc>
          <w:tcPr>
            <w:tcW w:w="1935" w:type="dxa"/>
            <w:tcBorders>
              <w:top w:val="nil"/>
              <w:left w:val="nil"/>
              <w:bottom w:val="nil"/>
              <w:right w:val="nil"/>
            </w:tcBorders>
            <w:tcMar>
              <w:top w:w="100" w:type="dxa"/>
              <w:left w:w="120" w:type="dxa"/>
              <w:bottom w:w="100" w:type="dxa"/>
              <w:right w:w="120" w:type="dxa"/>
            </w:tcMar>
          </w:tcPr>
          <w:p w14:paraId="1763DEF8" w14:textId="77777777" w:rsidR="00EA1B27" w:rsidRDefault="00000000">
            <w:pPr>
              <w:spacing w:after="0" w:line="259" w:lineRule="auto"/>
              <w:rPr>
                <w:sz w:val="22"/>
                <w:szCs w:val="22"/>
                <w:highlight w:val="yellow"/>
              </w:rPr>
            </w:pPr>
            <w:r>
              <w:rPr>
                <w:sz w:val="22"/>
                <w:szCs w:val="22"/>
              </w:rPr>
              <w:t>Same</w:t>
            </w:r>
          </w:p>
        </w:tc>
        <w:tc>
          <w:tcPr>
            <w:tcW w:w="5685" w:type="dxa"/>
            <w:tcBorders>
              <w:top w:val="nil"/>
              <w:left w:val="nil"/>
              <w:bottom w:val="nil"/>
              <w:right w:val="nil"/>
            </w:tcBorders>
            <w:tcMar>
              <w:top w:w="100" w:type="dxa"/>
              <w:left w:w="120" w:type="dxa"/>
              <w:bottom w:w="100" w:type="dxa"/>
              <w:right w:w="120" w:type="dxa"/>
            </w:tcMar>
          </w:tcPr>
          <w:p w14:paraId="6D6D831E" w14:textId="77777777" w:rsidR="00EA1B27" w:rsidRDefault="00EA1B27">
            <w:pPr>
              <w:spacing w:after="0" w:line="259" w:lineRule="auto"/>
            </w:pPr>
          </w:p>
        </w:tc>
      </w:tr>
      <w:tr w:rsidR="00EA1B27" w14:paraId="653469BA" w14:textId="77777777" w:rsidTr="00C64E72">
        <w:trPr>
          <w:trHeight w:val="455"/>
        </w:trPr>
        <w:tc>
          <w:tcPr>
            <w:tcW w:w="2205" w:type="dxa"/>
            <w:tcBorders>
              <w:top w:val="nil"/>
              <w:left w:val="nil"/>
              <w:bottom w:val="nil"/>
              <w:right w:val="nil"/>
            </w:tcBorders>
            <w:tcMar>
              <w:top w:w="100" w:type="dxa"/>
              <w:left w:w="120" w:type="dxa"/>
              <w:bottom w:w="100" w:type="dxa"/>
              <w:right w:w="120" w:type="dxa"/>
            </w:tcMar>
          </w:tcPr>
          <w:p w14:paraId="093B292B" w14:textId="77777777" w:rsidR="00EA1B27" w:rsidRDefault="00000000">
            <w:pPr>
              <w:spacing w:after="0" w:line="259" w:lineRule="auto"/>
              <w:rPr>
                <w:sz w:val="22"/>
                <w:szCs w:val="22"/>
              </w:rPr>
            </w:pPr>
            <w:r>
              <w:rPr>
                <w:sz w:val="22"/>
                <w:szCs w:val="22"/>
              </w:rPr>
              <w:t>IV operationalization</w:t>
            </w:r>
          </w:p>
        </w:tc>
        <w:tc>
          <w:tcPr>
            <w:tcW w:w="1935" w:type="dxa"/>
            <w:tcBorders>
              <w:top w:val="nil"/>
              <w:left w:val="nil"/>
              <w:bottom w:val="nil"/>
              <w:right w:val="nil"/>
            </w:tcBorders>
            <w:tcMar>
              <w:top w:w="100" w:type="dxa"/>
              <w:left w:w="120" w:type="dxa"/>
              <w:bottom w:w="100" w:type="dxa"/>
              <w:right w:w="120" w:type="dxa"/>
            </w:tcMar>
          </w:tcPr>
          <w:p w14:paraId="3DA6FC3C" w14:textId="77777777" w:rsidR="00EA1B27" w:rsidRDefault="00000000">
            <w:pPr>
              <w:spacing w:after="0" w:line="259" w:lineRule="auto"/>
              <w:rPr>
                <w:sz w:val="22"/>
                <w:szCs w:val="22"/>
                <w:highlight w:val="yellow"/>
              </w:rPr>
            </w:pPr>
            <w:r>
              <w:rPr>
                <w:sz w:val="22"/>
                <w:szCs w:val="22"/>
              </w:rPr>
              <w:t>Same</w:t>
            </w:r>
          </w:p>
        </w:tc>
        <w:tc>
          <w:tcPr>
            <w:tcW w:w="5685" w:type="dxa"/>
            <w:tcBorders>
              <w:top w:val="nil"/>
              <w:left w:val="nil"/>
              <w:bottom w:val="nil"/>
              <w:right w:val="nil"/>
            </w:tcBorders>
            <w:tcMar>
              <w:top w:w="100" w:type="dxa"/>
              <w:left w:w="120" w:type="dxa"/>
              <w:bottom w:w="100" w:type="dxa"/>
              <w:right w:w="120" w:type="dxa"/>
            </w:tcMar>
          </w:tcPr>
          <w:p w14:paraId="4A276AAE" w14:textId="77777777" w:rsidR="00EA1B27" w:rsidRDefault="00EA1B27">
            <w:pPr>
              <w:spacing w:after="0" w:line="259" w:lineRule="auto"/>
            </w:pPr>
          </w:p>
        </w:tc>
      </w:tr>
      <w:tr w:rsidR="00EA1B27" w14:paraId="2255781D" w14:textId="77777777" w:rsidTr="00C64E72">
        <w:trPr>
          <w:trHeight w:val="455"/>
        </w:trPr>
        <w:tc>
          <w:tcPr>
            <w:tcW w:w="2205" w:type="dxa"/>
            <w:tcBorders>
              <w:top w:val="nil"/>
              <w:left w:val="nil"/>
              <w:bottom w:val="nil"/>
              <w:right w:val="nil"/>
            </w:tcBorders>
            <w:tcMar>
              <w:top w:w="100" w:type="dxa"/>
              <w:left w:w="120" w:type="dxa"/>
              <w:bottom w:w="100" w:type="dxa"/>
              <w:right w:w="120" w:type="dxa"/>
            </w:tcMar>
          </w:tcPr>
          <w:p w14:paraId="26C90094" w14:textId="77777777" w:rsidR="00EA1B27" w:rsidRDefault="00000000">
            <w:pPr>
              <w:spacing w:after="0" w:line="259" w:lineRule="auto"/>
              <w:rPr>
                <w:sz w:val="22"/>
                <w:szCs w:val="22"/>
              </w:rPr>
            </w:pPr>
            <w:r>
              <w:rPr>
                <w:sz w:val="22"/>
                <w:szCs w:val="22"/>
              </w:rPr>
              <w:t>DV operationalization</w:t>
            </w:r>
          </w:p>
        </w:tc>
        <w:tc>
          <w:tcPr>
            <w:tcW w:w="1935" w:type="dxa"/>
            <w:tcBorders>
              <w:top w:val="nil"/>
              <w:left w:val="nil"/>
              <w:bottom w:val="nil"/>
              <w:right w:val="nil"/>
            </w:tcBorders>
            <w:tcMar>
              <w:top w:w="100" w:type="dxa"/>
              <w:left w:w="120" w:type="dxa"/>
              <w:bottom w:w="100" w:type="dxa"/>
              <w:right w:w="120" w:type="dxa"/>
            </w:tcMar>
          </w:tcPr>
          <w:p w14:paraId="0827F8D9" w14:textId="77777777" w:rsidR="00EA1B27" w:rsidRDefault="00000000">
            <w:pPr>
              <w:spacing w:after="0" w:line="259" w:lineRule="auto"/>
              <w:rPr>
                <w:sz w:val="22"/>
                <w:szCs w:val="22"/>
                <w:highlight w:val="yellow"/>
              </w:rPr>
            </w:pPr>
            <w:r>
              <w:rPr>
                <w:sz w:val="22"/>
                <w:szCs w:val="22"/>
              </w:rPr>
              <w:t>Same</w:t>
            </w:r>
          </w:p>
        </w:tc>
        <w:tc>
          <w:tcPr>
            <w:tcW w:w="5685" w:type="dxa"/>
            <w:tcBorders>
              <w:top w:val="nil"/>
              <w:left w:val="nil"/>
              <w:bottom w:val="nil"/>
              <w:right w:val="nil"/>
            </w:tcBorders>
            <w:tcMar>
              <w:top w:w="100" w:type="dxa"/>
              <w:left w:w="120" w:type="dxa"/>
              <w:bottom w:w="100" w:type="dxa"/>
              <w:right w:w="120" w:type="dxa"/>
            </w:tcMar>
          </w:tcPr>
          <w:p w14:paraId="00825076" w14:textId="77777777" w:rsidR="00EA1B27" w:rsidRDefault="00EA1B27">
            <w:pPr>
              <w:spacing w:after="0" w:line="259" w:lineRule="auto"/>
            </w:pPr>
          </w:p>
        </w:tc>
      </w:tr>
      <w:tr w:rsidR="00EA1B27" w14:paraId="5DAFE63C" w14:textId="77777777" w:rsidTr="00C64E72">
        <w:trPr>
          <w:trHeight w:val="455"/>
        </w:trPr>
        <w:tc>
          <w:tcPr>
            <w:tcW w:w="2205" w:type="dxa"/>
            <w:tcBorders>
              <w:top w:val="nil"/>
              <w:left w:val="nil"/>
              <w:bottom w:val="nil"/>
              <w:right w:val="nil"/>
            </w:tcBorders>
            <w:tcMar>
              <w:top w:w="100" w:type="dxa"/>
              <w:left w:w="120" w:type="dxa"/>
              <w:bottom w:w="100" w:type="dxa"/>
              <w:right w:w="120" w:type="dxa"/>
            </w:tcMar>
          </w:tcPr>
          <w:p w14:paraId="43EDC1AF" w14:textId="77777777" w:rsidR="00EA1B27" w:rsidRDefault="00000000">
            <w:pPr>
              <w:spacing w:after="0" w:line="259" w:lineRule="auto"/>
              <w:rPr>
                <w:sz w:val="22"/>
                <w:szCs w:val="22"/>
              </w:rPr>
            </w:pPr>
            <w:r>
              <w:rPr>
                <w:sz w:val="22"/>
                <w:szCs w:val="22"/>
              </w:rPr>
              <w:t>Population (e.g. age)</w:t>
            </w:r>
          </w:p>
        </w:tc>
        <w:tc>
          <w:tcPr>
            <w:tcW w:w="1935" w:type="dxa"/>
            <w:tcBorders>
              <w:top w:val="nil"/>
              <w:left w:val="nil"/>
              <w:bottom w:val="nil"/>
              <w:right w:val="nil"/>
            </w:tcBorders>
            <w:tcMar>
              <w:top w:w="100" w:type="dxa"/>
              <w:left w:w="120" w:type="dxa"/>
              <w:bottom w:w="100" w:type="dxa"/>
              <w:right w:w="120" w:type="dxa"/>
            </w:tcMar>
          </w:tcPr>
          <w:p w14:paraId="132C310E" w14:textId="77777777" w:rsidR="00EA1B27" w:rsidRDefault="00000000">
            <w:pPr>
              <w:spacing w:after="0" w:line="259" w:lineRule="auto"/>
              <w:rPr>
                <w:sz w:val="22"/>
                <w:szCs w:val="22"/>
              </w:rPr>
            </w:pPr>
            <w:r>
              <w:rPr>
                <w:sz w:val="22"/>
                <w:szCs w:val="22"/>
              </w:rPr>
              <w:t>Similar</w:t>
            </w:r>
          </w:p>
        </w:tc>
        <w:tc>
          <w:tcPr>
            <w:tcW w:w="5685" w:type="dxa"/>
            <w:tcBorders>
              <w:top w:val="nil"/>
              <w:left w:val="nil"/>
              <w:bottom w:val="nil"/>
              <w:right w:val="nil"/>
            </w:tcBorders>
            <w:tcMar>
              <w:top w:w="100" w:type="dxa"/>
              <w:left w:w="120" w:type="dxa"/>
              <w:bottom w:w="100" w:type="dxa"/>
              <w:right w:w="120" w:type="dxa"/>
            </w:tcMar>
          </w:tcPr>
          <w:p w14:paraId="2162930C" w14:textId="77777777" w:rsidR="00EA1B27" w:rsidRDefault="00000000">
            <w:pPr>
              <w:spacing w:after="0" w:line="259" w:lineRule="auto"/>
              <w:rPr>
                <w:sz w:val="22"/>
                <w:szCs w:val="22"/>
              </w:rPr>
            </w:pPr>
            <w:r>
              <w:rPr>
                <w:sz w:val="22"/>
                <w:szCs w:val="22"/>
              </w:rPr>
              <w:t>Our replication is restricted to participants from the US; the original study had no such restriction but indicated the sample was “mostly Americans”.</w:t>
            </w:r>
          </w:p>
        </w:tc>
      </w:tr>
      <w:tr w:rsidR="00EA1B27" w14:paraId="03892276" w14:textId="77777777" w:rsidTr="00C64E72">
        <w:trPr>
          <w:trHeight w:val="455"/>
        </w:trPr>
        <w:tc>
          <w:tcPr>
            <w:tcW w:w="2205" w:type="dxa"/>
            <w:tcBorders>
              <w:top w:val="nil"/>
              <w:left w:val="nil"/>
              <w:bottom w:val="nil"/>
              <w:right w:val="nil"/>
            </w:tcBorders>
            <w:tcMar>
              <w:top w:w="100" w:type="dxa"/>
              <w:left w:w="120" w:type="dxa"/>
              <w:bottom w:w="100" w:type="dxa"/>
              <w:right w:w="120" w:type="dxa"/>
            </w:tcMar>
          </w:tcPr>
          <w:p w14:paraId="40207273" w14:textId="77777777" w:rsidR="00EA1B27" w:rsidRDefault="00000000">
            <w:pPr>
              <w:spacing w:after="0" w:line="259" w:lineRule="auto"/>
              <w:rPr>
                <w:sz w:val="22"/>
                <w:szCs w:val="22"/>
              </w:rPr>
            </w:pPr>
            <w:r>
              <w:rPr>
                <w:sz w:val="22"/>
                <w:szCs w:val="22"/>
              </w:rPr>
              <w:t>IV stimuli</w:t>
            </w:r>
          </w:p>
        </w:tc>
        <w:tc>
          <w:tcPr>
            <w:tcW w:w="1935" w:type="dxa"/>
            <w:tcBorders>
              <w:top w:val="nil"/>
              <w:left w:val="nil"/>
              <w:bottom w:val="nil"/>
              <w:right w:val="nil"/>
            </w:tcBorders>
            <w:tcMar>
              <w:top w:w="100" w:type="dxa"/>
              <w:left w:w="120" w:type="dxa"/>
              <w:bottom w:w="100" w:type="dxa"/>
              <w:right w:w="120" w:type="dxa"/>
            </w:tcMar>
          </w:tcPr>
          <w:p w14:paraId="37D379C6" w14:textId="77777777" w:rsidR="00EA1B27" w:rsidRDefault="00000000">
            <w:pPr>
              <w:spacing w:after="0" w:line="259" w:lineRule="auto"/>
              <w:rPr>
                <w:sz w:val="22"/>
                <w:szCs w:val="22"/>
                <w:highlight w:val="yellow"/>
              </w:rPr>
            </w:pPr>
            <w:r>
              <w:rPr>
                <w:sz w:val="22"/>
                <w:szCs w:val="22"/>
              </w:rPr>
              <w:t>Same</w:t>
            </w:r>
          </w:p>
        </w:tc>
        <w:tc>
          <w:tcPr>
            <w:tcW w:w="5685" w:type="dxa"/>
            <w:tcBorders>
              <w:top w:val="nil"/>
              <w:left w:val="nil"/>
              <w:bottom w:val="nil"/>
              <w:right w:val="nil"/>
            </w:tcBorders>
            <w:tcMar>
              <w:top w:w="100" w:type="dxa"/>
              <w:left w:w="120" w:type="dxa"/>
              <w:bottom w:w="100" w:type="dxa"/>
              <w:right w:w="120" w:type="dxa"/>
            </w:tcMar>
          </w:tcPr>
          <w:p w14:paraId="46F36C28" w14:textId="77777777" w:rsidR="00EA1B27" w:rsidRDefault="00EA1B27">
            <w:pPr>
              <w:spacing w:after="0" w:line="259" w:lineRule="auto"/>
            </w:pPr>
          </w:p>
        </w:tc>
      </w:tr>
      <w:tr w:rsidR="00EA1B27" w14:paraId="2BEE52A1" w14:textId="77777777" w:rsidTr="00C64E72">
        <w:trPr>
          <w:trHeight w:val="455"/>
        </w:trPr>
        <w:tc>
          <w:tcPr>
            <w:tcW w:w="2205" w:type="dxa"/>
            <w:tcBorders>
              <w:top w:val="nil"/>
              <w:left w:val="nil"/>
              <w:bottom w:val="nil"/>
              <w:right w:val="nil"/>
            </w:tcBorders>
            <w:tcMar>
              <w:top w:w="100" w:type="dxa"/>
              <w:left w:w="120" w:type="dxa"/>
              <w:bottom w:w="100" w:type="dxa"/>
              <w:right w:w="120" w:type="dxa"/>
            </w:tcMar>
          </w:tcPr>
          <w:p w14:paraId="3EFBB9DF" w14:textId="77777777" w:rsidR="00EA1B27" w:rsidRDefault="00000000">
            <w:pPr>
              <w:spacing w:after="0" w:line="259" w:lineRule="auto"/>
              <w:rPr>
                <w:sz w:val="22"/>
                <w:szCs w:val="22"/>
              </w:rPr>
            </w:pPr>
            <w:r>
              <w:rPr>
                <w:sz w:val="22"/>
                <w:szCs w:val="22"/>
              </w:rPr>
              <w:t>DV stimuli</w:t>
            </w:r>
          </w:p>
        </w:tc>
        <w:tc>
          <w:tcPr>
            <w:tcW w:w="1935" w:type="dxa"/>
            <w:tcBorders>
              <w:top w:val="nil"/>
              <w:left w:val="nil"/>
              <w:bottom w:val="nil"/>
              <w:right w:val="nil"/>
            </w:tcBorders>
            <w:tcMar>
              <w:top w:w="100" w:type="dxa"/>
              <w:left w:w="120" w:type="dxa"/>
              <w:bottom w:w="100" w:type="dxa"/>
              <w:right w:w="120" w:type="dxa"/>
            </w:tcMar>
          </w:tcPr>
          <w:p w14:paraId="5A1671E8" w14:textId="77777777" w:rsidR="00EA1B27" w:rsidRDefault="00000000">
            <w:pPr>
              <w:spacing w:after="0" w:line="259" w:lineRule="auto"/>
              <w:rPr>
                <w:sz w:val="22"/>
                <w:szCs w:val="22"/>
                <w:highlight w:val="yellow"/>
              </w:rPr>
            </w:pPr>
            <w:r>
              <w:rPr>
                <w:sz w:val="22"/>
                <w:szCs w:val="22"/>
              </w:rPr>
              <w:t>Same</w:t>
            </w:r>
          </w:p>
        </w:tc>
        <w:tc>
          <w:tcPr>
            <w:tcW w:w="5685" w:type="dxa"/>
            <w:tcBorders>
              <w:top w:val="nil"/>
              <w:left w:val="nil"/>
              <w:bottom w:val="nil"/>
              <w:right w:val="nil"/>
            </w:tcBorders>
            <w:tcMar>
              <w:top w:w="100" w:type="dxa"/>
              <w:left w:w="120" w:type="dxa"/>
              <w:bottom w:w="100" w:type="dxa"/>
              <w:right w:w="120" w:type="dxa"/>
            </w:tcMar>
          </w:tcPr>
          <w:p w14:paraId="2A1CBF94" w14:textId="77777777" w:rsidR="00EA1B27" w:rsidRDefault="00EA1B27">
            <w:pPr>
              <w:spacing w:after="0" w:line="259" w:lineRule="auto"/>
            </w:pPr>
          </w:p>
        </w:tc>
      </w:tr>
      <w:tr w:rsidR="00EA1B27" w14:paraId="4AB35E08" w14:textId="77777777" w:rsidTr="00C64E72">
        <w:trPr>
          <w:trHeight w:val="455"/>
        </w:trPr>
        <w:tc>
          <w:tcPr>
            <w:tcW w:w="2205" w:type="dxa"/>
            <w:tcBorders>
              <w:top w:val="nil"/>
              <w:left w:val="nil"/>
              <w:bottom w:val="nil"/>
              <w:right w:val="nil"/>
            </w:tcBorders>
            <w:tcMar>
              <w:top w:w="100" w:type="dxa"/>
              <w:left w:w="120" w:type="dxa"/>
              <w:bottom w:w="100" w:type="dxa"/>
              <w:right w:w="120" w:type="dxa"/>
            </w:tcMar>
          </w:tcPr>
          <w:p w14:paraId="70E4B75D" w14:textId="77777777" w:rsidR="00EA1B27" w:rsidRDefault="00000000">
            <w:pPr>
              <w:spacing w:after="0" w:line="259" w:lineRule="auto"/>
              <w:rPr>
                <w:sz w:val="22"/>
                <w:szCs w:val="22"/>
              </w:rPr>
            </w:pPr>
            <w:r>
              <w:rPr>
                <w:sz w:val="22"/>
                <w:szCs w:val="22"/>
              </w:rPr>
              <w:t>Procedural details</w:t>
            </w:r>
          </w:p>
        </w:tc>
        <w:tc>
          <w:tcPr>
            <w:tcW w:w="1935" w:type="dxa"/>
            <w:tcBorders>
              <w:top w:val="nil"/>
              <w:left w:val="nil"/>
              <w:bottom w:val="nil"/>
              <w:right w:val="nil"/>
            </w:tcBorders>
            <w:tcMar>
              <w:top w:w="100" w:type="dxa"/>
              <w:left w:w="120" w:type="dxa"/>
              <w:bottom w:w="100" w:type="dxa"/>
              <w:right w:w="120" w:type="dxa"/>
            </w:tcMar>
          </w:tcPr>
          <w:p w14:paraId="115B5290" w14:textId="77777777" w:rsidR="00EA1B27" w:rsidRDefault="00000000">
            <w:pPr>
              <w:spacing w:after="0" w:line="259" w:lineRule="auto"/>
              <w:rPr>
                <w:sz w:val="22"/>
                <w:szCs w:val="22"/>
                <w:highlight w:val="yellow"/>
              </w:rPr>
            </w:pPr>
            <w:r>
              <w:rPr>
                <w:sz w:val="22"/>
                <w:szCs w:val="22"/>
              </w:rPr>
              <w:t>Similar</w:t>
            </w:r>
          </w:p>
        </w:tc>
        <w:tc>
          <w:tcPr>
            <w:tcW w:w="5685" w:type="dxa"/>
            <w:tcBorders>
              <w:top w:val="nil"/>
              <w:left w:val="nil"/>
              <w:bottom w:val="nil"/>
              <w:right w:val="nil"/>
            </w:tcBorders>
            <w:tcMar>
              <w:top w:w="100" w:type="dxa"/>
              <w:left w:w="120" w:type="dxa"/>
              <w:bottom w:w="100" w:type="dxa"/>
              <w:right w:w="120" w:type="dxa"/>
            </w:tcMar>
          </w:tcPr>
          <w:p w14:paraId="777B27D0" w14:textId="77777777" w:rsidR="00EA1B27" w:rsidRDefault="00000000">
            <w:pPr>
              <w:spacing w:after="0" w:line="259" w:lineRule="auto"/>
              <w:rPr>
                <w:sz w:val="22"/>
                <w:szCs w:val="22"/>
              </w:rPr>
            </w:pPr>
            <w:r>
              <w:rPr>
                <w:sz w:val="22"/>
                <w:szCs w:val="22"/>
              </w:rPr>
              <w:t>Minor modifications of the formatting and wording to enhance clarity and comprehension. See the “comparisons and deviations” section of the supplementary materials for more details.</w:t>
            </w:r>
          </w:p>
        </w:tc>
      </w:tr>
      <w:tr w:rsidR="00EA1B27" w14:paraId="62189B81" w14:textId="77777777" w:rsidTr="00C64E72">
        <w:trPr>
          <w:trHeight w:val="455"/>
        </w:trPr>
        <w:tc>
          <w:tcPr>
            <w:tcW w:w="2205" w:type="dxa"/>
            <w:tcBorders>
              <w:top w:val="nil"/>
              <w:left w:val="nil"/>
              <w:bottom w:val="nil"/>
              <w:right w:val="nil"/>
            </w:tcBorders>
            <w:tcMar>
              <w:top w:w="100" w:type="dxa"/>
              <w:left w:w="120" w:type="dxa"/>
              <w:bottom w:w="100" w:type="dxa"/>
              <w:right w:w="120" w:type="dxa"/>
            </w:tcMar>
          </w:tcPr>
          <w:p w14:paraId="5E2B4254" w14:textId="77777777" w:rsidR="00EA1B27" w:rsidRDefault="00000000">
            <w:pPr>
              <w:spacing w:after="0" w:line="259" w:lineRule="auto"/>
              <w:rPr>
                <w:sz w:val="22"/>
                <w:szCs w:val="22"/>
              </w:rPr>
            </w:pPr>
            <w:r>
              <w:rPr>
                <w:sz w:val="22"/>
                <w:szCs w:val="22"/>
              </w:rPr>
              <w:t>Physical settings</w:t>
            </w:r>
          </w:p>
        </w:tc>
        <w:tc>
          <w:tcPr>
            <w:tcW w:w="1935" w:type="dxa"/>
            <w:tcBorders>
              <w:top w:val="nil"/>
              <w:left w:val="nil"/>
              <w:bottom w:val="nil"/>
              <w:right w:val="nil"/>
            </w:tcBorders>
            <w:tcMar>
              <w:top w:w="100" w:type="dxa"/>
              <w:left w:w="120" w:type="dxa"/>
              <w:bottom w:w="100" w:type="dxa"/>
              <w:right w:w="120" w:type="dxa"/>
            </w:tcMar>
          </w:tcPr>
          <w:p w14:paraId="3C9C8029" w14:textId="77777777" w:rsidR="00EA1B27" w:rsidRDefault="00000000">
            <w:pPr>
              <w:spacing w:after="0" w:line="259" w:lineRule="auto"/>
              <w:rPr>
                <w:sz w:val="22"/>
                <w:szCs w:val="22"/>
                <w:highlight w:val="yellow"/>
              </w:rPr>
            </w:pPr>
            <w:r>
              <w:rPr>
                <w:sz w:val="22"/>
                <w:szCs w:val="22"/>
              </w:rPr>
              <w:t>Similar</w:t>
            </w:r>
          </w:p>
        </w:tc>
        <w:tc>
          <w:tcPr>
            <w:tcW w:w="5685" w:type="dxa"/>
            <w:tcBorders>
              <w:top w:val="nil"/>
              <w:left w:val="nil"/>
              <w:bottom w:val="nil"/>
              <w:right w:val="nil"/>
            </w:tcBorders>
            <w:tcMar>
              <w:top w:w="100" w:type="dxa"/>
              <w:left w:w="120" w:type="dxa"/>
              <w:bottom w:w="100" w:type="dxa"/>
              <w:right w:w="120" w:type="dxa"/>
            </w:tcMar>
          </w:tcPr>
          <w:p w14:paraId="5AED7118" w14:textId="77777777" w:rsidR="00EA1B27" w:rsidRDefault="00000000">
            <w:pPr>
              <w:spacing w:after="0" w:line="259" w:lineRule="auto"/>
              <w:rPr>
                <w:sz w:val="22"/>
                <w:szCs w:val="22"/>
              </w:rPr>
            </w:pPr>
            <w:r>
              <w:rPr>
                <w:sz w:val="22"/>
                <w:szCs w:val="22"/>
              </w:rPr>
              <w:t>Online</w:t>
            </w:r>
          </w:p>
        </w:tc>
      </w:tr>
      <w:tr w:rsidR="00EA1B27" w14:paraId="5B60C814" w14:textId="77777777" w:rsidTr="00C64E72">
        <w:trPr>
          <w:trHeight w:val="455"/>
        </w:trPr>
        <w:tc>
          <w:tcPr>
            <w:tcW w:w="2205" w:type="dxa"/>
            <w:tcBorders>
              <w:top w:val="nil"/>
              <w:left w:val="nil"/>
              <w:bottom w:val="single" w:sz="8" w:space="0" w:color="000000"/>
              <w:right w:val="nil"/>
            </w:tcBorders>
            <w:tcMar>
              <w:top w:w="100" w:type="dxa"/>
              <w:left w:w="120" w:type="dxa"/>
              <w:bottom w:w="100" w:type="dxa"/>
              <w:right w:w="120" w:type="dxa"/>
            </w:tcMar>
          </w:tcPr>
          <w:p w14:paraId="65129261" w14:textId="77777777" w:rsidR="00EA1B27" w:rsidRDefault="00000000">
            <w:pPr>
              <w:spacing w:after="0" w:line="259" w:lineRule="auto"/>
              <w:rPr>
                <w:sz w:val="22"/>
                <w:szCs w:val="22"/>
              </w:rPr>
            </w:pPr>
            <w:r>
              <w:rPr>
                <w:sz w:val="22"/>
                <w:szCs w:val="22"/>
              </w:rPr>
              <w:t>Contextual variables</w:t>
            </w:r>
          </w:p>
        </w:tc>
        <w:tc>
          <w:tcPr>
            <w:tcW w:w="1935" w:type="dxa"/>
            <w:tcBorders>
              <w:top w:val="nil"/>
              <w:left w:val="nil"/>
              <w:bottom w:val="single" w:sz="8" w:space="0" w:color="000000"/>
              <w:right w:val="nil"/>
            </w:tcBorders>
            <w:tcMar>
              <w:top w:w="100" w:type="dxa"/>
              <w:left w:w="120" w:type="dxa"/>
              <w:bottom w:w="100" w:type="dxa"/>
              <w:right w:w="120" w:type="dxa"/>
            </w:tcMar>
          </w:tcPr>
          <w:p w14:paraId="1486905F" w14:textId="77777777" w:rsidR="00EA1B27" w:rsidRDefault="00000000">
            <w:pPr>
              <w:spacing w:after="0" w:line="259" w:lineRule="auto"/>
              <w:rPr>
                <w:sz w:val="22"/>
                <w:szCs w:val="22"/>
                <w:highlight w:val="yellow"/>
              </w:rPr>
            </w:pPr>
            <w:r>
              <w:rPr>
                <w:sz w:val="22"/>
                <w:szCs w:val="22"/>
              </w:rPr>
              <w:t>Similar</w:t>
            </w:r>
          </w:p>
        </w:tc>
        <w:tc>
          <w:tcPr>
            <w:tcW w:w="5685" w:type="dxa"/>
            <w:tcBorders>
              <w:top w:val="nil"/>
              <w:left w:val="nil"/>
              <w:bottom w:val="single" w:sz="8" w:space="0" w:color="000000"/>
              <w:right w:val="nil"/>
            </w:tcBorders>
            <w:tcMar>
              <w:top w:w="100" w:type="dxa"/>
              <w:left w:w="120" w:type="dxa"/>
              <w:bottom w:w="100" w:type="dxa"/>
              <w:right w:w="120" w:type="dxa"/>
            </w:tcMar>
          </w:tcPr>
          <w:p w14:paraId="095D4D07" w14:textId="77777777" w:rsidR="00EA1B27" w:rsidRDefault="00000000">
            <w:pPr>
              <w:spacing w:after="0" w:line="259" w:lineRule="auto"/>
              <w:rPr>
                <w:sz w:val="22"/>
                <w:szCs w:val="22"/>
              </w:rPr>
            </w:pPr>
            <w:r>
              <w:rPr>
                <w:sz w:val="22"/>
                <w:szCs w:val="22"/>
              </w:rPr>
              <w:t>Participants were recruited online via CloudResearch instead of through a panel.</w:t>
            </w:r>
          </w:p>
        </w:tc>
      </w:tr>
      <w:tr w:rsidR="00EA1B27" w14:paraId="742577F2" w14:textId="77777777" w:rsidTr="00C64E72">
        <w:trPr>
          <w:trHeight w:val="470"/>
        </w:trPr>
        <w:tc>
          <w:tcPr>
            <w:tcW w:w="2205" w:type="dxa"/>
            <w:tcBorders>
              <w:top w:val="nil"/>
              <w:left w:val="nil"/>
              <w:bottom w:val="single" w:sz="8" w:space="0" w:color="000000"/>
              <w:right w:val="nil"/>
            </w:tcBorders>
            <w:tcMar>
              <w:top w:w="100" w:type="dxa"/>
              <w:left w:w="120" w:type="dxa"/>
              <w:bottom w:w="100" w:type="dxa"/>
              <w:right w:w="120" w:type="dxa"/>
            </w:tcMar>
          </w:tcPr>
          <w:p w14:paraId="2AE88C7F" w14:textId="77777777" w:rsidR="00EA1B27" w:rsidRDefault="00000000">
            <w:pPr>
              <w:spacing w:after="0" w:line="259" w:lineRule="auto"/>
              <w:rPr>
                <w:sz w:val="22"/>
                <w:szCs w:val="22"/>
              </w:rPr>
            </w:pPr>
            <w:r>
              <w:rPr>
                <w:sz w:val="22"/>
                <w:szCs w:val="22"/>
              </w:rPr>
              <w:t>Replication classification</w:t>
            </w:r>
          </w:p>
        </w:tc>
        <w:tc>
          <w:tcPr>
            <w:tcW w:w="1935" w:type="dxa"/>
            <w:tcBorders>
              <w:top w:val="nil"/>
              <w:left w:val="nil"/>
              <w:bottom w:val="single" w:sz="8" w:space="0" w:color="000000"/>
              <w:right w:val="nil"/>
            </w:tcBorders>
            <w:tcMar>
              <w:top w:w="100" w:type="dxa"/>
              <w:left w:w="120" w:type="dxa"/>
              <w:bottom w:w="100" w:type="dxa"/>
              <w:right w:w="120" w:type="dxa"/>
            </w:tcMar>
          </w:tcPr>
          <w:p w14:paraId="3662A6D3" w14:textId="77777777" w:rsidR="00EA1B27" w:rsidRDefault="00000000">
            <w:pPr>
              <w:spacing w:after="0" w:line="259" w:lineRule="auto"/>
              <w:rPr>
                <w:sz w:val="22"/>
                <w:szCs w:val="22"/>
              </w:rPr>
            </w:pPr>
            <w:r>
              <w:rPr>
                <w:sz w:val="22"/>
                <w:szCs w:val="22"/>
              </w:rPr>
              <w:t>Very close replication</w:t>
            </w:r>
          </w:p>
        </w:tc>
        <w:tc>
          <w:tcPr>
            <w:tcW w:w="5685" w:type="dxa"/>
            <w:tcBorders>
              <w:top w:val="nil"/>
              <w:left w:val="nil"/>
              <w:bottom w:val="single" w:sz="8" w:space="0" w:color="000000"/>
              <w:right w:val="nil"/>
            </w:tcBorders>
            <w:tcMar>
              <w:top w:w="100" w:type="dxa"/>
              <w:left w:w="120" w:type="dxa"/>
              <w:bottom w:w="100" w:type="dxa"/>
              <w:right w:w="120" w:type="dxa"/>
            </w:tcMar>
          </w:tcPr>
          <w:p w14:paraId="01A6B975" w14:textId="77777777" w:rsidR="00EA1B27" w:rsidRDefault="00EA1B27">
            <w:pPr>
              <w:spacing w:after="0" w:line="259" w:lineRule="auto"/>
            </w:pPr>
          </w:p>
        </w:tc>
      </w:tr>
    </w:tbl>
    <w:p w14:paraId="5C7772D4" w14:textId="77777777" w:rsidR="00EA1B27" w:rsidRDefault="00000000">
      <w:pPr>
        <w:pStyle w:val="Heading2"/>
      </w:pPr>
      <w:bookmarkStart w:id="462" w:name="_z6y8vp84e05r" w:colFirst="0" w:colLast="0"/>
      <w:bookmarkEnd w:id="462"/>
      <w:r>
        <w:br w:type="page"/>
      </w:r>
    </w:p>
    <w:p w14:paraId="7101F9D0" w14:textId="77777777" w:rsidR="00E21C8C" w:rsidRDefault="00E21C8C" w:rsidP="00E21C8C">
      <w:pPr>
        <w:pStyle w:val="Heading2"/>
        <w:rPr>
          <w:moveTo w:id="463" w:author="PCIRR-S1 R&amp;R" w:date="2023-05-31T16:44:00Z"/>
        </w:rPr>
      </w:pPr>
      <w:moveToRangeStart w:id="464" w:author="PCIRR-S1 R&amp;R" w:date="2023-05-31T16:44:00Z" w:name="move136443863"/>
      <w:moveTo w:id="465" w:author="PCIRR-S1 R&amp;R" w:date="2023-05-31T16:44:00Z">
        <w:r>
          <w:lastRenderedPageBreak/>
          <w:t>Replication closeness evaluation</w:t>
        </w:r>
      </w:moveTo>
    </w:p>
    <w:p w14:paraId="73D99AB1" w14:textId="77777777" w:rsidR="00E21C8C" w:rsidRDefault="00E21C8C" w:rsidP="00E21C8C">
      <w:pPr>
        <w:pBdr>
          <w:top w:val="nil"/>
          <w:left w:val="nil"/>
          <w:bottom w:val="nil"/>
          <w:right w:val="nil"/>
          <w:between w:val="nil"/>
        </w:pBdr>
        <w:spacing w:before="180" w:after="240" w:line="480" w:lineRule="auto"/>
        <w:ind w:firstLine="680"/>
        <w:rPr>
          <w:moveTo w:id="466" w:author="PCIRR-S1 R&amp;R" w:date="2023-05-31T16:44:00Z"/>
        </w:rPr>
      </w:pPr>
      <w:moveTo w:id="467" w:author="PCIRR-S1 R&amp;R" w:date="2023-05-31T16:44:00Z">
        <w:r>
          <w:t xml:space="preserve">We provided details on the </w:t>
        </w:r>
        <w:r>
          <w:rPr>
            <w:color w:val="000000"/>
          </w:rPr>
          <w:t>classification of the replications using the criteria by LeBel</w:t>
        </w:r>
        <w:r>
          <w:t xml:space="preserve"> et al. </w:t>
        </w:r>
        <w:r>
          <w:rPr>
            <w:color w:val="000000"/>
          </w:rPr>
          <w:t xml:space="preserve">(2018) in </w:t>
        </w:r>
        <w:r>
          <w:t xml:space="preserve">Table 4 below </w:t>
        </w:r>
        <w:r>
          <w:rPr>
            <w:color w:val="000000"/>
          </w:rPr>
          <w:t>(</w:t>
        </w:r>
        <w:r>
          <w:t>see the “replication closeness evaluation” section in the supplementary</w:t>
        </w:r>
        <w:r>
          <w:rPr>
            <w:color w:val="000000"/>
          </w:rPr>
          <w:t xml:space="preserve">). We </w:t>
        </w:r>
        <w:r>
          <w:t>summarized</w:t>
        </w:r>
        <w:r>
          <w:rPr>
            <w:color w:val="000000"/>
          </w:rPr>
          <w:t xml:space="preserve"> the replication as a</w:t>
        </w:r>
        <w:r>
          <w:t xml:space="preserve"> “very close replication”.</w:t>
        </w:r>
      </w:moveTo>
    </w:p>
    <w:p w14:paraId="6D7D1464" w14:textId="7ED8560F" w:rsidR="00EA1B27" w:rsidRDefault="00000000">
      <w:pPr>
        <w:pStyle w:val="Heading2"/>
        <w:rPr>
          <w:b w:val="0"/>
        </w:rPr>
      </w:pPr>
      <w:bookmarkStart w:id="468" w:name="_lwib79axqy1q"/>
      <w:bookmarkEnd w:id="468"/>
      <w:moveToRangeEnd w:id="464"/>
      <w:r>
        <w:t>Data analysis strategy</w:t>
      </w:r>
    </w:p>
    <w:p w14:paraId="72843750" w14:textId="298ED9AF" w:rsidR="00EA1B27" w:rsidRDefault="00000000">
      <w:pPr>
        <w:spacing w:before="180" w:after="240" w:line="480" w:lineRule="auto"/>
        <w:ind w:firstLine="720"/>
      </w:pPr>
      <w:r>
        <w:t>We conducted data analyses for both the replication and extension sections using RStudio (version 2022.12.0.353, running R version 4.2.2) with the packages "effectsize", "haven", "psych", "reshape", "statsExpressions", and "tidyverse", while graphs were generated using the packages "afex", "dplyr", "ggplot2", "ggstatsplot", "haven", "labelled", "PMCMRplus", "sjlabelled", and "reshape".</w:t>
      </w:r>
      <w:del w:id="469" w:author="PCIRR-S1 R&amp;R" w:date="2023-05-31T16:44:00Z">
        <w:r>
          <w:delText xml:space="preserve"> All tests were run at an alpha level of 0.05. </w:delText>
        </w:r>
      </w:del>
    </w:p>
    <w:p w14:paraId="554AE2FC" w14:textId="77777777" w:rsidR="00EA1B27" w:rsidRDefault="00000000" w:rsidP="00E21C8C">
      <w:pPr>
        <w:pStyle w:val="Heading3"/>
        <w:rPr>
          <w:ins w:id="470" w:author="PCIRR-S1 R&amp;R" w:date="2023-05-31T16:44:00Z"/>
        </w:rPr>
      </w:pPr>
      <w:bookmarkStart w:id="471" w:name="_b8wzwy2hx9iw" w:colFirst="0" w:colLast="0"/>
      <w:bookmarkEnd w:id="471"/>
      <w:ins w:id="472" w:author="PCIRR-S1 R&amp;R" w:date="2023-05-31T16:44:00Z">
        <w:r>
          <w:t>Target alpha .005 and corrections.</w:t>
        </w:r>
      </w:ins>
    </w:p>
    <w:p w14:paraId="34F2BF2E" w14:textId="77777777" w:rsidR="00EA1B27" w:rsidRDefault="00000000">
      <w:pPr>
        <w:spacing w:before="180" w:after="240" w:line="480" w:lineRule="auto"/>
        <w:ind w:firstLine="720"/>
        <w:rPr>
          <w:ins w:id="473" w:author="PCIRR-S1 R&amp;R" w:date="2023-05-31T16:44:00Z"/>
        </w:rPr>
      </w:pPr>
      <w:ins w:id="474" w:author="PCIRR-S1 R&amp;R" w:date="2023-05-31T16:44:00Z">
        <w:r>
          <w:t xml:space="preserve">The tests for some of the hypotheses involve several analyses on similar dependent variables in the same Study, such as having three analyses in Study 2 to test Hypothesis 3. Following on Editor Dr./Prof. Romain Espinosa suggestion to compensate for multiple analyses, we adjust our </w:t>
        </w:r>
        <w:r>
          <w:rPr>
            <w:u w:val="single"/>
          </w:rPr>
          <w:t>target alpha to .005</w:t>
        </w:r>
        <w:r>
          <w:t xml:space="preserve"> throughout. We will report raw p-values. For ANOVA analyses we will report Holm corrections for multiple analyses and will report both raw and corrected p-values, yet our criteria for signal will use the corrected p-values against the .005 alpha threshold.</w:t>
        </w:r>
      </w:ins>
    </w:p>
    <w:p w14:paraId="5F9D152F" w14:textId="77777777" w:rsidR="00EA1B27" w:rsidRDefault="00000000">
      <w:pPr>
        <w:spacing w:before="180" w:after="240" w:line="480" w:lineRule="auto"/>
        <w:ind w:firstLine="720"/>
        <w:rPr>
          <w:ins w:id="475" w:author="PCIRR-S1 R&amp;R" w:date="2023-05-31T16:44:00Z"/>
        </w:rPr>
      </w:pPr>
      <w:ins w:id="476" w:author="PCIRR-S1 R&amp;R" w:date="2023-05-31T16:44:00Z">
        <w:r>
          <w:t>We will complement our NHST reporting with Bayesian analyses reporting although we note that our replication success criteria will follow the NHST signal and directionality per the LeBel et al. (2019) criteria.</w:t>
        </w:r>
      </w:ins>
    </w:p>
    <w:p w14:paraId="2842A53C" w14:textId="77777777" w:rsidR="00EA1B27" w:rsidRDefault="00000000">
      <w:pPr>
        <w:pStyle w:val="Heading3"/>
      </w:pPr>
      <w:bookmarkStart w:id="477" w:name="_7k24rh7eb1a5" w:colFirst="0" w:colLast="0"/>
      <w:bookmarkEnd w:id="477"/>
      <w:r>
        <w:lastRenderedPageBreak/>
        <w:t>Replication</w:t>
      </w:r>
    </w:p>
    <w:p w14:paraId="1FC9BDA0" w14:textId="77777777" w:rsidR="00EA1B27" w:rsidRDefault="00000000">
      <w:pPr>
        <w:spacing w:before="180" w:after="240" w:line="480" w:lineRule="auto"/>
        <w:ind w:firstLine="720"/>
      </w:pPr>
      <w:r>
        <w:t>Data analyses for the replication were conducted according to the information provided in the original article. For most hypotheses, a one-sample t-test was used to compare participant responses with an equal allocation, or to a 100% allocation to the one charity that was objectively more efficient or effective according to the utilitarian standards as set by Baron and Szymanska (2011). Paired t-tests were used to compare participant responses to different items in the same scenario or group of scenarios.</w:t>
      </w:r>
    </w:p>
    <w:p w14:paraId="197C59E6" w14:textId="77777777" w:rsidR="00EA1B27" w:rsidRDefault="00000000">
      <w:pPr>
        <w:spacing w:before="180" w:after="240" w:line="480" w:lineRule="auto"/>
        <w:ind w:firstLine="720"/>
      </w:pPr>
      <w:r>
        <w:t>Additionally, for some studies that had multiple versions for the same hypothesis, we conducted one-way repeated measures ANOVAs tests to test for differences.</w:t>
      </w:r>
    </w:p>
    <w:p w14:paraId="52919DED" w14:textId="77777777" w:rsidR="00EA1B27" w:rsidRDefault="00000000">
      <w:pPr>
        <w:pStyle w:val="Heading3"/>
      </w:pPr>
      <w:bookmarkStart w:id="478" w:name="_1rf14ok3c08q" w:colFirst="0" w:colLast="0"/>
      <w:bookmarkEnd w:id="478"/>
      <w:r>
        <w:t>Extensions</w:t>
      </w:r>
    </w:p>
    <w:p w14:paraId="376470FA" w14:textId="77777777" w:rsidR="00EA1B27" w:rsidRDefault="00000000">
      <w:pPr>
        <w:spacing w:before="180" w:after="240" w:line="480" w:lineRule="auto"/>
        <w:ind w:firstLine="720"/>
      </w:pPr>
      <w:r>
        <w:t>The data analyses for the extensions will follow the same structure of analogous items in the replication; one-sample t-tests will be used to compare participant responses with an equal allocation. As the items and questions posed to participants of both Study 1 and Study 2 are exactly the same in both extensions, the participant responses in both studies will be coalesced and analyzed as one single data set unlike in the replication.</w:t>
      </w:r>
    </w:p>
    <w:p w14:paraId="234F0588" w14:textId="77777777" w:rsidR="00EA1B27" w:rsidRDefault="00000000">
      <w:pPr>
        <w:pStyle w:val="Heading3"/>
      </w:pPr>
      <w:bookmarkStart w:id="479" w:name="_84vxz5asrzmh" w:colFirst="0" w:colLast="0"/>
      <w:bookmarkEnd w:id="479"/>
      <w:r>
        <w:t>Assumption checks</w:t>
      </w:r>
    </w:p>
    <w:p w14:paraId="2993FCA9" w14:textId="438CB529" w:rsidR="00EA1B27" w:rsidRDefault="00000000">
      <w:pPr>
        <w:spacing w:before="180" w:after="240" w:line="480" w:lineRule="auto"/>
        <w:ind w:firstLine="720"/>
        <w:rPr>
          <w:ins w:id="480" w:author="PCIRR-S1 R&amp;R" w:date="2023-05-31T16:44:00Z"/>
        </w:rPr>
      </w:pPr>
      <w:ins w:id="481" w:author="PCIRR-S1 R&amp;R" w:date="2023-05-31T16:44:00Z">
        <w:r>
          <w:t xml:space="preserve">We aimed to follow the target article in their analyses. </w:t>
        </w:r>
      </w:ins>
      <w:r>
        <w:t xml:space="preserve">The data analyzes in the original article were conducted using parametric one-sample and paired </w:t>
      </w:r>
      <w:ins w:id="482" w:author="PCIRR-S1 R&amp;R" w:date="2023-05-31T16:44:00Z">
        <w:r>
          <w:t xml:space="preserve">samples </w:t>
        </w:r>
      </w:ins>
      <w:r>
        <w:t xml:space="preserve">t-tests; these tests run under assumptions of normality and/or homogeneity of variance. </w:t>
      </w:r>
      <w:del w:id="483" w:author="PCIRR-S1 R&amp;R" w:date="2023-05-31T16:44:00Z">
        <w:r>
          <w:delText>In view of</w:delText>
        </w:r>
      </w:del>
      <w:ins w:id="484" w:author="PCIRR-S1 R&amp;R" w:date="2023-05-31T16:44:00Z">
        <w:r>
          <w:t>We believe</w:t>
        </w:r>
      </w:ins>
      <w:r>
        <w:t xml:space="preserve"> this</w:t>
      </w:r>
      <w:del w:id="485" w:author="PCIRR-S1 R&amp;R" w:date="2023-05-31T16:44:00Z">
        <w:r>
          <w:delText>, skewness</w:delText>
        </w:r>
      </w:del>
      <w:ins w:id="486" w:author="PCIRR-S1 R&amp;R" w:date="2023-05-31T16:44:00Z">
        <w:r>
          <w:t xml:space="preserve"> is justified even if normality is violated given complexities inherent in normality tests</w:t>
        </w:r>
      </w:ins>
      <w:r>
        <w:t xml:space="preserve"> </w:t>
      </w:r>
      <w:r>
        <w:lastRenderedPageBreak/>
        <w:t xml:space="preserve">and </w:t>
      </w:r>
      <w:del w:id="487" w:author="PCIRR-S1 R&amp;R" w:date="2023-05-31T16:44:00Z">
        <w:r>
          <w:delText>kurtosis values will be calculated for each of the data sets used in the analysis. If</w:delText>
        </w:r>
      </w:del>
      <w:ins w:id="488" w:author="PCIRR-S1 R&amp;R" w:date="2023-05-31T16:44:00Z">
        <w:r>
          <w:t xml:space="preserve">rerunning analyses with non-parametric tests (Knief, &amp; Forstmeier, 2021). </w:t>
        </w:r>
      </w:ins>
    </w:p>
    <w:p w14:paraId="2D50B976" w14:textId="375A0A41" w:rsidR="00EA1B27" w:rsidRDefault="00000000">
      <w:pPr>
        <w:spacing w:before="180" w:after="240" w:line="480" w:lineRule="auto"/>
        <w:ind w:firstLine="720"/>
      </w:pPr>
      <w:ins w:id="489" w:author="PCIRR-S1 R&amp;R" w:date="2023-05-31T16:44:00Z">
        <w:r>
          <w:t>However, if</w:t>
        </w:r>
      </w:ins>
      <w:r>
        <w:t xml:space="preserve"> we fail to find support for the hypotheses and the assumptions</w:t>
      </w:r>
      <w:ins w:id="490" w:author="PCIRR-S1 R&amp;R" w:date="2023-05-31T16:44:00Z">
        <w:r>
          <w:t>, we will examine the possibility</w:t>
        </w:r>
      </w:ins>
      <w:r>
        <w:t xml:space="preserve"> of normality and/or homogeneity </w:t>
      </w:r>
      <w:del w:id="491" w:author="PCIRR-S1 R&amp;R" w:date="2023-05-31T16:44:00Z">
        <w:r>
          <w:delText>of variance are found to be heavily violated in any of them</w:delText>
        </w:r>
      </w:del>
      <w:ins w:id="492" w:author="PCIRR-S1 R&amp;R" w:date="2023-05-31T16:44:00Z">
        <w:r>
          <w:t>violations for the failed analyses, and make adjustments accordingly. In case we find a violation of normality</w:t>
        </w:r>
      </w:ins>
      <w:r>
        <w:t xml:space="preserve">, we will conduct </w:t>
      </w:r>
      <w:del w:id="493" w:author="PCIRR-S1 R&amp;R" w:date="2023-05-31T16:44:00Z">
        <w:r>
          <w:delText>the data analysis again but using</w:delText>
        </w:r>
      </w:del>
      <w:ins w:id="494" w:author="PCIRR-S1 R&amp;R" w:date="2023-05-31T16:44:00Z">
        <w:r>
          <w:t>exploratory complementary</w:t>
        </w:r>
      </w:ins>
      <w:r>
        <w:t xml:space="preserve"> non-parametric </w:t>
      </w:r>
      <w:del w:id="495" w:author="PCIRR-S1 R&amp;R" w:date="2023-05-31T16:44:00Z">
        <w:r>
          <w:delText>versions</w:delText>
        </w:r>
      </w:del>
      <w:ins w:id="496" w:author="PCIRR-S1 R&amp;R" w:date="2023-05-31T16:44:00Z">
        <w:r>
          <w:t>tests</w:t>
        </w:r>
      </w:ins>
      <w:r>
        <w:t xml:space="preserve"> of the same tests to verify the validity of the results without the normality and/or variance homogeneity assumptions</w:t>
      </w:r>
      <w:del w:id="497" w:author="PCIRR-S1 R&amp;R" w:date="2023-05-31T16:44:00Z">
        <w:r>
          <w:delText>,</w:delText>
        </w:r>
      </w:del>
      <w:ins w:id="498" w:author="PCIRR-S1 R&amp;R" w:date="2023-05-31T16:44:00Z">
        <w:r>
          <w:t xml:space="preserve"> (with Wilcoxon tests being used in replacement of one-sample and paired t-tests and the Kruskal–Wallis test in replacement of the one-way ANOVA test),</w:t>
        </w:r>
      </w:ins>
      <w:r>
        <w:t xml:space="preserve"> and with a stricter criteria using an </w:t>
      </w:r>
      <w:del w:id="499" w:author="PCIRR-S1 R&amp;R" w:date="2023-05-31T16:44:00Z">
        <w:r>
          <w:delText xml:space="preserve">adjustment of </w:delText>
        </w:r>
      </w:del>
      <w:r>
        <w:t>alpha</w:t>
      </w:r>
      <w:ins w:id="500" w:author="PCIRR-S1 R&amp;R" w:date="2023-05-31T16:44:00Z">
        <w:r>
          <w:t xml:space="preserve"> criterion</w:t>
        </w:r>
      </w:ins>
      <w:r>
        <w:t xml:space="preserve"> to .005 to account for the multiple analyses.</w:t>
      </w:r>
    </w:p>
    <w:p w14:paraId="0CE7A416" w14:textId="77777777" w:rsidR="00EA1B27" w:rsidRDefault="00000000">
      <w:pPr>
        <w:pStyle w:val="Heading2"/>
        <w:spacing w:before="180" w:after="240"/>
        <w:ind w:firstLine="720"/>
        <w:rPr>
          <w:ins w:id="501" w:author="PCIRR-S1 R&amp;R" w:date="2023-05-31T16:44:00Z"/>
        </w:rPr>
      </w:pPr>
      <w:bookmarkStart w:id="502" w:name="_kqa8nejnmznf" w:colFirst="0" w:colLast="0"/>
      <w:bookmarkEnd w:id="502"/>
      <w:ins w:id="503" w:author="PCIRR-S1 R&amp;R" w:date="2023-05-31T16:44:00Z">
        <w:r>
          <w:t>Supplementary Bayesian reporting</w:t>
        </w:r>
      </w:ins>
    </w:p>
    <w:p w14:paraId="2D8E86A8" w14:textId="77777777" w:rsidR="00EA1B27" w:rsidRDefault="00000000">
      <w:pPr>
        <w:spacing w:before="180" w:after="240" w:line="480" w:lineRule="auto"/>
        <w:ind w:firstLine="720"/>
        <w:rPr>
          <w:ins w:id="504" w:author="PCIRR-S1 R&amp;R" w:date="2023-05-31T16:44:00Z"/>
        </w:rPr>
      </w:pPr>
      <w:ins w:id="505" w:author="PCIRR-S1 R&amp;R" w:date="2023-05-31T16:44:00Z">
        <w:r>
          <w:t>Our main analysis is using Null Hypothesis Significance Testing, which is focused on rejecting the null hypothesis, yet to address the possibility that we may fail to find support for rejecting the null, we complement all our analyses with Bayesian analyses using a prior of BF = 0.707. Bayes factor will be reported in our figures, using the R package ggstatsplot.</w:t>
        </w:r>
      </w:ins>
    </w:p>
    <w:p w14:paraId="595EB970" w14:textId="77777777" w:rsidR="00E21C8C" w:rsidRPr="00C64E72" w:rsidRDefault="00E21C8C" w:rsidP="00C64E72">
      <w:pPr>
        <w:rPr>
          <w:b/>
        </w:rPr>
      </w:pPr>
      <w:bookmarkStart w:id="506" w:name="35nkun2" w:colFirst="0" w:colLast="0"/>
      <w:bookmarkStart w:id="507" w:name="_1nl6yfvte8ce" w:colFirst="0" w:colLast="0"/>
      <w:bookmarkEnd w:id="506"/>
      <w:bookmarkEnd w:id="507"/>
      <w:r>
        <w:br w:type="page"/>
      </w:r>
    </w:p>
    <w:p w14:paraId="4FD0AA61" w14:textId="7E107B7F" w:rsidR="00EA1B27" w:rsidRDefault="00000000">
      <w:pPr>
        <w:pStyle w:val="Heading1"/>
      </w:pPr>
      <w:r>
        <w:lastRenderedPageBreak/>
        <w:t>Results</w:t>
      </w:r>
    </w:p>
    <w:p w14:paraId="132532CB" w14:textId="77777777" w:rsidR="00EA1B27" w:rsidRDefault="00000000">
      <w:pPr>
        <w:rPr>
          <w:color w:val="FF0000"/>
        </w:rPr>
      </w:pPr>
      <w:r>
        <w:rPr>
          <w:color w:val="FF0000"/>
        </w:rPr>
        <w:t xml:space="preserve">[IMPORTANT: </w:t>
      </w:r>
      <w:r>
        <w:rPr>
          <w:color w:val="FF0000"/>
        </w:rPr>
        <w:br/>
        <w:t>Method and results were written using a randomized dataset produced by Qualtrics to simulate what these sections will look like after data collection. These will be updated following the data collection. For the purpose of the simulation, we wrote these sections in past tense, but no pre-registration or data collection took place yet.]</w:t>
      </w:r>
    </w:p>
    <w:p w14:paraId="151A4A46" w14:textId="77777777" w:rsidR="00EA1B27" w:rsidRDefault="00EA1B27">
      <w:pPr>
        <w:rPr>
          <w:color w:val="FF0000"/>
        </w:rPr>
      </w:pPr>
    </w:p>
    <w:p w14:paraId="2CA01F92" w14:textId="77777777" w:rsidR="00EA1B27" w:rsidRDefault="00000000">
      <w:pPr>
        <w:pStyle w:val="Heading2"/>
      </w:pPr>
      <w:bookmarkStart w:id="508" w:name="_4z88mu47f87p" w:colFirst="0" w:colLast="0"/>
      <w:bookmarkEnd w:id="508"/>
      <w:r>
        <w:t>Replication</w:t>
      </w:r>
    </w:p>
    <w:p w14:paraId="15E7EA1A" w14:textId="77777777" w:rsidR="00EA1B27" w:rsidRDefault="00000000">
      <w:pPr>
        <w:rPr>
          <w:ins w:id="509" w:author="PCIRR-S1 R&amp;R" w:date="2023-05-31T16:44:00Z"/>
        </w:rPr>
      </w:pPr>
      <w:ins w:id="510" w:author="PCIRR-S1 R&amp;R" w:date="2023-05-31T16:44:00Z">
        <w:r>
          <w:t>[</w:t>
        </w:r>
        <w:r>
          <w:rPr>
            <w:color w:val="FF0000"/>
          </w:rPr>
          <w:t>Note: All ggstatsplot plots in the Rmarkdown code and outputs now also contain Bayes results based. These will be updated to replace the plots before following data collection in Stage 2.</w:t>
        </w:r>
        <w:r>
          <w:t>]</w:t>
        </w:r>
      </w:ins>
    </w:p>
    <w:p w14:paraId="7D0C948C" w14:textId="77777777" w:rsidR="00EA1B27" w:rsidRDefault="00000000" w:rsidP="00E21C8C">
      <w:pPr>
        <w:pStyle w:val="Heading3"/>
      </w:pPr>
      <w:bookmarkStart w:id="511" w:name="_iujxj51gqn11" w:colFirst="0" w:colLast="0"/>
      <w:bookmarkEnd w:id="511"/>
      <w:ins w:id="512" w:author="PCIRR-S1 R&amp;R" w:date="2023-05-31T16:44:00Z">
        <w:r>
          <w:t xml:space="preserve">1. </w:t>
        </w:r>
      </w:ins>
      <w:r>
        <w:t>Waste/overhead (Hypothesis 1)</w:t>
      </w:r>
    </w:p>
    <w:p w14:paraId="66ABCC66" w14:textId="77777777" w:rsidR="00EA1B27" w:rsidRDefault="00000000">
      <w:pPr>
        <w:spacing w:before="180" w:after="240" w:line="480" w:lineRule="auto"/>
        <w:ind w:firstLine="680"/>
      </w:pPr>
      <w:r>
        <w:t>We conducted three one-sample t-tests for Studies 1 to 3, which we summarized and plotted in Figures 1 and 2. The differences were that Studies 1-2 were on a 0-100 scale, whereas Study 3 was on a 1-5 scale and is more explicit about efficiency with remaining funds.</w:t>
      </w:r>
    </w:p>
    <w:p w14:paraId="67CD438A" w14:textId="77777777" w:rsidR="00EA1B27" w:rsidRDefault="00000000">
      <w:pPr>
        <w:spacing w:before="180" w:after="240" w:line="480" w:lineRule="auto"/>
        <w:ind w:firstLine="680"/>
      </w:pPr>
      <w:bookmarkStart w:id="513" w:name="_cuehojbor20c" w:colFirst="0" w:colLast="0"/>
      <w:bookmarkEnd w:id="513"/>
      <w:r>
        <w:t>We failed to find support for decreased participant willingness to donate to charities with a higher level of perceived waste in Study 1 (</w:t>
      </w:r>
      <w:r>
        <w:rPr>
          <w:i/>
        </w:rPr>
        <w:t>M</w:t>
      </w:r>
      <w:r>
        <w:t xml:space="preserve"> = 52.94, </w:t>
      </w:r>
      <w:r>
        <w:rPr>
          <w:i/>
        </w:rPr>
        <w:t>SD</w:t>
      </w:r>
      <w:r>
        <w:t xml:space="preserve"> = 30.72, </w:t>
      </w:r>
      <w:r>
        <w:rPr>
          <w:i/>
        </w:rPr>
        <w:t>t</w:t>
      </w:r>
      <w:r>
        <w:rPr>
          <w:vertAlign w:val="subscript"/>
        </w:rPr>
        <w:t xml:space="preserve">349 </w:t>
      </w:r>
      <w:r>
        <w:t xml:space="preserve">= 1.79, </w:t>
      </w:r>
      <w:r>
        <w:rPr>
          <w:i/>
        </w:rPr>
        <w:t>p</w:t>
      </w:r>
      <w:r>
        <w:t xml:space="preserve"> = .074, </w:t>
      </w:r>
      <w:r>
        <w:rPr>
          <w:i/>
        </w:rPr>
        <w:t>d</w:t>
      </w:r>
      <w:r>
        <w:t xml:space="preserve"> = 0.10, 95% CI [-0.01, 0.20]) and in Study 2 (</w:t>
      </w:r>
      <w:r>
        <w:rPr>
          <w:i/>
        </w:rPr>
        <w:t>M</w:t>
      </w:r>
      <w:r>
        <w:t xml:space="preserve"> = 48.80, </w:t>
      </w:r>
      <w:r>
        <w:rPr>
          <w:i/>
        </w:rPr>
        <w:t>SD</w:t>
      </w:r>
      <w:r>
        <w:t xml:space="preserve"> = 31.43, </w:t>
      </w:r>
      <w:r>
        <w:rPr>
          <w:i/>
        </w:rPr>
        <w:t>t</w:t>
      </w:r>
      <w:r>
        <w:rPr>
          <w:vertAlign w:val="subscript"/>
        </w:rPr>
        <w:t xml:space="preserve">349 </w:t>
      </w:r>
      <w:r>
        <w:t xml:space="preserve">= -0.71, </w:t>
      </w:r>
      <w:r>
        <w:rPr>
          <w:i/>
        </w:rPr>
        <w:t>p</w:t>
      </w:r>
      <w:r>
        <w:t xml:space="preserve"> = .476, </w:t>
      </w:r>
      <w:r>
        <w:rPr>
          <w:i/>
        </w:rPr>
        <w:t>d</w:t>
      </w:r>
      <w:r>
        <w:t xml:space="preserve"> = -0.04, 95% CI [-0.14, 0.07]) (against a midpoint of 50).</w:t>
      </w:r>
    </w:p>
    <w:p w14:paraId="48A4E0D8" w14:textId="77777777" w:rsidR="00EA1B27" w:rsidRDefault="00000000">
      <w:pPr>
        <w:spacing w:before="180" w:after="240" w:line="480" w:lineRule="auto"/>
        <w:ind w:firstLine="680"/>
      </w:pPr>
      <w:r>
        <w:t xml:space="preserve">In Study 3, we also failed to find support for a decreased participant willingness to donate to charities with a higher level of perceived waste; participants did not allocate significantly more money to the charity with a lower level of perceived waste (against a midpoint of 3; </w:t>
      </w:r>
      <w:r>
        <w:rPr>
          <w:i/>
        </w:rPr>
        <w:t>M</w:t>
      </w:r>
      <w:r>
        <w:t xml:space="preserve"> = 2.88, </w:t>
      </w:r>
      <w:r>
        <w:rPr>
          <w:i/>
        </w:rPr>
        <w:t>SD</w:t>
      </w:r>
      <w:r>
        <w:t xml:space="preserve"> = 1.42, </w:t>
      </w:r>
      <w:r>
        <w:rPr>
          <w:i/>
        </w:rPr>
        <w:t>t</w:t>
      </w:r>
      <w:r>
        <w:rPr>
          <w:vertAlign w:val="subscript"/>
        </w:rPr>
        <w:t xml:space="preserve">348 </w:t>
      </w:r>
      <w:r>
        <w:t xml:space="preserve">= -1.54, </w:t>
      </w:r>
      <w:r>
        <w:rPr>
          <w:i/>
        </w:rPr>
        <w:t>p</w:t>
      </w:r>
      <w:r>
        <w:t xml:space="preserve"> = .124, </w:t>
      </w:r>
      <w:r>
        <w:rPr>
          <w:i/>
        </w:rPr>
        <w:t>d</w:t>
      </w:r>
      <w:r>
        <w:t xml:space="preserve"> = -0.08, 95% CI [-0.19, 0.02]).</w:t>
      </w:r>
    </w:p>
    <w:p w14:paraId="7852A4E5" w14:textId="77777777" w:rsidR="00EA1B27" w:rsidRDefault="00000000">
      <w:pPr>
        <w:spacing w:before="120" w:after="120"/>
      </w:pPr>
      <w:bookmarkStart w:id="514" w:name="_sao1c7jz3oni" w:colFirst="0" w:colLast="0"/>
      <w:bookmarkEnd w:id="514"/>
      <w:r>
        <w:br w:type="page"/>
      </w:r>
    </w:p>
    <w:p w14:paraId="158CCAA6" w14:textId="77777777" w:rsidR="00EA1B27" w:rsidRDefault="00000000">
      <w:pPr>
        <w:spacing w:before="120" w:after="120"/>
        <w:rPr>
          <w:b/>
        </w:rPr>
      </w:pPr>
      <w:r>
        <w:rPr>
          <w:b/>
        </w:rPr>
        <w:lastRenderedPageBreak/>
        <w:t>Figure 1</w:t>
      </w:r>
    </w:p>
    <w:p w14:paraId="5546F3AE" w14:textId="77777777" w:rsidR="00EA1B27" w:rsidRDefault="00000000">
      <w:pPr>
        <w:spacing w:before="120" w:after="120"/>
        <w:rPr>
          <w:i/>
        </w:rPr>
      </w:pPr>
      <w:r>
        <w:rPr>
          <w:i/>
        </w:rPr>
        <w:t>Waste/overhead, Studies 1 and 2: Histograms for the effect of waste on allocation</w:t>
      </w:r>
    </w:p>
    <w:p w14:paraId="14483CC1" w14:textId="77777777" w:rsidR="001D14EC" w:rsidRDefault="00000000">
      <w:pPr>
        <w:spacing w:before="180" w:after="240"/>
        <w:rPr>
          <w:del w:id="515" w:author="PCIRR-S1 R&amp;R" w:date="2023-05-31T16:44:00Z"/>
        </w:rPr>
      </w:pPr>
      <w:bookmarkStart w:id="516" w:name="_crbrap6gk4rc" w:colFirst="0" w:colLast="0"/>
      <w:bookmarkEnd w:id="516"/>
      <w:del w:id="517" w:author="PCIRR-S1 R&amp;R" w:date="2023-05-31T16:44:00Z">
        <w:r>
          <w:rPr>
            <w:noProof/>
          </w:rPr>
          <w:drawing>
            <wp:inline distT="114300" distB="114300" distL="114300" distR="114300" wp14:anchorId="324F6320" wp14:editId="2A9A8025">
              <wp:extent cx="2743200" cy="1961388"/>
              <wp:effectExtent l="0" t="0" r="0" b="0"/>
              <wp:docPr id="1814702126" name="Picture 1814702126"/>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6"/>
                      <a:srcRect/>
                      <a:stretch>
                        <a:fillRect/>
                      </a:stretch>
                    </pic:blipFill>
                    <pic:spPr>
                      <a:xfrm>
                        <a:off x="0" y="0"/>
                        <a:ext cx="2743200" cy="1961388"/>
                      </a:xfrm>
                      <a:prstGeom prst="rect">
                        <a:avLst/>
                      </a:prstGeom>
                      <a:ln/>
                    </pic:spPr>
                  </pic:pic>
                </a:graphicData>
              </a:graphic>
            </wp:inline>
          </w:drawing>
        </w:r>
        <w:r>
          <w:rPr>
            <w:noProof/>
          </w:rPr>
          <w:drawing>
            <wp:inline distT="114300" distB="114300" distL="114300" distR="114300" wp14:anchorId="0432C3CB" wp14:editId="2A8DE6A3">
              <wp:extent cx="2743200" cy="1961829"/>
              <wp:effectExtent l="0" t="0" r="0" b="0"/>
              <wp:docPr id="716958279" name="Picture 716958279"/>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2743200" cy="1961829"/>
                      </a:xfrm>
                      <a:prstGeom prst="rect">
                        <a:avLst/>
                      </a:prstGeom>
                      <a:ln/>
                    </pic:spPr>
                  </pic:pic>
                </a:graphicData>
              </a:graphic>
            </wp:inline>
          </w:drawing>
        </w:r>
      </w:del>
    </w:p>
    <w:p w14:paraId="1DFF4EF4" w14:textId="77777777" w:rsidR="00EA1B27" w:rsidRDefault="00000000">
      <w:pPr>
        <w:spacing w:before="180" w:after="240"/>
        <w:rPr>
          <w:ins w:id="518" w:author="PCIRR-S1 R&amp;R" w:date="2023-05-31T16:44:00Z"/>
        </w:rPr>
      </w:pPr>
      <w:ins w:id="519" w:author="PCIRR-S1 R&amp;R" w:date="2023-05-31T16:44:00Z">
        <w:r>
          <w:rPr>
            <w:noProof/>
          </w:rPr>
          <w:drawing>
            <wp:inline distT="114300" distB="114300" distL="114300" distR="114300" wp14:anchorId="705CD877" wp14:editId="34E93B73">
              <wp:extent cx="2743200" cy="1961388"/>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6"/>
                      <a:srcRect/>
                      <a:stretch>
                        <a:fillRect/>
                      </a:stretch>
                    </pic:blipFill>
                    <pic:spPr>
                      <a:xfrm>
                        <a:off x="0" y="0"/>
                        <a:ext cx="2743200" cy="1961388"/>
                      </a:xfrm>
                      <a:prstGeom prst="rect">
                        <a:avLst/>
                      </a:prstGeom>
                      <a:ln/>
                    </pic:spPr>
                  </pic:pic>
                </a:graphicData>
              </a:graphic>
            </wp:inline>
          </w:drawing>
        </w:r>
        <w:r>
          <w:rPr>
            <w:noProof/>
          </w:rPr>
          <w:drawing>
            <wp:inline distT="114300" distB="114300" distL="114300" distR="114300" wp14:anchorId="729A8C1B" wp14:editId="2DFDE624">
              <wp:extent cx="2743200" cy="1961829"/>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2743200" cy="1961829"/>
                      </a:xfrm>
                      <a:prstGeom prst="rect">
                        <a:avLst/>
                      </a:prstGeom>
                      <a:ln/>
                    </pic:spPr>
                  </pic:pic>
                </a:graphicData>
              </a:graphic>
            </wp:inline>
          </w:drawing>
        </w:r>
      </w:ins>
    </w:p>
    <w:p w14:paraId="668499F7" w14:textId="77777777" w:rsidR="00EA1B27" w:rsidRDefault="00000000">
      <w:pPr>
        <w:spacing w:before="180" w:after="240"/>
      </w:pPr>
      <w:bookmarkStart w:id="520" w:name="_tjzbbc4gjuz" w:colFirst="0" w:colLast="0"/>
      <w:bookmarkEnd w:id="520"/>
      <w:r>
        <w:rPr>
          <w:i/>
        </w:rPr>
        <w:t>Note</w:t>
      </w:r>
      <w:r>
        <w:t>. The scenario: “</w:t>
      </w:r>
      <w:r>
        <w:rPr>
          <w:b/>
          <w:sz w:val="22"/>
          <w:szCs w:val="22"/>
        </w:rPr>
        <w:t>A</w:t>
      </w:r>
      <w:r>
        <w:rPr>
          <w:sz w:val="22"/>
          <w:szCs w:val="22"/>
        </w:rPr>
        <w:t xml:space="preserve"> and </w:t>
      </w:r>
      <w:r>
        <w:rPr>
          <w:b/>
          <w:sz w:val="22"/>
          <w:szCs w:val="22"/>
        </w:rPr>
        <w:t>B</w:t>
      </w:r>
      <w:r>
        <w:rPr>
          <w:sz w:val="22"/>
          <w:szCs w:val="22"/>
        </w:rPr>
        <w:t xml:space="preserve"> help prevent deaths in children. Both of them can prevent 5 deaths for every $1,000 </w:t>
      </w:r>
      <w:r>
        <w:rPr>
          <w:b/>
          <w:sz w:val="22"/>
          <w:szCs w:val="22"/>
        </w:rPr>
        <w:t xml:space="preserve">of donations </w:t>
      </w:r>
      <w:r>
        <w:rPr>
          <w:sz w:val="22"/>
          <w:szCs w:val="22"/>
        </w:rPr>
        <w:t xml:space="preserve">[bolded only in the Study 2 version]. </w:t>
      </w:r>
      <w:r>
        <w:rPr>
          <w:b/>
          <w:sz w:val="22"/>
          <w:szCs w:val="22"/>
        </w:rPr>
        <w:t>A</w:t>
      </w:r>
      <w:r>
        <w:rPr>
          <w:sz w:val="22"/>
          <w:szCs w:val="22"/>
        </w:rPr>
        <w:t xml:space="preserve"> spends $200 out of every $1,000 of donations on advertising. </w:t>
      </w:r>
      <w:r>
        <w:rPr>
          <w:b/>
          <w:sz w:val="22"/>
          <w:szCs w:val="22"/>
        </w:rPr>
        <w:t>B</w:t>
      </w:r>
      <w:r>
        <w:rPr>
          <w:sz w:val="22"/>
          <w:szCs w:val="22"/>
        </w:rPr>
        <w:t xml:space="preserve"> spends $100.</w:t>
      </w:r>
      <w:r>
        <w:t>”</w:t>
      </w:r>
    </w:p>
    <w:p w14:paraId="081382D5" w14:textId="77777777" w:rsidR="00EA1B27" w:rsidRDefault="00EA1B27">
      <w:pPr>
        <w:spacing w:before="120" w:after="120"/>
      </w:pPr>
      <w:bookmarkStart w:id="521" w:name="_jylh0y59x2ll" w:colFirst="0" w:colLast="0"/>
      <w:bookmarkEnd w:id="521"/>
    </w:p>
    <w:p w14:paraId="6F8EE0A5" w14:textId="77777777" w:rsidR="00EA1B27" w:rsidRDefault="00000000">
      <w:pPr>
        <w:spacing w:before="120" w:after="120"/>
        <w:rPr>
          <w:b/>
        </w:rPr>
      </w:pPr>
      <w:r>
        <w:rPr>
          <w:b/>
        </w:rPr>
        <w:t>Figure 2</w:t>
      </w:r>
    </w:p>
    <w:p w14:paraId="574D0DC8" w14:textId="77777777" w:rsidR="00EA1B27" w:rsidRDefault="00000000">
      <w:pPr>
        <w:spacing w:before="120" w:after="120"/>
        <w:rPr>
          <w:i/>
        </w:rPr>
      </w:pPr>
      <w:bookmarkStart w:id="522" w:name="_bc8q7013jca6" w:colFirst="0" w:colLast="0"/>
      <w:bookmarkEnd w:id="522"/>
      <w:r>
        <w:rPr>
          <w:i/>
        </w:rPr>
        <w:t>Waste/overhead, Study 3: Allocation</w:t>
      </w:r>
    </w:p>
    <w:p w14:paraId="20D5D548" w14:textId="77777777" w:rsidR="001D14EC" w:rsidRDefault="00000000">
      <w:pPr>
        <w:spacing w:before="120" w:after="120"/>
        <w:rPr>
          <w:del w:id="523" w:author="PCIRR-S1 R&amp;R" w:date="2023-05-31T16:44:00Z"/>
        </w:rPr>
      </w:pPr>
      <w:bookmarkStart w:id="524" w:name="_cjha6dst7sva" w:colFirst="0" w:colLast="0"/>
      <w:bookmarkEnd w:id="524"/>
      <w:del w:id="525" w:author="PCIRR-S1 R&amp;R" w:date="2023-05-31T16:44:00Z">
        <w:r>
          <w:rPr>
            <w:noProof/>
          </w:rPr>
          <w:lastRenderedPageBreak/>
          <w:drawing>
            <wp:inline distT="114300" distB="114300" distL="114300" distR="114300" wp14:anchorId="4663EB5F" wp14:editId="0249688B">
              <wp:extent cx="3200400" cy="2293620"/>
              <wp:effectExtent l="0" t="0" r="0" b="0"/>
              <wp:docPr id="453470818" name="Picture 453470818"/>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8"/>
                      <a:srcRect/>
                      <a:stretch>
                        <a:fillRect/>
                      </a:stretch>
                    </pic:blipFill>
                    <pic:spPr>
                      <a:xfrm>
                        <a:off x="0" y="0"/>
                        <a:ext cx="3200400" cy="2293620"/>
                      </a:xfrm>
                      <a:prstGeom prst="rect">
                        <a:avLst/>
                      </a:prstGeom>
                      <a:ln/>
                    </pic:spPr>
                  </pic:pic>
                </a:graphicData>
              </a:graphic>
            </wp:inline>
          </w:drawing>
        </w:r>
      </w:del>
    </w:p>
    <w:p w14:paraId="4216849A" w14:textId="77777777" w:rsidR="00EA1B27" w:rsidRDefault="00000000">
      <w:pPr>
        <w:spacing w:before="120" w:after="120"/>
        <w:rPr>
          <w:ins w:id="526" w:author="PCIRR-S1 R&amp;R" w:date="2023-05-31T16:44:00Z"/>
        </w:rPr>
      </w:pPr>
      <w:ins w:id="527" w:author="PCIRR-S1 R&amp;R" w:date="2023-05-31T16:44:00Z">
        <w:r>
          <w:rPr>
            <w:noProof/>
          </w:rPr>
          <w:drawing>
            <wp:inline distT="114300" distB="114300" distL="114300" distR="114300" wp14:anchorId="0072B026" wp14:editId="4ADC56B4">
              <wp:extent cx="3200400" cy="22936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a:stretch>
                        <a:fillRect/>
                      </a:stretch>
                    </pic:blipFill>
                    <pic:spPr>
                      <a:xfrm>
                        <a:off x="0" y="0"/>
                        <a:ext cx="3200400" cy="2293620"/>
                      </a:xfrm>
                      <a:prstGeom prst="rect">
                        <a:avLst/>
                      </a:prstGeom>
                      <a:ln/>
                    </pic:spPr>
                  </pic:pic>
                </a:graphicData>
              </a:graphic>
            </wp:inline>
          </w:drawing>
        </w:r>
      </w:ins>
    </w:p>
    <w:p w14:paraId="74E9E4B4" w14:textId="77777777" w:rsidR="00EA1B27" w:rsidRDefault="00000000">
      <w:pPr>
        <w:spacing w:before="180" w:after="240"/>
      </w:pPr>
      <w:r>
        <w:rPr>
          <w:i/>
        </w:rPr>
        <w:t>Note.</w:t>
      </w:r>
      <w:r>
        <w:t xml:space="preserve"> The scenario: “</w:t>
      </w:r>
      <w:r>
        <w:rPr>
          <w:b/>
          <w:sz w:val="22"/>
          <w:szCs w:val="22"/>
        </w:rPr>
        <w:t>A</w:t>
      </w:r>
      <w:r>
        <w:rPr>
          <w:sz w:val="22"/>
          <w:szCs w:val="22"/>
        </w:rPr>
        <w:t xml:space="preserve"> and </w:t>
      </w:r>
      <w:r>
        <w:rPr>
          <w:b/>
          <w:sz w:val="22"/>
          <w:szCs w:val="22"/>
        </w:rPr>
        <w:t>B</w:t>
      </w:r>
      <w:r>
        <w:rPr>
          <w:sz w:val="22"/>
          <w:szCs w:val="22"/>
        </w:rPr>
        <w:t xml:space="preserve"> help prevent deaths in children. Both of them can prevent 5 deaths for every $1,000 </w:t>
      </w:r>
      <w:r>
        <w:rPr>
          <w:b/>
          <w:sz w:val="22"/>
          <w:szCs w:val="22"/>
        </w:rPr>
        <w:t>of donations</w:t>
      </w:r>
      <w:r>
        <w:rPr>
          <w:sz w:val="22"/>
          <w:szCs w:val="22"/>
        </w:rPr>
        <w:t xml:space="preserve">. </w:t>
      </w:r>
      <w:r>
        <w:rPr>
          <w:b/>
          <w:sz w:val="22"/>
          <w:szCs w:val="22"/>
        </w:rPr>
        <w:t>A</w:t>
      </w:r>
      <w:r>
        <w:rPr>
          <w:sz w:val="22"/>
          <w:szCs w:val="22"/>
        </w:rPr>
        <w:t xml:space="preserve"> spends $200 out of every $1,000 of donations on overhead expenses, but manages to save 5 lives with the remaining $800. </w:t>
      </w:r>
      <w:r>
        <w:rPr>
          <w:b/>
          <w:sz w:val="22"/>
          <w:szCs w:val="22"/>
        </w:rPr>
        <w:t>B</w:t>
      </w:r>
      <w:r>
        <w:rPr>
          <w:sz w:val="22"/>
          <w:szCs w:val="22"/>
        </w:rPr>
        <w:t xml:space="preserve"> spends $100 out of every $1,000 on overhead, and saves 5 lives with the remaining $900.</w:t>
      </w:r>
      <w:r>
        <w:t>”</w:t>
      </w:r>
    </w:p>
    <w:p w14:paraId="4BF7C8A6" w14:textId="553C457B" w:rsidR="00EA1B27" w:rsidRDefault="00000000" w:rsidP="00E21C8C">
      <w:pPr>
        <w:pStyle w:val="Heading3"/>
      </w:pPr>
      <w:bookmarkStart w:id="528" w:name="_z2t5693s7nh" w:colFirst="0" w:colLast="0"/>
      <w:bookmarkEnd w:id="528"/>
      <w:ins w:id="529" w:author="PCIRR-S1 R&amp;R" w:date="2023-05-31T16:44:00Z">
        <w:r>
          <w:t xml:space="preserve">2. </w:t>
        </w:r>
      </w:ins>
      <w:r>
        <w:t>Past</w:t>
      </w:r>
      <w:del w:id="530" w:author="PCIRR-S1 R&amp;R" w:date="2023-05-31T16:44:00Z">
        <w:r>
          <w:delText>/sunk</w:delText>
        </w:r>
      </w:del>
      <w:r>
        <w:t xml:space="preserve"> costs (Hypothesis 2)</w:t>
      </w:r>
    </w:p>
    <w:p w14:paraId="7BD95A7F" w14:textId="77777777" w:rsidR="00EA1B27" w:rsidRDefault="00000000">
      <w:pPr>
        <w:spacing w:before="180" w:after="240" w:line="480" w:lineRule="auto"/>
        <w:ind w:firstLine="680"/>
      </w:pPr>
      <w:r>
        <w:t xml:space="preserve">We conducted two one-sample t-tests for Studies 1 and 2, which we summarized and plotted in Figures 3 and 4. </w:t>
      </w:r>
    </w:p>
    <w:p w14:paraId="5C71C44E" w14:textId="77777777" w:rsidR="00EA1B27" w:rsidRDefault="00000000">
      <w:pPr>
        <w:spacing w:before="180" w:after="240" w:line="480" w:lineRule="auto"/>
        <w:ind w:firstLine="680"/>
      </w:pPr>
      <w:bookmarkStart w:id="531" w:name="_jsgpmzoq81s9" w:colFirst="0" w:colLast="0"/>
      <w:bookmarkEnd w:id="531"/>
      <w:r>
        <w:t>We failed to find support for the hypothesis that participants attend to average benefit per dollar even when irrelevant in Study 1 (</w:t>
      </w:r>
      <w:r>
        <w:rPr>
          <w:i/>
        </w:rPr>
        <w:t>M</w:t>
      </w:r>
      <w:r>
        <w:t xml:space="preserve"> = 47.37, </w:t>
      </w:r>
      <w:r>
        <w:rPr>
          <w:i/>
        </w:rPr>
        <w:t>SD</w:t>
      </w:r>
      <w:r>
        <w:t xml:space="preserve"> = 31.18, </w:t>
      </w:r>
      <w:r>
        <w:rPr>
          <w:i/>
        </w:rPr>
        <w:t>t</w:t>
      </w:r>
      <w:r>
        <w:rPr>
          <w:vertAlign w:val="subscript"/>
        </w:rPr>
        <w:t xml:space="preserve">349 </w:t>
      </w:r>
      <w:r>
        <w:t xml:space="preserve">= -1.58, </w:t>
      </w:r>
      <w:r>
        <w:rPr>
          <w:i/>
        </w:rPr>
        <w:t>p</w:t>
      </w:r>
      <w:r>
        <w:t xml:space="preserve"> = .116, </w:t>
      </w:r>
      <w:r>
        <w:rPr>
          <w:i/>
        </w:rPr>
        <w:t>d</w:t>
      </w:r>
      <w:r>
        <w:t xml:space="preserve"> = -0.08, 95% CI [-0.19, 0.02]) and in Study 2 (</w:t>
      </w:r>
      <w:r>
        <w:rPr>
          <w:i/>
        </w:rPr>
        <w:t>M</w:t>
      </w:r>
      <w:r>
        <w:t xml:space="preserve"> = 49.2, </w:t>
      </w:r>
      <w:r>
        <w:rPr>
          <w:i/>
        </w:rPr>
        <w:t>SD</w:t>
      </w:r>
      <w:r>
        <w:t xml:space="preserve"> = 31.96, </w:t>
      </w:r>
      <w:r>
        <w:rPr>
          <w:i/>
        </w:rPr>
        <w:t>t</w:t>
      </w:r>
      <w:r>
        <w:rPr>
          <w:vertAlign w:val="subscript"/>
        </w:rPr>
        <w:t xml:space="preserve">349 </w:t>
      </w:r>
      <w:r>
        <w:t xml:space="preserve">= -0.47, </w:t>
      </w:r>
      <w:r>
        <w:rPr>
          <w:i/>
        </w:rPr>
        <w:t>p</w:t>
      </w:r>
      <w:r>
        <w:t xml:space="preserve"> = .639, </w:t>
      </w:r>
      <w:r>
        <w:rPr>
          <w:i/>
        </w:rPr>
        <w:t>d</w:t>
      </w:r>
      <w:r>
        <w:t xml:space="preserve"> = -0.03, 95% CI [-0.13, 0.08]) (against a midpoint of 50).</w:t>
      </w:r>
    </w:p>
    <w:p w14:paraId="1384BC14" w14:textId="77777777" w:rsidR="00EA1B27" w:rsidRDefault="00000000">
      <w:pPr>
        <w:spacing w:before="180" w:after="240" w:line="480" w:lineRule="auto"/>
      </w:pPr>
      <w:bookmarkStart w:id="532" w:name="_7m94fiszlgpc" w:colFirst="0" w:colLast="0"/>
      <w:bookmarkEnd w:id="532"/>
      <w:r>
        <w:lastRenderedPageBreak/>
        <w:br w:type="page"/>
      </w:r>
    </w:p>
    <w:p w14:paraId="663019A3" w14:textId="77777777" w:rsidR="00EA1B27" w:rsidRDefault="00000000">
      <w:pPr>
        <w:spacing w:before="120" w:after="120"/>
        <w:rPr>
          <w:b/>
        </w:rPr>
      </w:pPr>
      <w:r>
        <w:rPr>
          <w:b/>
        </w:rPr>
        <w:lastRenderedPageBreak/>
        <w:t>Figure 3</w:t>
      </w:r>
    </w:p>
    <w:p w14:paraId="5E548244" w14:textId="0442673E" w:rsidR="00EA1B27" w:rsidRDefault="00000000">
      <w:pPr>
        <w:spacing w:before="120" w:after="120"/>
        <w:rPr>
          <w:i/>
        </w:rPr>
      </w:pPr>
      <w:r>
        <w:rPr>
          <w:i/>
        </w:rPr>
        <w:t>Past</w:t>
      </w:r>
      <w:del w:id="533" w:author="PCIRR-S1 R&amp;R" w:date="2023-05-31T16:44:00Z">
        <w:r>
          <w:rPr>
            <w:i/>
          </w:rPr>
          <w:delText>/sunk</w:delText>
        </w:r>
      </w:del>
      <w:r>
        <w:rPr>
          <w:i/>
        </w:rPr>
        <w:t xml:space="preserve"> costs, Study 1: Allocation</w:t>
      </w:r>
    </w:p>
    <w:p w14:paraId="027F5AB1" w14:textId="77777777" w:rsidR="001D14EC" w:rsidRDefault="00000000">
      <w:pPr>
        <w:spacing w:before="180" w:after="240"/>
        <w:rPr>
          <w:del w:id="534" w:author="PCIRR-S1 R&amp;R" w:date="2023-05-31T16:44:00Z"/>
        </w:rPr>
      </w:pPr>
      <w:bookmarkStart w:id="535" w:name="_vgb3ms7x1fp" w:colFirst="0" w:colLast="0"/>
      <w:bookmarkEnd w:id="535"/>
      <w:del w:id="536" w:author="PCIRR-S1 R&amp;R" w:date="2023-05-31T16:44:00Z">
        <w:r>
          <w:rPr>
            <w:noProof/>
          </w:rPr>
          <w:drawing>
            <wp:inline distT="114300" distB="114300" distL="114300" distR="114300" wp14:anchorId="6AC6EF5F" wp14:editId="6CD9FCC2">
              <wp:extent cx="3200400" cy="2293620"/>
              <wp:effectExtent l="0" t="0" r="0" b="0"/>
              <wp:docPr id="1826537418" name="Picture 1826537418"/>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srcRect/>
                      <a:stretch>
                        <a:fillRect/>
                      </a:stretch>
                    </pic:blipFill>
                    <pic:spPr>
                      <a:xfrm>
                        <a:off x="0" y="0"/>
                        <a:ext cx="3200400" cy="2293620"/>
                      </a:xfrm>
                      <a:prstGeom prst="rect">
                        <a:avLst/>
                      </a:prstGeom>
                      <a:ln/>
                    </pic:spPr>
                  </pic:pic>
                </a:graphicData>
              </a:graphic>
            </wp:inline>
          </w:drawing>
        </w:r>
      </w:del>
    </w:p>
    <w:p w14:paraId="6B1654CD" w14:textId="77777777" w:rsidR="00EA1B27" w:rsidRDefault="00000000">
      <w:pPr>
        <w:spacing w:before="180" w:after="240"/>
        <w:rPr>
          <w:ins w:id="537" w:author="PCIRR-S1 R&amp;R" w:date="2023-05-31T16:44:00Z"/>
        </w:rPr>
      </w:pPr>
      <w:ins w:id="538" w:author="PCIRR-S1 R&amp;R" w:date="2023-05-31T16:44:00Z">
        <w:r>
          <w:rPr>
            <w:noProof/>
          </w:rPr>
          <w:drawing>
            <wp:inline distT="114300" distB="114300" distL="114300" distR="114300" wp14:anchorId="01F71A60" wp14:editId="7FBB91CA">
              <wp:extent cx="3200400" cy="229362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9"/>
                      <a:srcRect/>
                      <a:stretch>
                        <a:fillRect/>
                      </a:stretch>
                    </pic:blipFill>
                    <pic:spPr>
                      <a:xfrm>
                        <a:off x="0" y="0"/>
                        <a:ext cx="3200400" cy="2293620"/>
                      </a:xfrm>
                      <a:prstGeom prst="rect">
                        <a:avLst/>
                      </a:prstGeom>
                      <a:ln/>
                    </pic:spPr>
                  </pic:pic>
                </a:graphicData>
              </a:graphic>
            </wp:inline>
          </w:drawing>
        </w:r>
      </w:ins>
    </w:p>
    <w:p w14:paraId="52C01E1A" w14:textId="77777777" w:rsidR="00EA1B27" w:rsidRDefault="00000000">
      <w:pPr>
        <w:spacing w:before="180" w:after="240"/>
      </w:pPr>
      <w:bookmarkStart w:id="539" w:name="_ky4ayn1vp3ow" w:colFirst="0" w:colLast="0"/>
      <w:bookmarkEnd w:id="539"/>
      <w:r>
        <w:rPr>
          <w:i/>
        </w:rPr>
        <w:t>Note</w:t>
      </w:r>
      <w:r>
        <w:t>. The scenario: “</w:t>
      </w:r>
      <w:r>
        <w:rPr>
          <w:b/>
          <w:sz w:val="22"/>
          <w:szCs w:val="22"/>
        </w:rPr>
        <w:t>A</w:t>
      </w:r>
      <w:r>
        <w:rPr>
          <w:sz w:val="22"/>
          <w:szCs w:val="22"/>
        </w:rPr>
        <w:t xml:space="preserve"> and </w:t>
      </w:r>
      <w:r>
        <w:rPr>
          <w:b/>
          <w:sz w:val="22"/>
          <w:szCs w:val="22"/>
        </w:rPr>
        <w:t>B</w:t>
      </w:r>
      <w:r>
        <w:rPr>
          <w:sz w:val="22"/>
          <w:szCs w:val="22"/>
        </w:rPr>
        <w:t xml:space="preserve"> help prevent deaths in children. </w:t>
      </w:r>
      <w:r>
        <w:rPr>
          <w:b/>
          <w:sz w:val="22"/>
          <w:szCs w:val="22"/>
        </w:rPr>
        <w:t>A</w:t>
      </w:r>
      <w:r>
        <w:rPr>
          <w:sz w:val="22"/>
          <w:szCs w:val="22"/>
        </w:rPr>
        <w:t xml:space="preserve"> prevents 5 deaths for every $1,000 of donations, on the average, and </w:t>
      </w:r>
      <w:r>
        <w:rPr>
          <w:b/>
          <w:sz w:val="22"/>
          <w:szCs w:val="22"/>
        </w:rPr>
        <w:t>B</w:t>
      </w:r>
      <w:r>
        <w:rPr>
          <w:sz w:val="22"/>
          <w:szCs w:val="22"/>
        </w:rPr>
        <w:t xml:space="preserve"> prevents 6 deaths for every $1,000. Given the donations they have received so far, and the opportunities for expansion, </w:t>
      </w:r>
      <w:r>
        <w:rPr>
          <w:b/>
          <w:sz w:val="22"/>
          <w:szCs w:val="22"/>
        </w:rPr>
        <w:t>A</w:t>
      </w:r>
      <w:r>
        <w:rPr>
          <w:sz w:val="22"/>
          <w:szCs w:val="22"/>
        </w:rPr>
        <w:t xml:space="preserve"> will prevent 5 deaths for each </w:t>
      </w:r>
      <w:r>
        <w:rPr>
          <w:b/>
          <w:sz w:val="22"/>
          <w:szCs w:val="22"/>
        </w:rPr>
        <w:t>additional</w:t>
      </w:r>
      <w:r>
        <w:rPr>
          <w:sz w:val="22"/>
          <w:szCs w:val="22"/>
        </w:rPr>
        <w:t xml:space="preserve"> $1,000 beyond its current level of spending and </w:t>
      </w:r>
      <w:r>
        <w:rPr>
          <w:b/>
          <w:sz w:val="22"/>
          <w:szCs w:val="22"/>
        </w:rPr>
        <w:t>B</w:t>
      </w:r>
      <w:r>
        <w:rPr>
          <w:sz w:val="22"/>
          <w:szCs w:val="22"/>
        </w:rPr>
        <w:t xml:space="preserve"> will also prevent 5 deaths.”</w:t>
      </w:r>
    </w:p>
    <w:p w14:paraId="2F4FBF5C" w14:textId="77777777" w:rsidR="00EA1B27" w:rsidRDefault="00000000">
      <w:pPr>
        <w:spacing w:before="120" w:after="120"/>
        <w:rPr>
          <w:b/>
        </w:rPr>
      </w:pPr>
      <w:bookmarkStart w:id="540" w:name="_31khzddm1l4f" w:colFirst="0" w:colLast="0"/>
      <w:bookmarkEnd w:id="540"/>
      <w:r>
        <w:rPr>
          <w:b/>
        </w:rPr>
        <w:t>Figure 4</w:t>
      </w:r>
    </w:p>
    <w:p w14:paraId="216D0630" w14:textId="01C288F4" w:rsidR="00EA1B27" w:rsidRDefault="00000000">
      <w:pPr>
        <w:spacing w:before="120" w:after="120"/>
      </w:pPr>
      <w:bookmarkStart w:id="541" w:name="_jy4czh3d5km1" w:colFirst="0" w:colLast="0"/>
      <w:bookmarkEnd w:id="541"/>
      <w:r>
        <w:rPr>
          <w:i/>
        </w:rPr>
        <w:t>Past</w:t>
      </w:r>
      <w:del w:id="542" w:author="PCIRR-S1 R&amp;R" w:date="2023-05-31T16:44:00Z">
        <w:r>
          <w:rPr>
            <w:i/>
          </w:rPr>
          <w:delText>/sunk</w:delText>
        </w:r>
      </w:del>
      <w:r>
        <w:rPr>
          <w:i/>
        </w:rPr>
        <w:t xml:space="preserve"> costs, Study 2: Allocation</w:t>
      </w:r>
    </w:p>
    <w:p w14:paraId="1F0CB077" w14:textId="77777777" w:rsidR="001D14EC" w:rsidRDefault="00000000">
      <w:pPr>
        <w:spacing w:before="180" w:after="240"/>
        <w:rPr>
          <w:del w:id="543" w:author="PCIRR-S1 R&amp;R" w:date="2023-05-31T16:44:00Z"/>
        </w:rPr>
      </w:pPr>
      <w:bookmarkStart w:id="544" w:name="_pscr7h8nhdvp" w:colFirst="0" w:colLast="0"/>
      <w:bookmarkEnd w:id="544"/>
      <w:del w:id="545" w:author="PCIRR-S1 R&amp;R" w:date="2023-05-31T16:44:00Z">
        <w:r>
          <w:rPr>
            <w:noProof/>
          </w:rPr>
          <w:lastRenderedPageBreak/>
          <w:drawing>
            <wp:inline distT="114300" distB="114300" distL="114300" distR="114300" wp14:anchorId="44DA8512" wp14:editId="0E2FEB18">
              <wp:extent cx="3200400" cy="2293620"/>
              <wp:effectExtent l="0" t="0" r="0" b="0"/>
              <wp:docPr id="1320050517" name="Picture 1320050517"/>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3200400" cy="2293620"/>
                      </a:xfrm>
                      <a:prstGeom prst="rect">
                        <a:avLst/>
                      </a:prstGeom>
                      <a:ln/>
                    </pic:spPr>
                  </pic:pic>
                </a:graphicData>
              </a:graphic>
            </wp:inline>
          </w:drawing>
        </w:r>
      </w:del>
    </w:p>
    <w:p w14:paraId="6E932A23" w14:textId="77777777" w:rsidR="00EA1B27" w:rsidRDefault="00000000">
      <w:pPr>
        <w:spacing w:before="180" w:after="240"/>
        <w:rPr>
          <w:ins w:id="546" w:author="PCIRR-S1 R&amp;R" w:date="2023-05-31T16:44:00Z"/>
        </w:rPr>
      </w:pPr>
      <w:ins w:id="547" w:author="PCIRR-S1 R&amp;R" w:date="2023-05-31T16:44:00Z">
        <w:r>
          <w:rPr>
            <w:noProof/>
          </w:rPr>
          <w:drawing>
            <wp:inline distT="114300" distB="114300" distL="114300" distR="114300" wp14:anchorId="59D4E613" wp14:editId="578B42D7">
              <wp:extent cx="3200400" cy="22936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3200400" cy="2293620"/>
                      </a:xfrm>
                      <a:prstGeom prst="rect">
                        <a:avLst/>
                      </a:prstGeom>
                      <a:ln/>
                    </pic:spPr>
                  </pic:pic>
                </a:graphicData>
              </a:graphic>
            </wp:inline>
          </w:drawing>
        </w:r>
      </w:ins>
    </w:p>
    <w:p w14:paraId="1EC48497" w14:textId="77777777" w:rsidR="00EA1B27" w:rsidRDefault="00000000">
      <w:pPr>
        <w:spacing w:before="180" w:after="240"/>
      </w:pPr>
      <w:bookmarkStart w:id="548" w:name="_f0jwpx1vd4mw" w:colFirst="0" w:colLast="0"/>
      <w:bookmarkEnd w:id="548"/>
      <w:r>
        <w:rPr>
          <w:i/>
        </w:rPr>
        <w:t>Note</w:t>
      </w:r>
      <w:r>
        <w:t>. The scenario: “</w:t>
      </w:r>
      <w:r>
        <w:rPr>
          <w:b/>
          <w:sz w:val="22"/>
          <w:szCs w:val="22"/>
        </w:rPr>
        <w:t>A</w:t>
      </w:r>
      <w:r>
        <w:rPr>
          <w:sz w:val="22"/>
          <w:szCs w:val="22"/>
        </w:rPr>
        <w:t xml:space="preserve"> and </w:t>
      </w:r>
      <w:r>
        <w:rPr>
          <w:b/>
          <w:sz w:val="22"/>
          <w:szCs w:val="22"/>
        </w:rPr>
        <w:t>B</w:t>
      </w:r>
      <w:r>
        <w:rPr>
          <w:sz w:val="22"/>
          <w:szCs w:val="22"/>
        </w:rPr>
        <w:t xml:space="preserve"> will each prevent 5 deaths for every $10,000 of new donations. </w:t>
      </w:r>
      <w:r>
        <w:rPr>
          <w:b/>
          <w:sz w:val="22"/>
          <w:szCs w:val="22"/>
        </w:rPr>
        <w:t>A</w:t>
      </w:r>
      <w:r>
        <w:rPr>
          <w:sz w:val="22"/>
          <w:szCs w:val="22"/>
        </w:rPr>
        <w:t xml:space="preserve"> was much more expensive to get started. Thus, the cost per life saved on the average is higher for </w:t>
      </w:r>
      <w:r>
        <w:rPr>
          <w:b/>
          <w:sz w:val="22"/>
          <w:szCs w:val="22"/>
        </w:rPr>
        <w:t>A</w:t>
      </w:r>
      <w:r>
        <w:rPr>
          <w:sz w:val="22"/>
          <w:szCs w:val="22"/>
        </w:rPr>
        <w:t xml:space="preserve">, because </w:t>
      </w:r>
      <w:r>
        <w:rPr>
          <w:b/>
          <w:sz w:val="22"/>
          <w:szCs w:val="22"/>
        </w:rPr>
        <w:t>A</w:t>
      </w:r>
      <w:r>
        <w:rPr>
          <w:sz w:val="22"/>
          <w:szCs w:val="22"/>
        </w:rPr>
        <w:t xml:space="preserve"> has spent more money in total.”</w:t>
      </w:r>
    </w:p>
    <w:p w14:paraId="741F62B4" w14:textId="77777777" w:rsidR="00EA1B27" w:rsidRDefault="00000000" w:rsidP="00E21C8C">
      <w:pPr>
        <w:pStyle w:val="Heading3"/>
      </w:pPr>
      <w:bookmarkStart w:id="549" w:name="_ij3sgz517q0o" w:colFirst="0" w:colLast="0"/>
      <w:bookmarkEnd w:id="549"/>
      <w:ins w:id="550" w:author="PCIRR-S1 R&amp;R" w:date="2023-05-31T16:44:00Z">
        <w:r>
          <w:t xml:space="preserve">3. </w:t>
        </w:r>
      </w:ins>
      <w:r>
        <w:t>Diversification effect (Hypothesis 3)</w:t>
      </w:r>
    </w:p>
    <w:p w14:paraId="731A8906" w14:textId="77777777" w:rsidR="00EA1B27" w:rsidRPr="00C64E72" w:rsidRDefault="00000000" w:rsidP="00C64E72">
      <w:pPr>
        <w:pStyle w:val="Heading4"/>
        <w:numPr>
          <w:ilvl w:val="0"/>
          <w:numId w:val="1"/>
        </w:numPr>
      </w:pPr>
      <w:bookmarkStart w:id="551" w:name="_94wnzw8a9buq" w:colFirst="0" w:colLast="0"/>
      <w:bookmarkEnd w:id="551"/>
      <w:r>
        <w:t>Unequal efficiency</w:t>
      </w:r>
    </w:p>
    <w:p w14:paraId="5C07B246" w14:textId="77777777" w:rsidR="00EA1B27" w:rsidRDefault="00000000">
      <w:pPr>
        <w:spacing w:before="180" w:after="240" w:line="480" w:lineRule="auto"/>
        <w:ind w:firstLine="680"/>
      </w:pPr>
      <w:r>
        <w:t>We conducted three one-sample t-tests for Study 2, versions 1 to 3, which we summarized and plotted in Figure 5. We found support for the hypothesis that participants would diversify their donations even at the cost of inefficiency, in version 1 (</w:t>
      </w:r>
      <w:r>
        <w:rPr>
          <w:i/>
        </w:rPr>
        <w:t>M</w:t>
      </w:r>
      <w:r>
        <w:t xml:space="preserve"> = 49.57, </w:t>
      </w:r>
      <w:r>
        <w:rPr>
          <w:i/>
        </w:rPr>
        <w:t>SD</w:t>
      </w:r>
      <w:r>
        <w:t xml:space="preserve"> = 30.49, </w:t>
      </w:r>
      <w:r>
        <w:rPr>
          <w:i/>
        </w:rPr>
        <w:t>t</w:t>
      </w:r>
      <w:r>
        <w:rPr>
          <w:vertAlign w:val="subscript"/>
        </w:rPr>
        <w:t xml:space="preserve">349 </w:t>
      </w:r>
      <w:r>
        <w:t xml:space="preserve">= 30.4, </w:t>
      </w:r>
      <w:r>
        <w:rPr>
          <w:i/>
        </w:rPr>
        <w:t>p</w:t>
      </w:r>
      <w:r>
        <w:t xml:space="preserve"> &lt; .001, </w:t>
      </w:r>
      <w:r>
        <w:rPr>
          <w:i/>
        </w:rPr>
        <w:t>d</w:t>
      </w:r>
      <w:r>
        <w:t xml:space="preserve"> = 1.63, 95% CI [1.47, 1.79]), version 2 (</w:t>
      </w:r>
      <w:r>
        <w:rPr>
          <w:i/>
        </w:rPr>
        <w:t>M</w:t>
      </w:r>
      <w:r>
        <w:t xml:space="preserve"> = 49.54, </w:t>
      </w:r>
      <w:r>
        <w:rPr>
          <w:i/>
        </w:rPr>
        <w:t>SD</w:t>
      </w:r>
      <w:r>
        <w:t xml:space="preserve"> = 31.39, </w:t>
      </w:r>
      <w:r>
        <w:rPr>
          <w:i/>
        </w:rPr>
        <w:t>t</w:t>
      </w:r>
      <w:r>
        <w:rPr>
          <w:vertAlign w:val="subscript"/>
        </w:rPr>
        <w:t xml:space="preserve">349 </w:t>
      </w:r>
      <w:r>
        <w:t xml:space="preserve">= 29.5, </w:t>
      </w:r>
      <w:r>
        <w:rPr>
          <w:i/>
        </w:rPr>
        <w:t>p</w:t>
      </w:r>
      <w:r>
        <w:t xml:space="preserve"> &lt; .001, </w:t>
      </w:r>
      <w:r>
        <w:rPr>
          <w:i/>
        </w:rPr>
        <w:t>d</w:t>
      </w:r>
      <w:r>
        <w:t xml:space="preserve"> = 1.58, 95% CI [1.42, 1.73]), and version 3 (</w:t>
      </w:r>
      <w:r>
        <w:rPr>
          <w:i/>
        </w:rPr>
        <w:t>M</w:t>
      </w:r>
      <w:r>
        <w:t xml:space="preserve"> = 50.66, </w:t>
      </w:r>
      <w:r>
        <w:rPr>
          <w:i/>
        </w:rPr>
        <w:t>SD</w:t>
      </w:r>
      <w:r>
        <w:t xml:space="preserve"> = 31.04, </w:t>
      </w:r>
      <w:r>
        <w:rPr>
          <w:i/>
        </w:rPr>
        <w:t>t</w:t>
      </w:r>
      <w:r>
        <w:rPr>
          <w:vertAlign w:val="subscript"/>
        </w:rPr>
        <w:t xml:space="preserve">349 </w:t>
      </w:r>
      <w:r>
        <w:t xml:space="preserve">= 30.5, </w:t>
      </w:r>
      <w:r>
        <w:rPr>
          <w:i/>
        </w:rPr>
        <w:t>p</w:t>
      </w:r>
      <w:r>
        <w:t xml:space="preserve"> &lt; .001, </w:t>
      </w:r>
      <w:r>
        <w:rPr>
          <w:i/>
        </w:rPr>
        <w:t>d</w:t>
      </w:r>
      <w:r>
        <w:t xml:space="preserve"> = </w:t>
      </w:r>
      <w:r>
        <w:lastRenderedPageBreak/>
        <w:t>1.63, 95% CI [1.47, 1.79]) (compared to the most efficient allocation, which is allocating 0% to the less efficient charity).</w:t>
      </w:r>
    </w:p>
    <w:p w14:paraId="2E4F1474" w14:textId="77777777" w:rsidR="00EA1B27" w:rsidRDefault="00000000">
      <w:pPr>
        <w:spacing w:before="180" w:after="240" w:line="480" w:lineRule="auto"/>
      </w:pPr>
      <w:bookmarkStart w:id="552" w:name="_j1efx7k5x0dp" w:colFirst="0" w:colLast="0"/>
      <w:bookmarkEnd w:id="552"/>
      <w:r>
        <w:br w:type="page"/>
      </w:r>
    </w:p>
    <w:p w14:paraId="2AD064A2" w14:textId="77777777" w:rsidR="00EA1B27" w:rsidRDefault="00000000">
      <w:pPr>
        <w:spacing w:before="180" w:after="240" w:line="276" w:lineRule="auto"/>
        <w:rPr>
          <w:b/>
        </w:rPr>
      </w:pPr>
      <w:r>
        <w:rPr>
          <w:b/>
        </w:rPr>
        <w:lastRenderedPageBreak/>
        <w:t xml:space="preserve">Figure 5 </w:t>
      </w:r>
    </w:p>
    <w:p w14:paraId="17B16110" w14:textId="77777777" w:rsidR="00EA1B27" w:rsidRDefault="00000000">
      <w:pPr>
        <w:spacing w:before="180" w:after="240" w:line="276" w:lineRule="auto"/>
        <w:rPr>
          <w:i/>
        </w:rPr>
      </w:pPr>
      <w:bookmarkStart w:id="553" w:name="_1qluy2t7kzup" w:colFirst="0" w:colLast="0"/>
      <w:bookmarkEnd w:id="553"/>
      <w:r>
        <w:rPr>
          <w:i/>
        </w:rPr>
        <w:t>Diversification with unequal efficiency, Study 2: Allocation</w:t>
      </w:r>
    </w:p>
    <w:p w14:paraId="5F5AAC3E" w14:textId="77777777" w:rsidR="001D14EC" w:rsidRDefault="00000000">
      <w:pPr>
        <w:spacing w:before="180" w:after="240" w:line="480" w:lineRule="auto"/>
        <w:rPr>
          <w:del w:id="554" w:author="PCIRR-S1 R&amp;R" w:date="2023-05-31T16:44:00Z"/>
        </w:rPr>
      </w:pPr>
      <w:bookmarkStart w:id="555" w:name="_t3c4pn3z3ico" w:colFirst="0" w:colLast="0"/>
      <w:bookmarkEnd w:id="555"/>
      <w:del w:id="556" w:author="PCIRR-S1 R&amp;R" w:date="2023-05-31T16:44:00Z">
        <w:r>
          <w:rPr>
            <w:noProof/>
          </w:rPr>
          <w:drawing>
            <wp:inline distT="114300" distB="114300" distL="114300" distR="114300" wp14:anchorId="348EAD07" wp14:editId="6090AB99">
              <wp:extent cx="2743200" cy="1967266"/>
              <wp:effectExtent l="0" t="0" r="0" b="0"/>
              <wp:docPr id="1919957113" name="Picture 1919957113"/>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2743200" cy="1967266"/>
                      </a:xfrm>
                      <a:prstGeom prst="rect">
                        <a:avLst/>
                      </a:prstGeom>
                      <a:ln/>
                    </pic:spPr>
                  </pic:pic>
                </a:graphicData>
              </a:graphic>
            </wp:inline>
          </w:drawing>
        </w:r>
        <w:r>
          <w:rPr>
            <w:noProof/>
          </w:rPr>
          <w:drawing>
            <wp:inline distT="114300" distB="114300" distL="114300" distR="114300" wp14:anchorId="2914066B" wp14:editId="0046F7B0">
              <wp:extent cx="2743200" cy="1967266"/>
              <wp:effectExtent l="0" t="0" r="0" b="0"/>
              <wp:docPr id="1635020015" name="Picture 1635020015"/>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2743200" cy="1967266"/>
                      </a:xfrm>
                      <a:prstGeom prst="rect">
                        <a:avLst/>
                      </a:prstGeom>
                      <a:ln/>
                    </pic:spPr>
                  </pic:pic>
                </a:graphicData>
              </a:graphic>
            </wp:inline>
          </w:drawing>
        </w:r>
        <w:r>
          <w:rPr>
            <w:noProof/>
          </w:rPr>
          <w:drawing>
            <wp:inline distT="114300" distB="114300" distL="114300" distR="114300" wp14:anchorId="3D98D2FC" wp14:editId="2AE2E24B">
              <wp:extent cx="2743200" cy="1961829"/>
              <wp:effectExtent l="0" t="0" r="0" b="0"/>
              <wp:docPr id="1283095272" name="Picture 1283095272"/>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2743200" cy="1961829"/>
                      </a:xfrm>
                      <a:prstGeom prst="rect">
                        <a:avLst/>
                      </a:prstGeom>
                      <a:ln/>
                    </pic:spPr>
                  </pic:pic>
                </a:graphicData>
              </a:graphic>
            </wp:inline>
          </w:drawing>
        </w:r>
      </w:del>
    </w:p>
    <w:p w14:paraId="0AE55DDC" w14:textId="77777777" w:rsidR="00EA1B27" w:rsidRDefault="00000000">
      <w:pPr>
        <w:spacing w:before="180" w:after="240" w:line="480" w:lineRule="auto"/>
        <w:rPr>
          <w:ins w:id="557" w:author="PCIRR-S1 R&amp;R" w:date="2023-05-31T16:44:00Z"/>
        </w:rPr>
      </w:pPr>
      <w:ins w:id="558" w:author="PCIRR-S1 R&amp;R" w:date="2023-05-31T16:44:00Z">
        <w:r>
          <w:rPr>
            <w:noProof/>
          </w:rPr>
          <w:lastRenderedPageBreak/>
          <w:drawing>
            <wp:inline distT="114300" distB="114300" distL="114300" distR="114300" wp14:anchorId="14900714" wp14:editId="746C3CFD">
              <wp:extent cx="2743200" cy="1967266"/>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2743200" cy="1967266"/>
                      </a:xfrm>
                      <a:prstGeom prst="rect">
                        <a:avLst/>
                      </a:prstGeom>
                      <a:ln/>
                    </pic:spPr>
                  </pic:pic>
                </a:graphicData>
              </a:graphic>
            </wp:inline>
          </w:drawing>
        </w:r>
        <w:r>
          <w:rPr>
            <w:noProof/>
          </w:rPr>
          <w:drawing>
            <wp:inline distT="114300" distB="114300" distL="114300" distR="114300" wp14:anchorId="776CB4FC" wp14:editId="20682A26">
              <wp:extent cx="2743200" cy="1967266"/>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2743200" cy="1967266"/>
                      </a:xfrm>
                      <a:prstGeom prst="rect">
                        <a:avLst/>
                      </a:prstGeom>
                      <a:ln/>
                    </pic:spPr>
                  </pic:pic>
                </a:graphicData>
              </a:graphic>
            </wp:inline>
          </w:drawing>
        </w:r>
        <w:r>
          <w:rPr>
            <w:noProof/>
          </w:rPr>
          <w:drawing>
            <wp:inline distT="114300" distB="114300" distL="114300" distR="114300" wp14:anchorId="5725BE5B" wp14:editId="5E049EFF">
              <wp:extent cx="2743200" cy="1961829"/>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2743200" cy="1961829"/>
                      </a:xfrm>
                      <a:prstGeom prst="rect">
                        <a:avLst/>
                      </a:prstGeom>
                      <a:ln/>
                    </pic:spPr>
                  </pic:pic>
                </a:graphicData>
              </a:graphic>
            </wp:inline>
          </w:drawing>
        </w:r>
      </w:ins>
    </w:p>
    <w:p w14:paraId="1C4E797F" w14:textId="77777777" w:rsidR="00EA1B27" w:rsidRDefault="00000000">
      <w:pPr>
        <w:spacing w:before="180" w:after="240"/>
        <w:rPr>
          <w:sz w:val="22"/>
          <w:szCs w:val="22"/>
        </w:rPr>
      </w:pPr>
      <w:bookmarkStart w:id="559" w:name="_ojncksmztyli" w:colFirst="0" w:colLast="0"/>
      <w:bookmarkEnd w:id="559"/>
      <w:r>
        <w:rPr>
          <w:i/>
        </w:rPr>
        <w:t>Note</w:t>
      </w:r>
      <w:r>
        <w:t xml:space="preserve">. </w:t>
      </w:r>
      <w:r>
        <w:rPr>
          <w:sz w:val="22"/>
          <w:szCs w:val="22"/>
        </w:rPr>
        <w:t xml:space="preserve">Study 2, version 1: </w:t>
      </w:r>
      <w:r>
        <w:rPr>
          <w:b/>
          <w:sz w:val="22"/>
          <w:szCs w:val="22"/>
        </w:rPr>
        <w:t>A</w:t>
      </w:r>
      <w:r>
        <w:rPr>
          <w:sz w:val="22"/>
          <w:szCs w:val="22"/>
        </w:rPr>
        <w:t xml:space="preserve"> can save one life for </w:t>
      </w:r>
      <w:r>
        <w:rPr>
          <w:sz w:val="22"/>
          <w:szCs w:val="22"/>
          <w:u w:val="single"/>
        </w:rPr>
        <w:t>$10,000</w:t>
      </w:r>
      <w:r>
        <w:rPr>
          <w:sz w:val="22"/>
          <w:szCs w:val="22"/>
        </w:rPr>
        <w:t xml:space="preserve">. </w:t>
      </w:r>
      <w:r>
        <w:rPr>
          <w:b/>
          <w:sz w:val="22"/>
          <w:szCs w:val="22"/>
        </w:rPr>
        <w:t>B</w:t>
      </w:r>
      <w:r>
        <w:rPr>
          <w:sz w:val="22"/>
          <w:szCs w:val="22"/>
        </w:rPr>
        <w:t xml:space="preserve"> can save one life for </w:t>
      </w:r>
      <w:r>
        <w:rPr>
          <w:sz w:val="22"/>
          <w:szCs w:val="22"/>
          <w:u w:val="single"/>
        </w:rPr>
        <w:t>$12,500</w:t>
      </w:r>
      <w:r>
        <w:rPr>
          <w:sz w:val="22"/>
          <w:szCs w:val="22"/>
        </w:rPr>
        <w:t>. The people helped are from the same groups, with the same problems.</w:t>
      </w:r>
      <w:r>
        <w:rPr>
          <w:sz w:val="22"/>
          <w:szCs w:val="22"/>
        </w:rPr>
        <w:br/>
        <w:t xml:space="preserve">Study 2, version 2: </w:t>
      </w:r>
      <w:r>
        <w:rPr>
          <w:b/>
          <w:sz w:val="22"/>
          <w:szCs w:val="22"/>
        </w:rPr>
        <w:t>A</w:t>
      </w:r>
      <w:r>
        <w:rPr>
          <w:sz w:val="22"/>
          <w:szCs w:val="22"/>
        </w:rPr>
        <w:t xml:space="preserve"> can save </w:t>
      </w:r>
      <w:r>
        <w:rPr>
          <w:sz w:val="22"/>
          <w:szCs w:val="22"/>
          <w:u w:val="single"/>
        </w:rPr>
        <w:t>5</w:t>
      </w:r>
      <w:r>
        <w:rPr>
          <w:sz w:val="22"/>
          <w:szCs w:val="22"/>
        </w:rPr>
        <w:t xml:space="preserve"> lives for $50,000. </w:t>
      </w:r>
      <w:r>
        <w:rPr>
          <w:b/>
          <w:sz w:val="22"/>
          <w:szCs w:val="22"/>
        </w:rPr>
        <w:t>B</w:t>
      </w:r>
      <w:r>
        <w:rPr>
          <w:sz w:val="22"/>
          <w:szCs w:val="22"/>
        </w:rPr>
        <w:t xml:space="preserve"> can save </w:t>
      </w:r>
      <w:r>
        <w:rPr>
          <w:sz w:val="22"/>
          <w:szCs w:val="22"/>
          <w:u w:val="single"/>
        </w:rPr>
        <w:t>4</w:t>
      </w:r>
      <w:r>
        <w:rPr>
          <w:sz w:val="22"/>
          <w:szCs w:val="22"/>
        </w:rPr>
        <w:t xml:space="preserve"> lives for $50,000. The people helped are from the same groups, with the same problems.</w:t>
      </w:r>
      <w:r>
        <w:rPr>
          <w:sz w:val="22"/>
          <w:szCs w:val="22"/>
        </w:rPr>
        <w:br/>
        <w:t xml:space="preserve">Study 2, version 3: </w:t>
      </w:r>
      <w:r>
        <w:rPr>
          <w:b/>
          <w:sz w:val="22"/>
          <w:szCs w:val="22"/>
        </w:rPr>
        <w:t>A</w:t>
      </w:r>
      <w:r>
        <w:rPr>
          <w:sz w:val="22"/>
          <w:szCs w:val="22"/>
        </w:rPr>
        <w:t xml:space="preserve"> and </w:t>
      </w:r>
      <w:r>
        <w:rPr>
          <w:b/>
          <w:sz w:val="22"/>
          <w:szCs w:val="22"/>
        </w:rPr>
        <w:t>B</w:t>
      </w:r>
      <w:r>
        <w:rPr>
          <w:sz w:val="22"/>
          <w:szCs w:val="22"/>
        </w:rPr>
        <w:t xml:space="preserve"> are both involved in preventing death in people with AIDS. </w:t>
      </w:r>
      <w:r>
        <w:rPr>
          <w:b/>
          <w:sz w:val="22"/>
          <w:szCs w:val="22"/>
        </w:rPr>
        <w:t>A</w:t>
      </w:r>
      <w:r>
        <w:rPr>
          <w:sz w:val="22"/>
          <w:szCs w:val="22"/>
        </w:rPr>
        <w:t xml:space="preserve"> uses a method with a 75% chance of success over 5 years. </w:t>
      </w:r>
      <w:r>
        <w:rPr>
          <w:b/>
          <w:sz w:val="22"/>
          <w:szCs w:val="22"/>
        </w:rPr>
        <w:t>B</w:t>
      </w:r>
      <w:r>
        <w:rPr>
          <w:sz w:val="22"/>
          <w:szCs w:val="22"/>
        </w:rPr>
        <w:t xml:space="preserve"> uses a method with a 50% chance of success over 5 years, with the same patients.</w:t>
      </w:r>
    </w:p>
    <w:p w14:paraId="0997B5F0" w14:textId="77777777" w:rsidR="00EA1B27" w:rsidRDefault="00EA1B27">
      <w:pPr>
        <w:spacing w:before="180" w:after="240" w:line="480" w:lineRule="auto"/>
      </w:pPr>
      <w:bookmarkStart w:id="560" w:name="_7eik3dcodn6l" w:colFirst="0" w:colLast="0"/>
      <w:bookmarkEnd w:id="560"/>
    </w:p>
    <w:p w14:paraId="1C2B5F87" w14:textId="77777777" w:rsidR="00EA1B27" w:rsidRDefault="00EA1B27">
      <w:pPr>
        <w:spacing w:before="180" w:after="240" w:line="276" w:lineRule="auto"/>
      </w:pPr>
    </w:p>
    <w:p w14:paraId="46FC7F61" w14:textId="77777777" w:rsidR="00EA1B27" w:rsidRDefault="00000000">
      <w:pPr>
        <w:spacing w:before="180" w:after="240" w:line="480" w:lineRule="auto"/>
        <w:ind w:firstLine="680"/>
        <w:rPr>
          <w:ins w:id="561" w:author="PCIRR-S1 R&amp;R" w:date="2023-05-31T16:44:00Z"/>
        </w:rPr>
      </w:pPr>
      <w:bookmarkStart w:id="562" w:name="_3id24nwypvfy" w:colFirst="0" w:colLast="0"/>
      <w:bookmarkEnd w:id="562"/>
      <w:ins w:id="563" w:author="PCIRR-S1 R&amp;R" w:date="2023-05-31T16:44:00Z">
        <w:r>
          <w:br w:type="page"/>
        </w:r>
      </w:ins>
    </w:p>
    <w:p w14:paraId="5FAF9510" w14:textId="77777777" w:rsidR="00EA1B27" w:rsidRDefault="00000000">
      <w:pPr>
        <w:spacing w:before="180" w:after="240" w:line="480" w:lineRule="auto"/>
        <w:ind w:firstLine="680"/>
      </w:pPr>
      <w:r>
        <w:lastRenderedPageBreak/>
        <w:t>We also conducted four one-sample t-tests by collating the responses to versions 1, 2, and 3 in Study 4. We found that participants allocated more than nothing to the less effective charity when asked for the right allocation (</w:t>
      </w:r>
      <w:r>
        <w:rPr>
          <w:i/>
        </w:rPr>
        <w:t>M</w:t>
      </w:r>
      <w:r>
        <w:t xml:space="preserve"> = 2.98, </w:t>
      </w:r>
      <w:r>
        <w:rPr>
          <w:i/>
        </w:rPr>
        <w:t>SD</w:t>
      </w:r>
      <w:r>
        <w:t xml:space="preserve"> = 1.43, </w:t>
      </w:r>
      <w:r>
        <w:rPr>
          <w:i/>
        </w:rPr>
        <w:t>t</w:t>
      </w:r>
      <w:r>
        <w:rPr>
          <w:vertAlign w:val="subscript"/>
        </w:rPr>
        <w:t xml:space="preserve">1052 </w:t>
      </w:r>
      <w:r>
        <w:t xml:space="preserve">= 44.9, </w:t>
      </w:r>
      <w:r>
        <w:rPr>
          <w:i/>
        </w:rPr>
        <w:t>p</w:t>
      </w:r>
      <w:r>
        <w:t xml:space="preserve"> &lt; .001, </w:t>
      </w:r>
      <w:r>
        <w:rPr>
          <w:i/>
        </w:rPr>
        <w:t>d</w:t>
      </w:r>
      <w:r>
        <w:t xml:space="preserve"> = 1.38, 95% CI [1.30, 1.47]), the allocation they would feel best about making (</w:t>
      </w:r>
      <w:r>
        <w:rPr>
          <w:i/>
        </w:rPr>
        <w:t>M</w:t>
      </w:r>
      <w:r>
        <w:t xml:space="preserve"> = 3.03, </w:t>
      </w:r>
      <w:r>
        <w:rPr>
          <w:i/>
        </w:rPr>
        <w:t>SD</w:t>
      </w:r>
      <w:r>
        <w:t xml:space="preserve"> = 1.41, </w:t>
      </w:r>
      <w:r>
        <w:rPr>
          <w:i/>
        </w:rPr>
        <w:t>t</w:t>
      </w:r>
      <w:r>
        <w:rPr>
          <w:vertAlign w:val="subscript"/>
        </w:rPr>
        <w:t xml:space="preserve">1052 </w:t>
      </w:r>
      <w:r>
        <w:t xml:space="preserve">= 46.8, </w:t>
      </w:r>
      <w:r>
        <w:rPr>
          <w:i/>
        </w:rPr>
        <w:t>p</w:t>
      </w:r>
      <w:r>
        <w:t xml:space="preserve"> &lt; .001, </w:t>
      </w:r>
      <w:r>
        <w:rPr>
          <w:i/>
        </w:rPr>
        <w:t>d</w:t>
      </w:r>
      <w:r>
        <w:t xml:space="preserve"> = 1.44, 95% CI [1.36, 1.53]), the most efficient allocation (</w:t>
      </w:r>
      <w:r>
        <w:rPr>
          <w:i/>
        </w:rPr>
        <w:t>M</w:t>
      </w:r>
      <w:r>
        <w:t xml:space="preserve"> = 3.00, </w:t>
      </w:r>
      <w:r>
        <w:rPr>
          <w:i/>
        </w:rPr>
        <w:t>SD</w:t>
      </w:r>
      <w:r>
        <w:t xml:space="preserve"> = 1.42, </w:t>
      </w:r>
      <w:r>
        <w:rPr>
          <w:i/>
        </w:rPr>
        <w:t>t</w:t>
      </w:r>
      <w:r>
        <w:rPr>
          <w:vertAlign w:val="subscript"/>
        </w:rPr>
        <w:t xml:space="preserve">1052 </w:t>
      </w:r>
      <w:r>
        <w:t xml:space="preserve">= 45.8, </w:t>
      </w:r>
      <w:r>
        <w:rPr>
          <w:i/>
        </w:rPr>
        <w:t>p</w:t>
      </w:r>
      <w:r>
        <w:t xml:space="preserve"> &lt; .001, </w:t>
      </w:r>
      <w:r>
        <w:rPr>
          <w:i/>
        </w:rPr>
        <w:t>d</w:t>
      </w:r>
      <w:r>
        <w:t xml:space="preserve"> = 1.41, 95% CI [1.33, 1.50]), and the allocation that would do the most good for each $1,000 spent (</w:t>
      </w:r>
      <w:r>
        <w:rPr>
          <w:i/>
        </w:rPr>
        <w:t>M</w:t>
      </w:r>
      <w:r>
        <w:t xml:space="preserve"> = 3.05, </w:t>
      </w:r>
      <w:r>
        <w:rPr>
          <w:i/>
        </w:rPr>
        <w:t>SD</w:t>
      </w:r>
      <w:r>
        <w:t xml:space="preserve"> = 1.43, </w:t>
      </w:r>
      <w:r>
        <w:rPr>
          <w:i/>
        </w:rPr>
        <w:t>t</w:t>
      </w:r>
      <w:r>
        <w:rPr>
          <w:vertAlign w:val="subscript"/>
        </w:rPr>
        <w:t xml:space="preserve">1052 </w:t>
      </w:r>
      <w:r>
        <w:t xml:space="preserve">= 46.5, </w:t>
      </w:r>
      <w:r>
        <w:rPr>
          <w:i/>
        </w:rPr>
        <w:t>p</w:t>
      </w:r>
      <w:r>
        <w:t xml:space="preserve"> &lt; .001, </w:t>
      </w:r>
      <w:r>
        <w:rPr>
          <w:i/>
        </w:rPr>
        <w:t>d</w:t>
      </w:r>
      <w:r>
        <w:t xml:space="preserve"> = 1.43, 95% CI [1.35, 1.52]) (all compared against a lowest point of 1, with 1 being all to the more effective charity and 5 being all to the less effective charity).</w:t>
      </w:r>
    </w:p>
    <w:p w14:paraId="6DF66512" w14:textId="77777777" w:rsidR="00EA1B27" w:rsidRDefault="00000000">
      <w:pPr>
        <w:spacing w:before="180" w:after="240" w:line="480" w:lineRule="auto"/>
        <w:ind w:firstLine="680"/>
      </w:pPr>
      <w:r>
        <w:t xml:space="preserve"> We then conducted four one-way repeated measures ANOVA tests and found no support for differences between the versions when asked for the right allocation (</w:t>
      </w:r>
      <w:r>
        <w:rPr>
          <w:i/>
        </w:rPr>
        <w:t>F</w:t>
      </w:r>
      <w:r>
        <w:t xml:space="preserve">(2, 699.2) = 0.242, </w:t>
      </w:r>
      <w:r>
        <w:rPr>
          <w:i/>
        </w:rPr>
        <w:t>p</w:t>
      </w:r>
      <w:r>
        <w:t xml:space="preserve"> = .785, partial ω² = 0.00), the allocation they would feel best about making (</w:t>
      </w:r>
      <w:r>
        <w:rPr>
          <w:i/>
        </w:rPr>
        <w:t>F</w:t>
      </w:r>
      <w:r>
        <w:t xml:space="preserve">(2, 698.3) = 0.247, </w:t>
      </w:r>
      <w:r>
        <w:rPr>
          <w:i/>
        </w:rPr>
        <w:t>p</w:t>
      </w:r>
      <w:r>
        <w:t xml:space="preserve"> = .781, partial ω² = 0.00), and the most efficient allocation (</w:t>
      </w:r>
      <w:r>
        <w:rPr>
          <w:i/>
        </w:rPr>
        <w:t>F</w:t>
      </w:r>
      <w:r>
        <w:t xml:space="preserve">(1.99, 697.7) = 0.984, </w:t>
      </w:r>
      <w:r>
        <w:rPr>
          <w:i/>
        </w:rPr>
        <w:t>p</w:t>
      </w:r>
      <w:r>
        <w:t xml:space="preserve"> = .374, partial ω² = 0.00), as well as the allocation that would do the most good for each $1,000 spent (</w:t>
      </w:r>
      <w:r>
        <w:rPr>
          <w:i/>
        </w:rPr>
        <w:t>F</w:t>
      </w:r>
      <w:r>
        <w:t xml:space="preserve">(1.99, 695.7) = 0.352, </w:t>
      </w:r>
      <w:r>
        <w:rPr>
          <w:i/>
        </w:rPr>
        <w:t>p</w:t>
      </w:r>
      <w:r>
        <w:t xml:space="preserve"> = .702, partial ω² = 0.00). We summarized and plotted all analyses in Figure 6.</w:t>
      </w:r>
    </w:p>
    <w:p w14:paraId="209050B6" w14:textId="77777777" w:rsidR="00EA1B27" w:rsidRDefault="00000000">
      <w:pPr>
        <w:spacing w:before="180" w:after="240" w:line="480" w:lineRule="auto"/>
      </w:pPr>
      <w:bookmarkStart w:id="564" w:name="_senah8xqyhuc" w:colFirst="0" w:colLast="0"/>
      <w:bookmarkEnd w:id="564"/>
      <w:r>
        <w:br w:type="page"/>
      </w:r>
    </w:p>
    <w:p w14:paraId="5B75229E" w14:textId="77777777" w:rsidR="00EA1B27" w:rsidRDefault="00000000">
      <w:pPr>
        <w:spacing w:before="180" w:after="240" w:line="276" w:lineRule="auto"/>
        <w:rPr>
          <w:b/>
        </w:rPr>
      </w:pPr>
      <w:r>
        <w:rPr>
          <w:b/>
        </w:rPr>
        <w:lastRenderedPageBreak/>
        <w:t xml:space="preserve">Figure 6 </w:t>
      </w:r>
    </w:p>
    <w:p w14:paraId="37BDF2B2" w14:textId="77777777" w:rsidR="00EA1B27" w:rsidRDefault="00000000">
      <w:pPr>
        <w:spacing w:before="180" w:after="240" w:line="276" w:lineRule="auto"/>
        <w:rPr>
          <w:i/>
        </w:rPr>
      </w:pPr>
      <w:r>
        <w:rPr>
          <w:i/>
        </w:rPr>
        <w:t>Diversification with unequal efficiency, Study 4: Allocation</w:t>
      </w:r>
    </w:p>
    <w:p w14:paraId="5D1029D1" w14:textId="77777777" w:rsidR="001D14EC" w:rsidRDefault="00000000">
      <w:pPr>
        <w:spacing w:before="180" w:after="240" w:line="480" w:lineRule="auto"/>
        <w:rPr>
          <w:del w:id="565" w:author="PCIRR-S1 R&amp;R" w:date="2023-05-31T16:44:00Z"/>
        </w:rPr>
      </w:pPr>
      <w:bookmarkStart w:id="566" w:name="_oug0qrjl4gup" w:colFirst="0" w:colLast="0"/>
      <w:bookmarkEnd w:id="566"/>
      <w:del w:id="567" w:author="PCIRR-S1 R&amp;R" w:date="2023-05-31T16:44:00Z">
        <w:r>
          <w:rPr>
            <w:noProof/>
          </w:rPr>
          <w:drawing>
            <wp:inline distT="114300" distB="114300" distL="114300" distR="114300" wp14:anchorId="50211735" wp14:editId="208435C1">
              <wp:extent cx="2743200" cy="1961829"/>
              <wp:effectExtent l="0" t="0" r="0" b="0"/>
              <wp:docPr id="679810980" name="Picture 679810980"/>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0B0EFD5D" wp14:editId="591AA0DD">
              <wp:extent cx="2743200" cy="1961829"/>
              <wp:effectExtent l="0" t="0" r="0" b="0"/>
              <wp:docPr id="1740025302" name="Picture 1740025302"/>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6D9A3472" wp14:editId="4FDAE469">
              <wp:extent cx="2743200" cy="1961829"/>
              <wp:effectExtent l="0" t="0" r="0" b="0"/>
              <wp:docPr id="1778414459" name="Picture 1778414459"/>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1B7978AC" wp14:editId="1E1720E0">
              <wp:extent cx="2743200" cy="1961829"/>
              <wp:effectExtent l="0" t="0" r="0" b="0"/>
              <wp:docPr id="1095312737" name="Picture 1095312737"/>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rcRect/>
                      <a:stretch>
                        <a:fillRect/>
                      </a:stretch>
                    </pic:blipFill>
                    <pic:spPr>
                      <a:xfrm>
                        <a:off x="0" y="0"/>
                        <a:ext cx="2743200" cy="1961829"/>
                      </a:xfrm>
                      <a:prstGeom prst="rect">
                        <a:avLst/>
                      </a:prstGeom>
                      <a:ln/>
                    </pic:spPr>
                  </pic:pic>
                </a:graphicData>
              </a:graphic>
            </wp:inline>
          </w:drawing>
        </w:r>
      </w:del>
    </w:p>
    <w:p w14:paraId="0D1474B4" w14:textId="77777777" w:rsidR="00EA1B27" w:rsidRDefault="00000000">
      <w:pPr>
        <w:spacing w:before="180" w:after="240" w:line="480" w:lineRule="auto"/>
        <w:rPr>
          <w:ins w:id="568" w:author="PCIRR-S1 R&amp;R" w:date="2023-05-31T16:44:00Z"/>
        </w:rPr>
      </w:pPr>
      <w:ins w:id="569" w:author="PCIRR-S1 R&amp;R" w:date="2023-05-31T16:44:00Z">
        <w:r>
          <w:rPr>
            <w:noProof/>
          </w:rPr>
          <w:lastRenderedPageBreak/>
          <w:drawing>
            <wp:inline distT="114300" distB="114300" distL="114300" distR="114300" wp14:anchorId="725472BA" wp14:editId="2CC23E76">
              <wp:extent cx="2743200" cy="1961829"/>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32E2F621" wp14:editId="480931D8">
              <wp:extent cx="2743200" cy="1961829"/>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23CA0DDA" wp14:editId="19822AA1">
              <wp:extent cx="2743200" cy="1961829"/>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31AA3270" wp14:editId="695DC542">
              <wp:extent cx="2743200" cy="1961829"/>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2743200" cy="1961829"/>
                      </a:xfrm>
                      <a:prstGeom prst="rect">
                        <a:avLst/>
                      </a:prstGeom>
                      <a:ln/>
                    </pic:spPr>
                  </pic:pic>
                </a:graphicData>
              </a:graphic>
            </wp:inline>
          </w:drawing>
        </w:r>
      </w:ins>
    </w:p>
    <w:p w14:paraId="64CDCF4A" w14:textId="77777777" w:rsidR="00EA1B27" w:rsidRDefault="00000000">
      <w:pPr>
        <w:spacing w:before="180" w:after="240" w:line="276" w:lineRule="auto"/>
      </w:pPr>
      <w:r>
        <w:rPr>
          <w:i/>
        </w:rPr>
        <w:t>Note</w:t>
      </w:r>
      <w:r>
        <w:t>. Scale is ordinal; jitter was added for visualization.</w:t>
      </w:r>
      <w:r>
        <w:br/>
        <w:t>Scenarios:</w:t>
      </w:r>
      <w:r>
        <w:br/>
      </w:r>
      <w:r>
        <w:rPr>
          <w:sz w:val="22"/>
          <w:szCs w:val="22"/>
        </w:rPr>
        <w:t>Study 4, version 1: “</w:t>
      </w:r>
      <w:r>
        <w:rPr>
          <w:b/>
          <w:sz w:val="22"/>
          <w:szCs w:val="22"/>
        </w:rPr>
        <w:t>A</w:t>
      </w:r>
      <w:r>
        <w:rPr>
          <w:sz w:val="22"/>
          <w:szCs w:val="22"/>
        </w:rPr>
        <w:t xml:space="preserve"> and </w:t>
      </w:r>
      <w:r>
        <w:rPr>
          <w:b/>
          <w:sz w:val="22"/>
          <w:szCs w:val="22"/>
        </w:rPr>
        <w:t>B</w:t>
      </w:r>
      <w:r>
        <w:rPr>
          <w:sz w:val="22"/>
          <w:szCs w:val="22"/>
        </w:rPr>
        <w:t xml:space="preserve"> are both involved in preventing death in people with AIDS. </w:t>
      </w:r>
      <w:r>
        <w:rPr>
          <w:b/>
          <w:sz w:val="22"/>
          <w:szCs w:val="22"/>
        </w:rPr>
        <w:t>A</w:t>
      </w:r>
      <w:r>
        <w:rPr>
          <w:sz w:val="22"/>
          <w:szCs w:val="22"/>
        </w:rPr>
        <w:t xml:space="preserve"> uses a method with a 75% chance of success over 5 years. </w:t>
      </w:r>
      <w:r>
        <w:rPr>
          <w:b/>
          <w:sz w:val="22"/>
          <w:szCs w:val="22"/>
        </w:rPr>
        <w:t>B</w:t>
      </w:r>
      <w:r>
        <w:rPr>
          <w:sz w:val="22"/>
          <w:szCs w:val="22"/>
        </w:rPr>
        <w:t xml:space="preserve"> uses a method with a 50% chance of success over 5 years, with the same patients”.</w:t>
      </w:r>
      <w:r>
        <w:rPr>
          <w:sz w:val="22"/>
          <w:szCs w:val="22"/>
        </w:rPr>
        <w:br/>
        <w:t>Study 4, version 2: “</w:t>
      </w:r>
      <w:r>
        <w:rPr>
          <w:b/>
          <w:sz w:val="22"/>
          <w:szCs w:val="22"/>
        </w:rPr>
        <w:t>A</w:t>
      </w:r>
      <w:r>
        <w:rPr>
          <w:sz w:val="22"/>
          <w:szCs w:val="22"/>
        </w:rPr>
        <w:t xml:space="preserve"> can save one life for </w:t>
      </w:r>
      <w:r>
        <w:rPr>
          <w:sz w:val="22"/>
          <w:szCs w:val="22"/>
          <w:u w:val="single"/>
        </w:rPr>
        <w:t>$10,000</w:t>
      </w:r>
      <w:r>
        <w:rPr>
          <w:sz w:val="22"/>
          <w:szCs w:val="22"/>
        </w:rPr>
        <w:t xml:space="preserve">. </w:t>
      </w:r>
      <w:r>
        <w:rPr>
          <w:b/>
          <w:sz w:val="22"/>
          <w:szCs w:val="22"/>
        </w:rPr>
        <w:t>B</w:t>
      </w:r>
      <w:r>
        <w:rPr>
          <w:sz w:val="22"/>
          <w:szCs w:val="22"/>
        </w:rPr>
        <w:t xml:space="preserve"> can save one life for </w:t>
      </w:r>
      <w:r>
        <w:rPr>
          <w:sz w:val="22"/>
          <w:szCs w:val="22"/>
          <w:u w:val="single"/>
        </w:rPr>
        <w:t>$12,500</w:t>
      </w:r>
      <w:r>
        <w:rPr>
          <w:sz w:val="22"/>
          <w:szCs w:val="22"/>
        </w:rPr>
        <w:t>. The people helped are from the same groups, with the same problems”.</w:t>
      </w:r>
      <w:r>
        <w:rPr>
          <w:sz w:val="22"/>
          <w:szCs w:val="22"/>
        </w:rPr>
        <w:br/>
        <w:t>Study 4, version 3: “</w:t>
      </w:r>
      <w:r>
        <w:rPr>
          <w:b/>
          <w:sz w:val="22"/>
          <w:szCs w:val="22"/>
        </w:rPr>
        <w:t>A</w:t>
      </w:r>
      <w:r>
        <w:rPr>
          <w:sz w:val="22"/>
          <w:szCs w:val="22"/>
        </w:rPr>
        <w:t xml:space="preserve"> can save </w:t>
      </w:r>
      <w:r>
        <w:rPr>
          <w:sz w:val="22"/>
          <w:szCs w:val="22"/>
          <w:u w:val="single"/>
        </w:rPr>
        <w:t>5</w:t>
      </w:r>
      <w:r>
        <w:rPr>
          <w:sz w:val="22"/>
          <w:szCs w:val="22"/>
        </w:rPr>
        <w:t xml:space="preserve"> lives for $50,000. </w:t>
      </w:r>
      <w:r>
        <w:rPr>
          <w:b/>
          <w:sz w:val="22"/>
          <w:szCs w:val="22"/>
        </w:rPr>
        <w:t>B</w:t>
      </w:r>
      <w:r>
        <w:rPr>
          <w:sz w:val="22"/>
          <w:szCs w:val="22"/>
        </w:rPr>
        <w:t xml:space="preserve"> can save </w:t>
      </w:r>
      <w:r>
        <w:rPr>
          <w:sz w:val="22"/>
          <w:szCs w:val="22"/>
          <w:u w:val="single"/>
        </w:rPr>
        <w:t>4</w:t>
      </w:r>
      <w:r>
        <w:rPr>
          <w:sz w:val="22"/>
          <w:szCs w:val="22"/>
        </w:rPr>
        <w:t xml:space="preserve"> lives for $50,000. The people helped are from the same groups, with the same problems.”</w:t>
      </w:r>
    </w:p>
    <w:p w14:paraId="46964909" w14:textId="77777777" w:rsidR="00EA1B27" w:rsidRDefault="00EA1B27">
      <w:pPr>
        <w:spacing w:before="180" w:after="240" w:line="276" w:lineRule="auto"/>
      </w:pPr>
    </w:p>
    <w:p w14:paraId="0E7CC17A" w14:textId="77777777" w:rsidR="00EA1B27" w:rsidRDefault="00000000">
      <w:pPr>
        <w:spacing w:before="180" w:after="240" w:line="480" w:lineRule="auto"/>
        <w:ind w:firstLine="680"/>
      </w:pPr>
      <w:bookmarkStart w:id="570" w:name="_jvw2rfjdyoym" w:colFirst="0" w:colLast="0"/>
      <w:bookmarkEnd w:id="570"/>
      <w:r>
        <w:br w:type="page"/>
      </w:r>
    </w:p>
    <w:p w14:paraId="63172BAD" w14:textId="77777777" w:rsidR="00EA1B27" w:rsidRDefault="00000000">
      <w:pPr>
        <w:spacing w:before="180" w:after="240" w:line="480" w:lineRule="auto"/>
        <w:ind w:firstLine="680"/>
      </w:pPr>
      <w:bookmarkStart w:id="571" w:name="_ylxdgvd2mw4l" w:colFirst="0" w:colLast="0"/>
      <w:bookmarkEnd w:id="571"/>
      <w:r>
        <w:lastRenderedPageBreak/>
        <w:t>We then conducted a paired t-test, and found no support for differences between the average response per participant to the “right allocation” and “allocation that feels best” questions combined (</w:t>
      </w:r>
      <w:r>
        <w:rPr>
          <w:i/>
        </w:rPr>
        <w:t>M</w:t>
      </w:r>
      <w:r>
        <w:t xml:space="preserve"> = 3.00, </w:t>
      </w:r>
      <w:r>
        <w:rPr>
          <w:i/>
        </w:rPr>
        <w:t>SD</w:t>
      </w:r>
      <w:r>
        <w:t xml:space="preserve"> = 0.57) and the average response per participant to the “most efficient allocation” and “allocation that does the most good” questions combined (</w:t>
      </w:r>
      <w:r>
        <w:rPr>
          <w:i/>
        </w:rPr>
        <w:t>M</w:t>
      </w:r>
      <w:r>
        <w:t xml:space="preserve"> = 3.03, </w:t>
      </w:r>
      <w:r>
        <w:rPr>
          <w:i/>
        </w:rPr>
        <w:t>SD</w:t>
      </w:r>
      <w:r>
        <w:t xml:space="preserve"> = 0.58; </w:t>
      </w:r>
      <w:r>
        <w:rPr>
          <w:i/>
        </w:rPr>
        <w:t>t</w:t>
      </w:r>
      <w:r>
        <w:rPr>
          <w:vertAlign w:val="subscript"/>
        </w:rPr>
        <w:t xml:space="preserve">350 </w:t>
      </w:r>
      <w:r>
        <w:t xml:space="preserve">= -0.58, </w:t>
      </w:r>
      <w:r>
        <w:rPr>
          <w:i/>
        </w:rPr>
        <w:t>p</w:t>
      </w:r>
      <w:r>
        <w:t xml:space="preserve"> = .562, </w:t>
      </w:r>
      <w:r>
        <w:rPr>
          <w:i/>
        </w:rPr>
        <w:t xml:space="preserve">d </w:t>
      </w:r>
      <w:r>
        <w:t>= -0.03, 95% CI [-0.14, 0.07]). We also found no support for differences between the proportion of responses that allocated something to the less efficient charity when asked for “right allocation” and the “allocation that feels best” (</w:t>
      </w:r>
      <w:r>
        <w:rPr>
          <w:i/>
        </w:rPr>
        <w:t>M</w:t>
      </w:r>
      <w:r>
        <w:t xml:space="preserve"> = 0.8, </w:t>
      </w:r>
      <w:r>
        <w:rPr>
          <w:i/>
        </w:rPr>
        <w:t>SD</w:t>
      </w:r>
      <w:r>
        <w:t xml:space="preserve"> = 0.16) to the proportion of responses that allocated something to the less efficient charity when asked for the “most efficient allocation” and the “allocation that does the most good” (</w:t>
      </w:r>
      <w:r>
        <w:rPr>
          <w:i/>
        </w:rPr>
        <w:t>M</w:t>
      </w:r>
      <w:r>
        <w:t xml:space="preserve"> = 0.81, </w:t>
      </w:r>
      <w:r>
        <w:rPr>
          <w:i/>
        </w:rPr>
        <w:t>SD</w:t>
      </w:r>
      <w:r>
        <w:t xml:space="preserve"> = 0.16; </w:t>
      </w:r>
      <w:r>
        <w:rPr>
          <w:i/>
        </w:rPr>
        <w:t>t</w:t>
      </w:r>
      <w:r>
        <w:rPr>
          <w:vertAlign w:val="subscript"/>
        </w:rPr>
        <w:t xml:space="preserve">350 </w:t>
      </w:r>
      <w:r>
        <w:t xml:space="preserve">= -0.20, </w:t>
      </w:r>
      <w:r>
        <w:rPr>
          <w:i/>
        </w:rPr>
        <w:t>p</w:t>
      </w:r>
      <w:r>
        <w:t xml:space="preserve"> = .840, </w:t>
      </w:r>
      <w:r>
        <w:rPr>
          <w:i/>
        </w:rPr>
        <w:t xml:space="preserve">d </w:t>
      </w:r>
      <w:r>
        <w:t>= -0.01, 95% CI [-0.12, 0.09]). Both analyses are summarized and plotted in Figure 7.</w:t>
      </w:r>
    </w:p>
    <w:p w14:paraId="0AF37B32" w14:textId="77777777" w:rsidR="00EA1B27" w:rsidRDefault="00000000">
      <w:pPr>
        <w:spacing w:before="180" w:after="240" w:line="480" w:lineRule="auto"/>
        <w:ind w:firstLine="680"/>
      </w:pPr>
      <w:bookmarkStart w:id="572" w:name="_dy1s1vk6kwvl" w:colFirst="0" w:colLast="0"/>
      <w:bookmarkEnd w:id="572"/>
      <w:r>
        <w:br w:type="page"/>
      </w:r>
    </w:p>
    <w:p w14:paraId="39C9DD7E" w14:textId="77777777" w:rsidR="00EA1B27" w:rsidRDefault="00000000">
      <w:pPr>
        <w:spacing w:before="180" w:after="240" w:line="276" w:lineRule="auto"/>
        <w:rPr>
          <w:b/>
        </w:rPr>
      </w:pPr>
      <w:r>
        <w:rPr>
          <w:b/>
        </w:rPr>
        <w:lastRenderedPageBreak/>
        <w:t>Figure 7</w:t>
      </w:r>
    </w:p>
    <w:p w14:paraId="10430AAF" w14:textId="77777777" w:rsidR="00EA1B27" w:rsidRDefault="00000000">
      <w:pPr>
        <w:spacing w:before="180" w:after="240" w:line="276" w:lineRule="auto"/>
      </w:pPr>
      <w:bookmarkStart w:id="573" w:name="_ct6ai7oqnqco" w:colFirst="0" w:colLast="0"/>
      <w:bookmarkEnd w:id="573"/>
      <w:r>
        <w:rPr>
          <w:i/>
        </w:rPr>
        <w:t xml:space="preserve">Diversification in unequal efficiency, Study 4: Comparison of allocation </w:t>
      </w:r>
    </w:p>
    <w:p w14:paraId="7854E24D" w14:textId="77777777" w:rsidR="001D14EC" w:rsidRDefault="00000000">
      <w:pPr>
        <w:spacing w:before="180" w:after="240" w:line="480" w:lineRule="auto"/>
        <w:rPr>
          <w:del w:id="574" w:author="PCIRR-S1 R&amp;R" w:date="2023-05-31T16:44:00Z"/>
        </w:rPr>
      </w:pPr>
      <w:bookmarkStart w:id="575" w:name="_qjrtlb2u6s4v" w:colFirst="0" w:colLast="0"/>
      <w:bookmarkEnd w:id="575"/>
      <w:del w:id="576" w:author="PCIRR-S1 R&amp;R" w:date="2023-05-31T16:44:00Z">
        <w:r>
          <w:rPr>
            <w:noProof/>
          </w:rPr>
          <w:drawing>
            <wp:inline distT="114300" distB="114300" distL="114300" distR="114300" wp14:anchorId="6B7A9543" wp14:editId="58BD1DC1">
              <wp:extent cx="2743200" cy="1961829"/>
              <wp:effectExtent l="0" t="0" r="0" b="0"/>
              <wp:docPr id="899020652" name="Picture 899020652"/>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6A2B5D09" wp14:editId="1C9D2000">
              <wp:extent cx="2743200" cy="1961829"/>
              <wp:effectExtent l="0" t="0" r="0" b="0"/>
              <wp:docPr id="1449541341" name="Picture 1449541341"/>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2743200" cy="1961829"/>
                      </a:xfrm>
                      <a:prstGeom prst="rect">
                        <a:avLst/>
                      </a:prstGeom>
                      <a:ln/>
                    </pic:spPr>
                  </pic:pic>
                </a:graphicData>
              </a:graphic>
            </wp:inline>
          </w:drawing>
        </w:r>
      </w:del>
    </w:p>
    <w:p w14:paraId="76FDA23B" w14:textId="77777777" w:rsidR="00EA1B27" w:rsidRDefault="00000000">
      <w:pPr>
        <w:spacing w:before="180" w:after="240" w:line="480" w:lineRule="auto"/>
        <w:rPr>
          <w:ins w:id="577" w:author="PCIRR-S1 R&amp;R" w:date="2023-05-31T16:44:00Z"/>
        </w:rPr>
      </w:pPr>
      <w:ins w:id="578" w:author="PCIRR-S1 R&amp;R" w:date="2023-05-31T16:44:00Z">
        <w:r>
          <w:rPr>
            <w:noProof/>
          </w:rPr>
          <w:drawing>
            <wp:inline distT="114300" distB="114300" distL="114300" distR="114300" wp14:anchorId="4D655542" wp14:editId="4384AE7A">
              <wp:extent cx="2743200" cy="1961829"/>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8"/>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54264E91" wp14:editId="5CA0FF1E">
              <wp:extent cx="2743200" cy="1961829"/>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srcRect/>
                      <a:stretch>
                        <a:fillRect/>
                      </a:stretch>
                    </pic:blipFill>
                    <pic:spPr>
                      <a:xfrm>
                        <a:off x="0" y="0"/>
                        <a:ext cx="2743200" cy="1961829"/>
                      </a:xfrm>
                      <a:prstGeom prst="rect">
                        <a:avLst/>
                      </a:prstGeom>
                      <a:ln/>
                    </pic:spPr>
                  </pic:pic>
                </a:graphicData>
              </a:graphic>
            </wp:inline>
          </w:drawing>
        </w:r>
      </w:ins>
    </w:p>
    <w:p w14:paraId="7B459649" w14:textId="77777777" w:rsidR="00EA1B27" w:rsidRDefault="00000000">
      <w:pPr>
        <w:spacing w:before="180" w:after="240" w:line="276" w:lineRule="auto"/>
      </w:pPr>
      <w:bookmarkStart w:id="579" w:name="_h2dsspso6ibf" w:colFirst="0" w:colLast="0"/>
      <w:bookmarkEnd w:id="579"/>
      <w:r>
        <w:rPr>
          <w:i/>
        </w:rPr>
        <w:t>Note</w:t>
      </w:r>
      <w:r>
        <w:t>. Scale is ordinal; jitter was added for visualization purposes.</w:t>
      </w:r>
    </w:p>
    <w:p w14:paraId="37A35B3E" w14:textId="77777777" w:rsidR="00EA1B27" w:rsidRDefault="00EA1B27">
      <w:pPr>
        <w:spacing w:before="180" w:after="240" w:line="276" w:lineRule="auto"/>
      </w:pPr>
    </w:p>
    <w:p w14:paraId="10F02295" w14:textId="77777777" w:rsidR="00EA1B27" w:rsidRDefault="00000000" w:rsidP="00C64E72">
      <w:pPr>
        <w:pStyle w:val="Heading4"/>
        <w:numPr>
          <w:ilvl w:val="0"/>
          <w:numId w:val="1"/>
        </w:numPr>
      </w:pPr>
      <w:bookmarkStart w:id="580" w:name="_462c6x5lh95s" w:colFirst="0" w:colLast="0"/>
      <w:bookmarkEnd w:id="580"/>
      <w:r>
        <w:t>Unequal efficiency, several projects versus one</w:t>
      </w:r>
    </w:p>
    <w:p w14:paraId="676B656D" w14:textId="77777777" w:rsidR="00EA1B27" w:rsidRDefault="00000000">
      <w:pPr>
        <w:spacing w:before="180" w:after="240" w:line="480" w:lineRule="auto"/>
        <w:ind w:firstLine="680"/>
      </w:pPr>
      <w:r>
        <w:t xml:space="preserve">We conducted two one-sample t-tests for Studies 1 and 3, which we summarized and plotted in Figure 8. We found support for higher than nothing allocation to the less effective charity in Study 1 (against a lowest point of 0; </w:t>
      </w:r>
      <w:r>
        <w:rPr>
          <w:i/>
        </w:rPr>
        <w:t>M</w:t>
      </w:r>
      <w:r>
        <w:t xml:space="preserve"> = 52.34, </w:t>
      </w:r>
      <w:r>
        <w:rPr>
          <w:i/>
        </w:rPr>
        <w:t>SD</w:t>
      </w:r>
      <w:r>
        <w:t xml:space="preserve"> = 31.73, </w:t>
      </w:r>
      <w:r>
        <w:rPr>
          <w:i/>
        </w:rPr>
        <w:t>t</w:t>
      </w:r>
      <w:r>
        <w:rPr>
          <w:vertAlign w:val="subscript"/>
        </w:rPr>
        <w:t xml:space="preserve">349 </w:t>
      </w:r>
      <w:r>
        <w:t xml:space="preserve">= 30.9, </w:t>
      </w:r>
      <w:r>
        <w:rPr>
          <w:i/>
        </w:rPr>
        <w:t>p</w:t>
      </w:r>
      <w:r>
        <w:t xml:space="preserve"> &lt; .001, </w:t>
      </w:r>
      <w:r>
        <w:rPr>
          <w:i/>
        </w:rPr>
        <w:t>d</w:t>
      </w:r>
      <w:r>
        <w:t xml:space="preserve"> = 1.65, 95% CI [1.49, 1.81]), and in Study 3 (against a lowest point of 1; </w:t>
      </w:r>
      <w:r>
        <w:rPr>
          <w:i/>
        </w:rPr>
        <w:t>M</w:t>
      </w:r>
      <w:r>
        <w:t xml:space="preserve"> = 3.06, </w:t>
      </w:r>
      <w:r>
        <w:rPr>
          <w:i/>
        </w:rPr>
        <w:t>SD</w:t>
      </w:r>
      <w:r>
        <w:t xml:space="preserve"> = 1.46, </w:t>
      </w:r>
      <w:r>
        <w:rPr>
          <w:i/>
        </w:rPr>
        <w:t>t</w:t>
      </w:r>
      <w:r>
        <w:rPr>
          <w:vertAlign w:val="subscript"/>
        </w:rPr>
        <w:t xml:space="preserve">348 </w:t>
      </w:r>
      <w:r>
        <w:t xml:space="preserve">= 26.3, </w:t>
      </w:r>
      <w:r>
        <w:rPr>
          <w:i/>
        </w:rPr>
        <w:t>p</w:t>
      </w:r>
      <w:r>
        <w:t xml:space="preserve"> &lt; .001, </w:t>
      </w:r>
      <w:r>
        <w:rPr>
          <w:i/>
        </w:rPr>
        <w:t>d</w:t>
      </w:r>
      <w:r>
        <w:t xml:space="preserve"> = 1.41, 95% CI [1.26, 1.56]). </w:t>
      </w:r>
    </w:p>
    <w:p w14:paraId="52E171E5" w14:textId="77777777" w:rsidR="001D14EC" w:rsidRDefault="001D14EC">
      <w:pPr>
        <w:spacing w:before="180" w:after="240" w:line="480" w:lineRule="auto"/>
        <w:ind w:firstLine="680"/>
        <w:rPr>
          <w:del w:id="581" w:author="PCIRR-S1 R&amp;R" w:date="2023-05-31T16:44:00Z"/>
        </w:rPr>
      </w:pPr>
      <w:bookmarkStart w:id="582" w:name="_xui6xzf5lr4c" w:colFirst="0" w:colLast="0"/>
      <w:bookmarkEnd w:id="582"/>
    </w:p>
    <w:p w14:paraId="2DDB4C7D" w14:textId="77777777" w:rsidR="001D14EC" w:rsidRDefault="001D14EC">
      <w:pPr>
        <w:spacing w:before="180" w:after="240" w:line="480" w:lineRule="auto"/>
        <w:rPr>
          <w:del w:id="583" w:author="PCIRR-S1 R&amp;R" w:date="2023-05-31T16:44:00Z"/>
        </w:rPr>
      </w:pPr>
      <w:bookmarkStart w:id="584" w:name="_4a5jymf7jfa7" w:colFirst="0" w:colLast="0"/>
      <w:bookmarkEnd w:id="584"/>
    </w:p>
    <w:p w14:paraId="51121945" w14:textId="77777777" w:rsidR="001D14EC" w:rsidRDefault="001D14EC">
      <w:pPr>
        <w:spacing w:before="180" w:after="240" w:line="480" w:lineRule="auto"/>
        <w:rPr>
          <w:del w:id="585" w:author="PCIRR-S1 R&amp;R" w:date="2023-05-31T16:44:00Z"/>
        </w:rPr>
      </w:pPr>
      <w:bookmarkStart w:id="586" w:name="_zb8z9ibrn7n0" w:colFirst="0" w:colLast="0"/>
      <w:bookmarkEnd w:id="586"/>
    </w:p>
    <w:p w14:paraId="3E605F4E" w14:textId="77777777" w:rsidR="001D14EC" w:rsidRDefault="001D14EC">
      <w:pPr>
        <w:spacing w:before="180" w:after="240" w:line="276" w:lineRule="auto"/>
        <w:rPr>
          <w:del w:id="587" w:author="PCIRR-S1 R&amp;R" w:date="2023-05-31T16:44:00Z"/>
          <w:b/>
        </w:rPr>
      </w:pPr>
      <w:bookmarkStart w:id="588" w:name="_mnjl4pivnijc" w:colFirst="0" w:colLast="0"/>
      <w:bookmarkEnd w:id="588"/>
    </w:p>
    <w:p w14:paraId="61BA5B52" w14:textId="77777777" w:rsidR="00E04F65" w:rsidRDefault="00E04F65">
      <w:pPr>
        <w:rPr>
          <w:ins w:id="589" w:author="PCIRR-S1 R&amp;R" w:date="2023-05-31T16:44:00Z"/>
          <w:b/>
        </w:rPr>
      </w:pPr>
      <w:ins w:id="590" w:author="PCIRR-S1 R&amp;R" w:date="2023-05-31T16:44:00Z">
        <w:r>
          <w:rPr>
            <w:b/>
          </w:rPr>
          <w:br w:type="page"/>
        </w:r>
      </w:ins>
    </w:p>
    <w:p w14:paraId="162C79BB" w14:textId="1C04082D" w:rsidR="00EA1B27" w:rsidRDefault="00000000">
      <w:pPr>
        <w:spacing w:before="180" w:after="240" w:line="276" w:lineRule="auto"/>
        <w:rPr>
          <w:b/>
        </w:rPr>
      </w:pPr>
      <w:r>
        <w:rPr>
          <w:b/>
        </w:rPr>
        <w:lastRenderedPageBreak/>
        <w:t xml:space="preserve">Figure 8 </w:t>
      </w:r>
    </w:p>
    <w:p w14:paraId="4346C842" w14:textId="77777777" w:rsidR="00EA1B27" w:rsidRDefault="00000000">
      <w:pPr>
        <w:spacing w:before="180" w:after="240" w:line="276" w:lineRule="auto"/>
      </w:pPr>
      <w:bookmarkStart w:id="591" w:name="_7gid717kxlze" w:colFirst="0" w:colLast="0"/>
      <w:bookmarkEnd w:id="591"/>
      <w:r>
        <w:rPr>
          <w:i/>
        </w:rPr>
        <w:t>Diversification in unequal efficiency, Studies 1 and 3: Allocation (several projects versus one)</w:t>
      </w:r>
    </w:p>
    <w:p w14:paraId="12351B1D" w14:textId="77777777" w:rsidR="001D14EC" w:rsidRDefault="00000000">
      <w:pPr>
        <w:spacing w:before="180" w:after="240" w:line="480" w:lineRule="auto"/>
        <w:rPr>
          <w:del w:id="592" w:author="PCIRR-S1 R&amp;R" w:date="2023-05-31T16:44:00Z"/>
        </w:rPr>
      </w:pPr>
      <w:bookmarkStart w:id="593" w:name="_p9sbofa4dks7" w:colFirst="0" w:colLast="0"/>
      <w:bookmarkEnd w:id="593"/>
      <w:del w:id="594" w:author="PCIRR-S1 R&amp;R" w:date="2023-05-31T16:44:00Z">
        <w:r>
          <w:rPr>
            <w:noProof/>
          </w:rPr>
          <w:drawing>
            <wp:inline distT="114300" distB="114300" distL="114300" distR="114300" wp14:anchorId="1A5DF0F8" wp14:editId="20F20DDF">
              <wp:extent cx="2743200" cy="1961829"/>
              <wp:effectExtent l="0" t="0" r="0" b="0"/>
              <wp:docPr id="1654433770" name="Picture 1654433770"/>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0"/>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010AEB33" wp14:editId="1AEDA612">
              <wp:extent cx="2743200" cy="1961829"/>
              <wp:effectExtent l="0" t="0" r="0" b="0"/>
              <wp:docPr id="1779510509" name="Picture 1779510509"/>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1"/>
                      <a:srcRect/>
                      <a:stretch>
                        <a:fillRect/>
                      </a:stretch>
                    </pic:blipFill>
                    <pic:spPr>
                      <a:xfrm>
                        <a:off x="0" y="0"/>
                        <a:ext cx="2743200" cy="1961829"/>
                      </a:xfrm>
                      <a:prstGeom prst="rect">
                        <a:avLst/>
                      </a:prstGeom>
                      <a:ln/>
                    </pic:spPr>
                  </pic:pic>
                </a:graphicData>
              </a:graphic>
            </wp:inline>
          </w:drawing>
        </w:r>
      </w:del>
    </w:p>
    <w:p w14:paraId="0D7D7734" w14:textId="77777777" w:rsidR="00EA1B27" w:rsidRDefault="00000000">
      <w:pPr>
        <w:spacing w:before="180" w:after="240" w:line="480" w:lineRule="auto"/>
        <w:rPr>
          <w:ins w:id="595" w:author="PCIRR-S1 R&amp;R" w:date="2023-05-31T16:44:00Z"/>
        </w:rPr>
      </w:pPr>
      <w:ins w:id="596" w:author="PCIRR-S1 R&amp;R" w:date="2023-05-31T16:44:00Z">
        <w:r>
          <w:rPr>
            <w:noProof/>
          </w:rPr>
          <w:drawing>
            <wp:inline distT="114300" distB="114300" distL="114300" distR="114300" wp14:anchorId="27681810" wp14:editId="5F6FE272">
              <wp:extent cx="2743200" cy="1961829"/>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0"/>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624F17F0" wp14:editId="0F563AF1">
              <wp:extent cx="2743200" cy="1961829"/>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1"/>
                      <a:srcRect/>
                      <a:stretch>
                        <a:fillRect/>
                      </a:stretch>
                    </pic:blipFill>
                    <pic:spPr>
                      <a:xfrm>
                        <a:off x="0" y="0"/>
                        <a:ext cx="2743200" cy="1961829"/>
                      </a:xfrm>
                      <a:prstGeom prst="rect">
                        <a:avLst/>
                      </a:prstGeom>
                      <a:ln/>
                    </pic:spPr>
                  </pic:pic>
                </a:graphicData>
              </a:graphic>
            </wp:inline>
          </w:drawing>
        </w:r>
      </w:ins>
    </w:p>
    <w:p w14:paraId="2152B699" w14:textId="77777777" w:rsidR="00EA1B27" w:rsidRDefault="00000000">
      <w:pPr>
        <w:spacing w:before="180" w:after="240" w:line="276" w:lineRule="auto"/>
        <w:rPr>
          <w:sz w:val="22"/>
          <w:szCs w:val="22"/>
        </w:rPr>
      </w:pPr>
      <w:bookmarkStart w:id="597" w:name="_71mwbusqg01d" w:colFirst="0" w:colLast="0"/>
      <w:bookmarkEnd w:id="597"/>
      <w:r>
        <w:rPr>
          <w:i/>
        </w:rPr>
        <w:t>Note</w:t>
      </w:r>
      <w:r>
        <w:t>. Scenarios:</w:t>
      </w:r>
      <w:r>
        <w:br/>
      </w:r>
      <w:r>
        <w:rPr>
          <w:sz w:val="22"/>
          <w:szCs w:val="22"/>
        </w:rPr>
        <w:t>Study 1: “</w:t>
      </w:r>
      <w:r>
        <w:rPr>
          <w:b/>
          <w:sz w:val="22"/>
          <w:szCs w:val="22"/>
        </w:rPr>
        <w:t>A</w:t>
      </w:r>
      <w:r>
        <w:rPr>
          <w:sz w:val="22"/>
          <w:szCs w:val="22"/>
        </w:rPr>
        <w:t xml:space="preserve"> puts all the money into one project, which has a 75% chance of helping many children, and a 25% chance of doing no good at all. </w:t>
      </w:r>
      <w:r>
        <w:rPr>
          <w:b/>
          <w:sz w:val="22"/>
          <w:szCs w:val="22"/>
        </w:rPr>
        <w:t>B</w:t>
      </w:r>
      <w:r>
        <w:rPr>
          <w:sz w:val="22"/>
          <w:szCs w:val="22"/>
        </w:rPr>
        <w:t xml:space="preserve"> puts the money into several different projects, each of which has a 70% chance of helping some children, but a 30% chance of doing no good”.</w:t>
      </w:r>
      <w:r>
        <w:rPr>
          <w:sz w:val="22"/>
          <w:szCs w:val="22"/>
        </w:rPr>
        <w:br/>
        <w:t>Study 3: “</w:t>
      </w:r>
      <w:r>
        <w:rPr>
          <w:b/>
          <w:sz w:val="22"/>
          <w:szCs w:val="22"/>
        </w:rPr>
        <w:t>A</w:t>
      </w:r>
      <w:r>
        <w:rPr>
          <w:sz w:val="22"/>
          <w:szCs w:val="22"/>
        </w:rPr>
        <w:t xml:space="preserve"> puts $1,000,000 into one project, which has a 75% chance of helping 10,000 children, and a 25% chance of doing no good. </w:t>
      </w:r>
      <w:r>
        <w:rPr>
          <w:b/>
          <w:sz w:val="22"/>
          <w:szCs w:val="22"/>
        </w:rPr>
        <w:t>B</w:t>
      </w:r>
      <w:r>
        <w:rPr>
          <w:sz w:val="22"/>
          <w:szCs w:val="22"/>
        </w:rPr>
        <w:t xml:space="preserve"> puts $200,000 into each of 5 projects ($1,000,000 total). Each of the 5 has a </w:t>
      </w:r>
      <w:r>
        <w:rPr>
          <w:b/>
          <w:sz w:val="22"/>
          <w:szCs w:val="22"/>
        </w:rPr>
        <w:t>70%</w:t>
      </w:r>
      <w:r>
        <w:rPr>
          <w:sz w:val="22"/>
          <w:szCs w:val="22"/>
        </w:rPr>
        <w:t xml:space="preserve"> chance of helping 2,000 children and a 30% chance of doing no good. (If all 5 succeed, then the total benefit is 10,000 children, the same as </w:t>
      </w:r>
      <w:r>
        <w:rPr>
          <w:b/>
          <w:sz w:val="22"/>
          <w:szCs w:val="22"/>
        </w:rPr>
        <w:t>A</w:t>
      </w:r>
      <w:r>
        <w:rPr>
          <w:sz w:val="22"/>
          <w:szCs w:val="22"/>
        </w:rPr>
        <w:t>.)”</w:t>
      </w:r>
    </w:p>
    <w:p w14:paraId="7D33C19A" w14:textId="77777777" w:rsidR="00EA1B27" w:rsidRDefault="00EA1B27">
      <w:pPr>
        <w:spacing w:before="180" w:after="240" w:line="276" w:lineRule="auto"/>
      </w:pPr>
      <w:bookmarkStart w:id="598" w:name="_xc75ny8pxti8" w:colFirst="0" w:colLast="0"/>
      <w:bookmarkEnd w:id="598"/>
    </w:p>
    <w:p w14:paraId="45972FB9" w14:textId="77777777" w:rsidR="00EA1B27" w:rsidRDefault="00000000">
      <w:pPr>
        <w:spacing w:before="180" w:after="240" w:line="480" w:lineRule="auto"/>
        <w:ind w:firstLine="680"/>
      </w:pPr>
      <w:r>
        <w:t>We also conducted two one-sample t-tests for Study 4. We found support for higher than nothing allocation to the less effective charity when asked for the right allocation (</w:t>
      </w:r>
      <w:r>
        <w:rPr>
          <w:i/>
        </w:rPr>
        <w:t>M</w:t>
      </w:r>
      <w:r>
        <w:t xml:space="preserve"> = 2.95, </w:t>
      </w:r>
      <w:r>
        <w:rPr>
          <w:i/>
        </w:rPr>
        <w:t>SD</w:t>
      </w:r>
      <w:r>
        <w:t xml:space="preserve"> = 1.38, </w:t>
      </w:r>
      <w:r>
        <w:rPr>
          <w:i/>
        </w:rPr>
        <w:t>t</w:t>
      </w:r>
      <w:r>
        <w:rPr>
          <w:vertAlign w:val="subscript"/>
        </w:rPr>
        <w:t xml:space="preserve">350 </w:t>
      </w:r>
      <w:r>
        <w:t xml:space="preserve">= 26.5, </w:t>
      </w:r>
      <w:r>
        <w:rPr>
          <w:i/>
        </w:rPr>
        <w:t>p</w:t>
      </w:r>
      <w:r>
        <w:t xml:space="preserve"> &lt; .001, </w:t>
      </w:r>
      <w:r>
        <w:rPr>
          <w:i/>
        </w:rPr>
        <w:t>d</w:t>
      </w:r>
      <w:r>
        <w:t xml:space="preserve"> = 1.41, 95% CI [1.26, 1.56]) and the most efficient allocation (</w:t>
      </w:r>
      <w:r>
        <w:rPr>
          <w:i/>
        </w:rPr>
        <w:t>M</w:t>
      </w:r>
      <w:r>
        <w:t xml:space="preserve"> = </w:t>
      </w:r>
      <w:r>
        <w:lastRenderedPageBreak/>
        <w:t xml:space="preserve">2.96, </w:t>
      </w:r>
      <w:r>
        <w:rPr>
          <w:i/>
        </w:rPr>
        <w:t>SD</w:t>
      </w:r>
      <w:r>
        <w:t xml:space="preserve"> = 1.36, </w:t>
      </w:r>
      <w:r>
        <w:rPr>
          <w:i/>
        </w:rPr>
        <w:t>t</w:t>
      </w:r>
      <w:r>
        <w:rPr>
          <w:vertAlign w:val="subscript"/>
        </w:rPr>
        <w:t xml:space="preserve">350 </w:t>
      </w:r>
      <w:r>
        <w:t xml:space="preserve">= 27.0, </w:t>
      </w:r>
      <w:r>
        <w:rPr>
          <w:i/>
        </w:rPr>
        <w:t>p</w:t>
      </w:r>
      <w:r>
        <w:t xml:space="preserve"> &lt; .001, </w:t>
      </w:r>
      <w:r>
        <w:rPr>
          <w:i/>
        </w:rPr>
        <w:t>d</w:t>
      </w:r>
      <w:r>
        <w:t xml:space="preserve"> = 1.44, 95% CI [1.29, 1.59]) (both against a lowest point of 1, with 1 being all to the more effective charity and 5 being all to the less effective charity).</w:t>
      </w:r>
    </w:p>
    <w:p w14:paraId="540EB2EF" w14:textId="77777777" w:rsidR="00EA1B27" w:rsidRDefault="00000000">
      <w:pPr>
        <w:spacing w:before="180" w:after="240" w:line="480" w:lineRule="auto"/>
        <w:ind w:firstLine="680"/>
      </w:pPr>
      <w:bookmarkStart w:id="599" w:name="_w9y3ncx2qzi3" w:colFirst="0" w:colLast="0"/>
      <w:bookmarkEnd w:id="599"/>
      <w:r>
        <w:t>We conducted a paired t-test and found no support for differences between the responses to the two questions (</w:t>
      </w:r>
      <w:r>
        <w:rPr>
          <w:i/>
        </w:rPr>
        <w:t>t</w:t>
      </w:r>
      <w:r>
        <w:rPr>
          <w:vertAlign w:val="subscript"/>
        </w:rPr>
        <w:t xml:space="preserve">350 </w:t>
      </w:r>
      <w:r>
        <w:t xml:space="preserve">= -0.14, </w:t>
      </w:r>
      <w:r>
        <w:rPr>
          <w:i/>
        </w:rPr>
        <w:t>p</w:t>
      </w:r>
      <w:r>
        <w:t xml:space="preserve"> = .888, </w:t>
      </w:r>
      <w:r>
        <w:rPr>
          <w:i/>
        </w:rPr>
        <w:t xml:space="preserve">d </w:t>
      </w:r>
      <w:r>
        <w:t>= 0.00, 95% CI [-0.11, 0.10]; summarized and plotted in Figure 9).</w:t>
      </w:r>
    </w:p>
    <w:p w14:paraId="52F355C9" w14:textId="77777777" w:rsidR="00EA1B27" w:rsidRDefault="00000000">
      <w:pPr>
        <w:spacing w:before="180" w:after="240" w:line="276" w:lineRule="auto"/>
        <w:rPr>
          <w:b/>
        </w:rPr>
      </w:pPr>
      <w:r>
        <w:rPr>
          <w:b/>
        </w:rPr>
        <w:t>Figure 9</w:t>
      </w:r>
    </w:p>
    <w:p w14:paraId="5C2EED7D" w14:textId="77777777" w:rsidR="00EA1B27" w:rsidRDefault="00000000">
      <w:pPr>
        <w:spacing w:before="180" w:after="240" w:line="276" w:lineRule="auto"/>
        <w:rPr>
          <w:i/>
        </w:rPr>
      </w:pPr>
      <w:bookmarkStart w:id="600" w:name="_cxdf8qn96377" w:colFirst="0" w:colLast="0"/>
      <w:bookmarkEnd w:id="600"/>
      <w:r>
        <w:rPr>
          <w:i/>
        </w:rPr>
        <w:t>Diversification in unequal efficiency, Study 4: Comparison of allocation (several projects versus one)</w:t>
      </w:r>
    </w:p>
    <w:p w14:paraId="2A08D044" w14:textId="77777777" w:rsidR="001D14EC" w:rsidRDefault="00000000">
      <w:pPr>
        <w:spacing w:before="180" w:after="240" w:line="480" w:lineRule="auto"/>
        <w:rPr>
          <w:del w:id="601" w:author="PCIRR-S1 R&amp;R" w:date="2023-05-31T16:44:00Z"/>
        </w:rPr>
      </w:pPr>
      <w:bookmarkStart w:id="602" w:name="_23g66bd7qrvo" w:colFirst="0" w:colLast="0"/>
      <w:bookmarkEnd w:id="602"/>
      <w:del w:id="603" w:author="PCIRR-S1 R&amp;R" w:date="2023-05-31T16:44:00Z">
        <w:r>
          <w:rPr>
            <w:noProof/>
          </w:rPr>
          <w:drawing>
            <wp:inline distT="114300" distB="114300" distL="114300" distR="114300" wp14:anchorId="2F2A89DF" wp14:editId="0DF804F2">
              <wp:extent cx="3200400" cy="2293620"/>
              <wp:effectExtent l="0" t="0" r="0" b="0"/>
              <wp:docPr id="1376340290" name="Picture 1376340290"/>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2"/>
                      <a:srcRect/>
                      <a:stretch>
                        <a:fillRect/>
                      </a:stretch>
                    </pic:blipFill>
                    <pic:spPr>
                      <a:xfrm>
                        <a:off x="0" y="0"/>
                        <a:ext cx="3200400" cy="2293620"/>
                      </a:xfrm>
                      <a:prstGeom prst="rect">
                        <a:avLst/>
                      </a:prstGeom>
                      <a:ln/>
                    </pic:spPr>
                  </pic:pic>
                </a:graphicData>
              </a:graphic>
            </wp:inline>
          </w:drawing>
        </w:r>
      </w:del>
    </w:p>
    <w:p w14:paraId="0F59BCB7" w14:textId="77777777" w:rsidR="00EA1B27" w:rsidRDefault="00000000">
      <w:pPr>
        <w:spacing w:before="180" w:after="240" w:line="480" w:lineRule="auto"/>
        <w:rPr>
          <w:ins w:id="604" w:author="PCIRR-S1 R&amp;R" w:date="2023-05-31T16:44:00Z"/>
        </w:rPr>
      </w:pPr>
      <w:ins w:id="605" w:author="PCIRR-S1 R&amp;R" w:date="2023-05-31T16:44:00Z">
        <w:r>
          <w:rPr>
            <w:noProof/>
          </w:rPr>
          <w:drawing>
            <wp:inline distT="114300" distB="114300" distL="114300" distR="114300" wp14:anchorId="7A1FE07A" wp14:editId="33F3999D">
              <wp:extent cx="3200400" cy="229362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3200400" cy="2293620"/>
                      </a:xfrm>
                      <a:prstGeom prst="rect">
                        <a:avLst/>
                      </a:prstGeom>
                      <a:ln/>
                    </pic:spPr>
                  </pic:pic>
                </a:graphicData>
              </a:graphic>
            </wp:inline>
          </w:drawing>
        </w:r>
      </w:ins>
    </w:p>
    <w:p w14:paraId="00A965F7" w14:textId="77777777" w:rsidR="00EA1B27" w:rsidRDefault="00000000">
      <w:pPr>
        <w:spacing w:before="180" w:after="240" w:line="276" w:lineRule="auto"/>
      </w:pPr>
      <w:r>
        <w:rPr>
          <w:i/>
        </w:rPr>
        <w:lastRenderedPageBreak/>
        <w:t>Note</w:t>
      </w:r>
      <w:r>
        <w:t>. Scale is ordinal; jitter was added for visualization purposes.</w:t>
      </w:r>
      <w:r>
        <w:br/>
        <w:t xml:space="preserve">Scenario: </w:t>
      </w:r>
      <w:r>
        <w:rPr>
          <w:sz w:val="22"/>
          <w:szCs w:val="22"/>
        </w:rPr>
        <w:t>“</w:t>
      </w:r>
      <w:r>
        <w:rPr>
          <w:b/>
          <w:sz w:val="22"/>
          <w:szCs w:val="22"/>
        </w:rPr>
        <w:t>A</w:t>
      </w:r>
      <w:r>
        <w:rPr>
          <w:sz w:val="22"/>
          <w:szCs w:val="22"/>
        </w:rPr>
        <w:t xml:space="preserve"> puts $1,000,000 into one project, which has a 75% chance of helping 10,000 children, and a 25% chance of doing no good. </w:t>
      </w:r>
      <w:r>
        <w:rPr>
          <w:b/>
          <w:sz w:val="22"/>
          <w:szCs w:val="22"/>
        </w:rPr>
        <w:t>B</w:t>
      </w:r>
      <w:r>
        <w:rPr>
          <w:sz w:val="22"/>
          <w:szCs w:val="22"/>
        </w:rPr>
        <w:t xml:space="preserve"> puts $200,000 into each of 5 projects ($1,000,000 total). Each of the 5 has a </w:t>
      </w:r>
      <w:r>
        <w:rPr>
          <w:b/>
          <w:sz w:val="22"/>
          <w:szCs w:val="22"/>
        </w:rPr>
        <w:t>70%</w:t>
      </w:r>
      <w:r>
        <w:rPr>
          <w:sz w:val="22"/>
          <w:szCs w:val="22"/>
        </w:rPr>
        <w:t xml:space="preserve"> chance of helping 2,000 children and a 30% chance of doing no good. (If all 5 succeed, then the total benefit is 10,000 children, the same as </w:t>
      </w:r>
      <w:r>
        <w:rPr>
          <w:b/>
          <w:sz w:val="22"/>
          <w:szCs w:val="22"/>
        </w:rPr>
        <w:t>A</w:t>
      </w:r>
      <w:r>
        <w:rPr>
          <w:sz w:val="22"/>
          <w:szCs w:val="22"/>
        </w:rPr>
        <w:t>.)”</w:t>
      </w:r>
    </w:p>
    <w:p w14:paraId="7DB97205" w14:textId="77777777" w:rsidR="00EA1B27" w:rsidRPr="00C64E72" w:rsidRDefault="00000000" w:rsidP="00C64E72">
      <w:pPr>
        <w:pStyle w:val="Heading4"/>
        <w:numPr>
          <w:ilvl w:val="0"/>
          <w:numId w:val="1"/>
        </w:numPr>
      </w:pPr>
      <w:bookmarkStart w:id="606" w:name="_57owru4mt6i9" w:colFirst="0" w:colLast="0"/>
      <w:bookmarkEnd w:id="606"/>
      <w:r>
        <w:t>Equal efficiency</w:t>
      </w:r>
    </w:p>
    <w:p w14:paraId="4E5819FC" w14:textId="77777777" w:rsidR="00EA1B27" w:rsidRDefault="00000000">
      <w:pPr>
        <w:spacing w:before="180" w:after="240" w:line="480" w:lineRule="auto"/>
        <w:ind w:firstLine="680"/>
      </w:pPr>
      <w:r>
        <w:t>We conducted two one-sample t-tests for Studies 1 and 2, summarized and plotted in Figure 10. We found no support for differences in allocation of money in Study 1 (</w:t>
      </w:r>
      <w:r>
        <w:rPr>
          <w:i/>
        </w:rPr>
        <w:t>M</w:t>
      </w:r>
      <w:r>
        <w:t xml:space="preserve"> = 50.77, </w:t>
      </w:r>
      <w:r>
        <w:rPr>
          <w:i/>
        </w:rPr>
        <w:t>SD</w:t>
      </w:r>
      <w:r>
        <w:t xml:space="preserve"> = 31.85, </w:t>
      </w:r>
      <w:r>
        <w:rPr>
          <w:i/>
        </w:rPr>
        <w:t>t</w:t>
      </w:r>
      <w:r>
        <w:rPr>
          <w:vertAlign w:val="subscript"/>
        </w:rPr>
        <w:t xml:space="preserve">349 </w:t>
      </w:r>
      <w:r>
        <w:t xml:space="preserve">= 0.45, </w:t>
      </w:r>
      <w:r>
        <w:rPr>
          <w:i/>
        </w:rPr>
        <w:t>p</w:t>
      </w:r>
      <w:r>
        <w:t xml:space="preserve"> = .651, </w:t>
      </w:r>
      <w:r>
        <w:rPr>
          <w:i/>
        </w:rPr>
        <w:t>d</w:t>
      </w:r>
      <w:r>
        <w:t xml:space="preserve"> = 0.02, 95% CI [-0.08, 0.13]) and Study 2 (</w:t>
      </w:r>
      <w:r>
        <w:rPr>
          <w:i/>
        </w:rPr>
        <w:t>M</w:t>
      </w:r>
      <w:r>
        <w:t xml:space="preserve"> = 46.69, </w:t>
      </w:r>
      <w:r>
        <w:rPr>
          <w:i/>
        </w:rPr>
        <w:t>SD</w:t>
      </w:r>
      <w:r>
        <w:t xml:space="preserve"> = 32.93, </w:t>
      </w:r>
      <w:r>
        <w:rPr>
          <w:i/>
        </w:rPr>
        <w:t>t</w:t>
      </w:r>
      <w:r>
        <w:rPr>
          <w:vertAlign w:val="subscript"/>
        </w:rPr>
        <w:t xml:space="preserve">349 </w:t>
      </w:r>
      <w:r>
        <w:t xml:space="preserve">= -1.88, </w:t>
      </w:r>
      <w:r>
        <w:rPr>
          <w:i/>
        </w:rPr>
        <w:t>p</w:t>
      </w:r>
      <w:r>
        <w:t xml:space="preserve"> = .061, </w:t>
      </w:r>
      <w:r>
        <w:rPr>
          <w:i/>
        </w:rPr>
        <w:t>d</w:t>
      </w:r>
      <w:r>
        <w:t xml:space="preserve"> = -0.10, 95% CI [-0.21, 0.00]), compared to an equal allocation of 50% each.</w:t>
      </w:r>
    </w:p>
    <w:p w14:paraId="6663205A" w14:textId="77777777" w:rsidR="00E04F65" w:rsidRPr="00C64E72" w:rsidRDefault="00E04F65" w:rsidP="00C64E72">
      <w:pPr>
        <w:rPr>
          <w:b/>
        </w:rPr>
      </w:pPr>
      <w:bookmarkStart w:id="607" w:name="_msigtr78mbwk" w:colFirst="0" w:colLast="0"/>
      <w:bookmarkEnd w:id="607"/>
      <w:ins w:id="608" w:author="PCIRR-S1 R&amp;R" w:date="2023-05-31T16:44:00Z">
        <w:r>
          <w:rPr>
            <w:b/>
          </w:rPr>
          <w:br w:type="page"/>
        </w:r>
      </w:ins>
    </w:p>
    <w:p w14:paraId="35AF4327" w14:textId="454E42BD" w:rsidR="00EA1B27" w:rsidRDefault="00000000">
      <w:pPr>
        <w:spacing w:before="180" w:after="240" w:line="276" w:lineRule="auto"/>
        <w:rPr>
          <w:b/>
        </w:rPr>
      </w:pPr>
      <w:r>
        <w:rPr>
          <w:b/>
        </w:rPr>
        <w:lastRenderedPageBreak/>
        <w:t>Figure 10</w:t>
      </w:r>
    </w:p>
    <w:p w14:paraId="1FB0075C" w14:textId="7EE27A56" w:rsidR="00EA1B27" w:rsidRDefault="00000000">
      <w:pPr>
        <w:spacing w:before="180" w:after="240" w:line="276" w:lineRule="auto"/>
      </w:pPr>
      <w:bookmarkStart w:id="609" w:name="_n3ztj95hns7" w:colFirst="0" w:colLast="0"/>
      <w:bookmarkEnd w:id="609"/>
      <w:r>
        <w:rPr>
          <w:i/>
        </w:rPr>
        <w:t xml:space="preserve">Diversification with equal efficiency, Studies 1 and 2: Allocation </w:t>
      </w:r>
      <w:del w:id="610" w:author="PCIRR-S1 R&amp;R" w:date="2023-05-31T16:44:00Z">
        <w:r>
          <w:rPr>
            <w:noProof/>
          </w:rPr>
          <w:drawing>
            <wp:inline distT="114300" distB="114300" distL="114300" distR="114300" wp14:anchorId="517C2333" wp14:editId="225F379E">
              <wp:extent cx="2743200" cy="1961829"/>
              <wp:effectExtent l="0" t="0" r="0" b="0"/>
              <wp:docPr id="557422835" name="Picture 557422835"/>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39E564F1" wp14:editId="305E4266">
              <wp:extent cx="2743200" cy="1961829"/>
              <wp:effectExtent l="0" t="0" r="0" b="0"/>
              <wp:docPr id="1912189357" name="Picture 1912189357"/>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2743200" cy="1961829"/>
                      </a:xfrm>
                      <a:prstGeom prst="rect">
                        <a:avLst/>
                      </a:prstGeom>
                      <a:ln/>
                    </pic:spPr>
                  </pic:pic>
                </a:graphicData>
              </a:graphic>
            </wp:inline>
          </w:drawing>
        </w:r>
      </w:del>
      <w:ins w:id="611" w:author="PCIRR-S1 R&amp;R" w:date="2023-05-31T16:44:00Z">
        <w:r>
          <w:rPr>
            <w:noProof/>
          </w:rPr>
          <w:drawing>
            <wp:inline distT="114300" distB="114300" distL="114300" distR="114300" wp14:anchorId="2358E817" wp14:editId="24CC7BD8">
              <wp:extent cx="2743200" cy="1961829"/>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53B7DDDE" wp14:editId="4FC763AA">
              <wp:extent cx="2743200" cy="1961829"/>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a:srcRect/>
                      <a:stretch>
                        <a:fillRect/>
                      </a:stretch>
                    </pic:blipFill>
                    <pic:spPr>
                      <a:xfrm>
                        <a:off x="0" y="0"/>
                        <a:ext cx="2743200" cy="1961829"/>
                      </a:xfrm>
                      <a:prstGeom prst="rect">
                        <a:avLst/>
                      </a:prstGeom>
                      <a:ln/>
                    </pic:spPr>
                  </pic:pic>
                </a:graphicData>
              </a:graphic>
            </wp:inline>
          </w:drawing>
        </w:r>
      </w:ins>
    </w:p>
    <w:p w14:paraId="3F17263E" w14:textId="77777777" w:rsidR="00EA1B27" w:rsidRDefault="00000000">
      <w:pPr>
        <w:pBdr>
          <w:top w:val="nil"/>
          <w:left w:val="nil"/>
          <w:bottom w:val="nil"/>
          <w:right w:val="nil"/>
          <w:between w:val="nil"/>
        </w:pBdr>
        <w:spacing w:after="160"/>
      </w:pPr>
      <w:r>
        <w:rPr>
          <w:i/>
        </w:rPr>
        <w:t>Note</w:t>
      </w:r>
      <w:r>
        <w:t xml:space="preserve">. Scenario: </w:t>
      </w:r>
      <w:r>
        <w:rPr>
          <w:sz w:val="22"/>
          <w:szCs w:val="22"/>
        </w:rPr>
        <w:t>“</w:t>
      </w:r>
      <w:r>
        <w:rPr>
          <w:b/>
          <w:sz w:val="22"/>
          <w:szCs w:val="22"/>
        </w:rPr>
        <w:t>A</w:t>
      </w:r>
      <w:r>
        <w:rPr>
          <w:sz w:val="22"/>
          <w:szCs w:val="22"/>
        </w:rPr>
        <w:t xml:space="preserve"> puts all the money into one project, which will help 100,000 children. </w:t>
      </w:r>
      <w:r>
        <w:rPr>
          <w:b/>
          <w:sz w:val="22"/>
          <w:szCs w:val="22"/>
        </w:rPr>
        <w:t>B</w:t>
      </w:r>
      <w:r>
        <w:rPr>
          <w:sz w:val="22"/>
          <w:szCs w:val="22"/>
        </w:rPr>
        <w:t xml:space="preserve"> puts the money into five different projects, each of which will help 20,000 children. (The benefit per child will be the same.)”</w:t>
      </w:r>
    </w:p>
    <w:p w14:paraId="7622FFD9" w14:textId="77777777" w:rsidR="00EA1B27" w:rsidRDefault="00EA1B27">
      <w:pPr>
        <w:spacing w:before="180" w:after="240" w:line="276" w:lineRule="auto"/>
        <w:rPr>
          <w:highlight w:val="yellow"/>
        </w:rPr>
      </w:pPr>
    </w:p>
    <w:p w14:paraId="37BE142E" w14:textId="77777777" w:rsidR="00EA1B27" w:rsidRDefault="00000000">
      <w:pPr>
        <w:pStyle w:val="Heading3"/>
        <w:spacing w:before="180" w:after="240"/>
        <w:ind w:firstLine="680"/>
      </w:pPr>
      <w:bookmarkStart w:id="612" w:name="_m51aeq5sotsh" w:colFirst="0" w:colLast="0"/>
      <w:bookmarkEnd w:id="612"/>
      <w:r>
        <w:br w:type="page"/>
      </w:r>
    </w:p>
    <w:p w14:paraId="1218F55E" w14:textId="77777777" w:rsidR="00EA1B27" w:rsidRDefault="00000000" w:rsidP="00E04F65">
      <w:pPr>
        <w:pStyle w:val="Heading3"/>
        <w:rPr>
          <w:i/>
        </w:rPr>
      </w:pPr>
      <w:bookmarkStart w:id="613" w:name="_fa1895l4jesj" w:colFirst="0" w:colLast="0"/>
      <w:bookmarkEnd w:id="613"/>
      <w:ins w:id="614" w:author="PCIRR-S1 R&amp;R" w:date="2023-05-31T16:44:00Z">
        <w:r>
          <w:lastRenderedPageBreak/>
          <w:t>4. Nationalism/</w:t>
        </w:r>
      </w:ins>
      <w:r>
        <w:t>Ingroup effect (Hypothesis 4)</w:t>
      </w:r>
    </w:p>
    <w:p w14:paraId="6289C3A7" w14:textId="77777777" w:rsidR="00EA1B27" w:rsidRDefault="00000000">
      <w:pPr>
        <w:spacing w:before="180" w:after="240" w:line="480" w:lineRule="auto"/>
        <w:ind w:firstLine="680"/>
      </w:pPr>
      <w:r>
        <w:t>We conducted two one-sample t-tests for Studies 1 and 2, summarized and plotted in Figure 11. We failed to find support for increased participant willingness to donate to charities that help children in their own country over children around the world in Study 1 (</w:t>
      </w:r>
      <w:r>
        <w:rPr>
          <w:i/>
        </w:rPr>
        <w:t>M</w:t>
      </w:r>
      <w:r>
        <w:t xml:space="preserve"> = 49.94, </w:t>
      </w:r>
      <w:r>
        <w:rPr>
          <w:i/>
        </w:rPr>
        <w:t>SD</w:t>
      </w:r>
      <w:r>
        <w:t xml:space="preserve"> = 32.14, </w:t>
      </w:r>
      <w:r>
        <w:rPr>
          <w:i/>
        </w:rPr>
        <w:t>t</w:t>
      </w:r>
      <w:r>
        <w:rPr>
          <w:vertAlign w:val="subscript"/>
        </w:rPr>
        <w:t xml:space="preserve">349 </w:t>
      </w:r>
      <w:r>
        <w:t xml:space="preserve">= -0.03, </w:t>
      </w:r>
      <w:r>
        <w:rPr>
          <w:i/>
        </w:rPr>
        <w:t>p</w:t>
      </w:r>
      <w:r>
        <w:t xml:space="preserve"> = .974, </w:t>
      </w:r>
      <w:r>
        <w:rPr>
          <w:i/>
        </w:rPr>
        <w:t>d</w:t>
      </w:r>
      <w:r>
        <w:t xml:space="preserve"> = 0.00, 95% CI [-0.11, 0.10]) and in Study 2 (</w:t>
      </w:r>
      <w:r>
        <w:rPr>
          <w:i/>
        </w:rPr>
        <w:t>M</w:t>
      </w:r>
      <w:r>
        <w:t xml:space="preserve"> = 50.77, </w:t>
      </w:r>
      <w:r>
        <w:rPr>
          <w:i/>
        </w:rPr>
        <w:t>SD</w:t>
      </w:r>
      <w:r>
        <w:t xml:space="preserve"> = 32.48, </w:t>
      </w:r>
      <w:r>
        <w:rPr>
          <w:i/>
        </w:rPr>
        <w:t>t</w:t>
      </w:r>
      <w:r>
        <w:rPr>
          <w:vertAlign w:val="subscript"/>
        </w:rPr>
        <w:t xml:space="preserve">349 </w:t>
      </w:r>
      <w:r>
        <w:t xml:space="preserve">= 0.44, </w:t>
      </w:r>
      <w:r>
        <w:rPr>
          <w:i/>
        </w:rPr>
        <w:t>p</w:t>
      </w:r>
      <w:r>
        <w:t xml:space="preserve"> = .657, </w:t>
      </w:r>
      <w:r>
        <w:rPr>
          <w:i/>
        </w:rPr>
        <w:t>d</w:t>
      </w:r>
      <w:r>
        <w:t xml:space="preserve"> = 0.02, 95% CI [-0.08, 0.13]) (both against a 50% midpoint).</w:t>
      </w:r>
    </w:p>
    <w:p w14:paraId="5A23D9D3" w14:textId="77777777" w:rsidR="00EA1B27" w:rsidRDefault="00EA1B27">
      <w:pPr>
        <w:spacing w:before="180" w:after="240" w:line="480" w:lineRule="auto"/>
        <w:ind w:firstLine="680"/>
      </w:pPr>
      <w:bookmarkStart w:id="615" w:name="_c3zuwclmup9a" w:colFirst="0" w:colLast="0"/>
      <w:bookmarkEnd w:id="615"/>
    </w:p>
    <w:p w14:paraId="2C684CAB" w14:textId="77777777" w:rsidR="00EA1B27" w:rsidRDefault="00000000">
      <w:pPr>
        <w:spacing w:before="180" w:after="240" w:line="480" w:lineRule="auto"/>
        <w:rPr>
          <w:b/>
        </w:rPr>
      </w:pPr>
      <w:r>
        <w:rPr>
          <w:b/>
        </w:rPr>
        <w:t>Figure 11</w:t>
      </w:r>
    </w:p>
    <w:p w14:paraId="38520DDE" w14:textId="77777777" w:rsidR="00EA1B27" w:rsidRDefault="00000000">
      <w:pPr>
        <w:spacing w:before="180" w:after="240"/>
        <w:rPr>
          <w:i/>
        </w:rPr>
      </w:pPr>
      <w:bookmarkStart w:id="616" w:name="_b86kjhs8mur" w:colFirst="0" w:colLast="0"/>
      <w:bookmarkEnd w:id="616"/>
      <w:r>
        <w:rPr>
          <w:i/>
        </w:rPr>
        <w:t>Ingroup effect, Studies 1 and 2: Allocation</w:t>
      </w:r>
    </w:p>
    <w:p w14:paraId="2B261C85" w14:textId="77777777" w:rsidR="001D14EC" w:rsidRDefault="00000000">
      <w:pPr>
        <w:spacing w:before="180" w:after="240"/>
        <w:rPr>
          <w:del w:id="617" w:author="PCIRR-S1 R&amp;R" w:date="2023-05-31T16:44:00Z"/>
        </w:rPr>
      </w:pPr>
      <w:bookmarkStart w:id="618" w:name="_9rx6kd9czig" w:colFirst="0" w:colLast="0"/>
      <w:bookmarkEnd w:id="618"/>
      <w:del w:id="619" w:author="PCIRR-S1 R&amp;R" w:date="2023-05-31T16:44:00Z">
        <w:r>
          <w:rPr>
            <w:noProof/>
          </w:rPr>
          <w:drawing>
            <wp:inline distT="114300" distB="114300" distL="114300" distR="114300" wp14:anchorId="7020EF82" wp14:editId="3A913C39">
              <wp:extent cx="2743200" cy="1961829"/>
              <wp:effectExtent l="0" t="0" r="0" b="0"/>
              <wp:docPr id="1037325717" name="Picture 1037325717"/>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5"/>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70C0230E" wp14:editId="160DD3D0">
              <wp:extent cx="2743200" cy="1961829"/>
              <wp:effectExtent l="0" t="0" r="0" b="0"/>
              <wp:docPr id="553886235" name="Picture 553886235"/>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2743200" cy="1961829"/>
                      </a:xfrm>
                      <a:prstGeom prst="rect">
                        <a:avLst/>
                      </a:prstGeom>
                      <a:ln/>
                    </pic:spPr>
                  </pic:pic>
                </a:graphicData>
              </a:graphic>
            </wp:inline>
          </w:drawing>
        </w:r>
      </w:del>
    </w:p>
    <w:p w14:paraId="3EEADE02" w14:textId="77777777" w:rsidR="00EA1B27" w:rsidRDefault="00000000">
      <w:pPr>
        <w:spacing w:before="180" w:after="240"/>
        <w:rPr>
          <w:ins w:id="620" w:author="PCIRR-S1 R&amp;R" w:date="2023-05-31T16:44:00Z"/>
        </w:rPr>
      </w:pPr>
      <w:ins w:id="621" w:author="PCIRR-S1 R&amp;R" w:date="2023-05-31T16:44:00Z">
        <w:r>
          <w:rPr>
            <w:noProof/>
          </w:rPr>
          <w:drawing>
            <wp:inline distT="114300" distB="114300" distL="114300" distR="114300" wp14:anchorId="2F475EAE" wp14:editId="6007FE98">
              <wp:extent cx="2743200" cy="1961829"/>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5"/>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2DBEEEB4" wp14:editId="10D82EEF">
              <wp:extent cx="2743200" cy="1961829"/>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6"/>
                      <a:srcRect/>
                      <a:stretch>
                        <a:fillRect/>
                      </a:stretch>
                    </pic:blipFill>
                    <pic:spPr>
                      <a:xfrm>
                        <a:off x="0" y="0"/>
                        <a:ext cx="2743200" cy="1961829"/>
                      </a:xfrm>
                      <a:prstGeom prst="rect">
                        <a:avLst/>
                      </a:prstGeom>
                      <a:ln/>
                    </pic:spPr>
                  </pic:pic>
                </a:graphicData>
              </a:graphic>
            </wp:inline>
          </w:drawing>
        </w:r>
      </w:ins>
    </w:p>
    <w:p w14:paraId="5353BCD4" w14:textId="77777777" w:rsidR="00EA1B27" w:rsidRDefault="00000000">
      <w:pPr>
        <w:spacing w:before="180" w:after="240"/>
      </w:pPr>
      <w:r>
        <w:rPr>
          <w:i/>
        </w:rPr>
        <w:lastRenderedPageBreak/>
        <w:t>Note</w:t>
      </w:r>
      <w:r>
        <w:t>. Scenarios:</w:t>
      </w:r>
      <w:r>
        <w:br/>
      </w:r>
      <w:r>
        <w:rPr>
          <w:sz w:val="22"/>
          <w:szCs w:val="22"/>
        </w:rPr>
        <w:t xml:space="preserve">Study 1: </w:t>
      </w:r>
      <w:r>
        <w:rPr>
          <w:b/>
          <w:sz w:val="22"/>
          <w:szCs w:val="22"/>
        </w:rPr>
        <w:t>A</w:t>
      </w:r>
      <w:r>
        <w:rPr>
          <w:sz w:val="22"/>
          <w:szCs w:val="22"/>
        </w:rPr>
        <w:t xml:space="preserve"> helps children who are in your own country. </w:t>
      </w:r>
      <w:r>
        <w:rPr>
          <w:b/>
          <w:sz w:val="22"/>
          <w:szCs w:val="22"/>
        </w:rPr>
        <w:t>B</w:t>
      </w:r>
      <w:r>
        <w:rPr>
          <w:sz w:val="22"/>
          <w:szCs w:val="22"/>
        </w:rPr>
        <w:t xml:space="preserve"> helps children around the world. The children are equally needy.</w:t>
      </w:r>
      <w:r>
        <w:rPr>
          <w:sz w:val="22"/>
          <w:szCs w:val="22"/>
        </w:rPr>
        <w:br/>
        <w:t xml:space="preserve">Study 2, version 1: </w:t>
      </w:r>
      <w:r>
        <w:rPr>
          <w:b/>
          <w:sz w:val="22"/>
          <w:szCs w:val="22"/>
        </w:rPr>
        <w:t>A</w:t>
      </w:r>
      <w:r>
        <w:rPr>
          <w:sz w:val="22"/>
          <w:szCs w:val="22"/>
        </w:rPr>
        <w:t xml:space="preserve"> helps children who are in your own country. </w:t>
      </w:r>
      <w:r>
        <w:rPr>
          <w:b/>
          <w:sz w:val="22"/>
          <w:szCs w:val="22"/>
        </w:rPr>
        <w:t>B</w:t>
      </w:r>
      <w:r>
        <w:rPr>
          <w:sz w:val="22"/>
          <w:szCs w:val="22"/>
        </w:rPr>
        <w:t xml:space="preserve"> helps children </w:t>
      </w:r>
      <w:r>
        <w:rPr>
          <w:sz w:val="22"/>
          <w:szCs w:val="22"/>
          <w:u w:val="single"/>
        </w:rPr>
        <w:t>around the world</w:t>
      </w:r>
      <w:r>
        <w:rPr>
          <w:sz w:val="22"/>
          <w:szCs w:val="22"/>
        </w:rPr>
        <w:t>. The children are equally needy, and the benefits are the same for each child.</w:t>
      </w:r>
    </w:p>
    <w:p w14:paraId="4E800381" w14:textId="77777777" w:rsidR="00EA1B27" w:rsidRDefault="00000000">
      <w:pPr>
        <w:spacing w:before="180" w:after="240" w:line="480" w:lineRule="auto"/>
        <w:ind w:firstLine="680"/>
      </w:pPr>
      <w:bookmarkStart w:id="622" w:name="_awcaz1o9rdur" w:colFirst="0" w:colLast="0"/>
      <w:bookmarkEnd w:id="622"/>
      <w:r>
        <w:br w:type="page"/>
      </w:r>
    </w:p>
    <w:p w14:paraId="20135AAF" w14:textId="77777777" w:rsidR="00EA1B27" w:rsidRDefault="00000000">
      <w:pPr>
        <w:spacing w:before="180" w:after="240" w:line="480" w:lineRule="auto"/>
        <w:ind w:firstLine="680"/>
      </w:pPr>
      <w:bookmarkStart w:id="623" w:name="_6wqdl974urjj" w:colFirst="0" w:colLast="0"/>
      <w:bookmarkEnd w:id="623"/>
      <w:r>
        <w:lastRenderedPageBreak/>
        <w:t>We conducted three additional one-sample t-tests for Study 2 for specific locations, and found support for increased participant willingness to donate to charities that help children in their own country over a given foreign country or region in the India condition (</w:t>
      </w:r>
      <w:r>
        <w:rPr>
          <w:i/>
        </w:rPr>
        <w:t>M</w:t>
      </w:r>
      <w:r>
        <w:t xml:space="preserve"> = 53.69, </w:t>
      </w:r>
      <w:r>
        <w:rPr>
          <w:i/>
        </w:rPr>
        <w:t>SD</w:t>
      </w:r>
      <w:r>
        <w:t xml:space="preserve"> = 31.52, </w:t>
      </w:r>
      <w:r>
        <w:rPr>
          <w:i/>
        </w:rPr>
        <w:t>t</w:t>
      </w:r>
      <w:r>
        <w:rPr>
          <w:vertAlign w:val="subscript"/>
        </w:rPr>
        <w:t xml:space="preserve">349 </w:t>
      </w:r>
      <w:r>
        <w:t xml:space="preserve">= 2.19, </w:t>
      </w:r>
      <w:r>
        <w:rPr>
          <w:i/>
        </w:rPr>
        <w:t>p</w:t>
      </w:r>
      <w:r>
        <w:t xml:space="preserve"> = .029, </w:t>
      </w:r>
      <w:r>
        <w:rPr>
          <w:i/>
        </w:rPr>
        <w:t>d</w:t>
      </w:r>
      <w:r>
        <w:t xml:space="preserve"> = 0.12, 95% CI [0.01, 0.22]), but failed to find support in the Africa (</w:t>
      </w:r>
      <w:r>
        <w:rPr>
          <w:i/>
        </w:rPr>
        <w:t>M</w:t>
      </w:r>
      <w:r>
        <w:t xml:space="preserve"> = 49.23, </w:t>
      </w:r>
      <w:r>
        <w:rPr>
          <w:i/>
        </w:rPr>
        <w:t>SD</w:t>
      </w:r>
      <w:r>
        <w:t xml:space="preserve"> = 32.49, </w:t>
      </w:r>
      <w:r>
        <w:rPr>
          <w:i/>
        </w:rPr>
        <w:t>t</w:t>
      </w:r>
      <w:r>
        <w:rPr>
          <w:vertAlign w:val="subscript"/>
        </w:rPr>
        <w:t xml:space="preserve">349 </w:t>
      </w:r>
      <w:r>
        <w:t xml:space="preserve">= -0.44, </w:t>
      </w:r>
      <w:r>
        <w:rPr>
          <w:i/>
        </w:rPr>
        <w:t>p</w:t>
      </w:r>
      <w:r>
        <w:t xml:space="preserve"> = .657, </w:t>
      </w:r>
      <w:r>
        <w:rPr>
          <w:i/>
        </w:rPr>
        <w:t>d</w:t>
      </w:r>
      <w:r>
        <w:t xml:space="preserve"> = -0.02, 95% CI [-0.13, 0.08]) and Latin America conditions (</w:t>
      </w:r>
      <w:r>
        <w:rPr>
          <w:i/>
        </w:rPr>
        <w:t>M</w:t>
      </w:r>
      <w:r>
        <w:t xml:space="preserve"> = 49.89, </w:t>
      </w:r>
      <w:r>
        <w:rPr>
          <w:i/>
        </w:rPr>
        <w:t>SD</w:t>
      </w:r>
      <w:r>
        <w:t xml:space="preserve"> = 31.96, </w:t>
      </w:r>
      <w:r>
        <w:rPr>
          <w:i/>
        </w:rPr>
        <w:t>t</w:t>
      </w:r>
      <w:r>
        <w:rPr>
          <w:vertAlign w:val="subscript"/>
        </w:rPr>
        <w:t xml:space="preserve">349 </w:t>
      </w:r>
      <w:r>
        <w:t xml:space="preserve">= -0.07, </w:t>
      </w:r>
      <w:r>
        <w:rPr>
          <w:i/>
        </w:rPr>
        <w:t>p</w:t>
      </w:r>
      <w:r>
        <w:t xml:space="preserve"> = .947 </w:t>
      </w:r>
      <w:r>
        <w:rPr>
          <w:i/>
        </w:rPr>
        <w:t>d</w:t>
      </w:r>
      <w:r>
        <w:t xml:space="preserve"> = 0.00, 95% CI [-0.11, 0.10]) (all against a 50% mid-point). </w:t>
      </w:r>
    </w:p>
    <w:p w14:paraId="218AB7DA" w14:textId="77777777" w:rsidR="00EA1B27" w:rsidRDefault="00000000">
      <w:pPr>
        <w:spacing w:before="180" w:after="240" w:line="480" w:lineRule="auto"/>
        <w:ind w:firstLine="680"/>
      </w:pPr>
      <w:bookmarkStart w:id="624" w:name="_sabb4fh83lia" w:colFirst="0" w:colLast="0"/>
      <w:bookmarkEnd w:id="624"/>
      <w:r>
        <w:t>We then conducted a one-way repeated measures ANOVA test and found no support for differences between the three location conditions (</w:t>
      </w:r>
      <w:r>
        <w:rPr>
          <w:i/>
        </w:rPr>
        <w:t>F</w:t>
      </w:r>
      <w:r>
        <w:t xml:space="preserve">(1.99, 695.4) = 1.98, </w:t>
      </w:r>
      <w:r>
        <w:rPr>
          <w:i/>
        </w:rPr>
        <w:t>p</w:t>
      </w:r>
      <w:r>
        <w:t xml:space="preserve"> =  .139, partial ω² = 0.00; summarized and plotted in Figure 12).</w:t>
      </w:r>
    </w:p>
    <w:p w14:paraId="61BBFC96" w14:textId="77777777" w:rsidR="00EA1B27" w:rsidRDefault="00000000">
      <w:pPr>
        <w:spacing w:before="180" w:after="240" w:line="276" w:lineRule="auto"/>
        <w:rPr>
          <w:b/>
        </w:rPr>
      </w:pPr>
      <w:r>
        <w:rPr>
          <w:b/>
        </w:rPr>
        <w:t xml:space="preserve">Figure 12 </w:t>
      </w:r>
    </w:p>
    <w:p w14:paraId="03D5F0E5" w14:textId="77777777" w:rsidR="00EA1B27" w:rsidRDefault="00000000">
      <w:pPr>
        <w:spacing w:before="180" w:after="240" w:line="276" w:lineRule="auto"/>
        <w:rPr>
          <w:i/>
        </w:rPr>
      </w:pPr>
      <w:r>
        <w:rPr>
          <w:i/>
        </w:rPr>
        <w:t>Ingroup effect in Study 2, versions 2-4: Comparison of allocation</w:t>
      </w:r>
    </w:p>
    <w:p w14:paraId="2B8392A1" w14:textId="77777777" w:rsidR="001D14EC" w:rsidRDefault="00000000">
      <w:pPr>
        <w:spacing w:before="180" w:after="240" w:line="480" w:lineRule="auto"/>
        <w:rPr>
          <w:del w:id="625" w:author="PCIRR-S1 R&amp;R" w:date="2023-05-31T16:44:00Z"/>
        </w:rPr>
      </w:pPr>
      <w:bookmarkStart w:id="626" w:name="_3swhjuslnrp7" w:colFirst="0" w:colLast="0"/>
      <w:bookmarkEnd w:id="626"/>
      <w:del w:id="627" w:author="PCIRR-S1 R&amp;R" w:date="2023-05-31T16:44:00Z">
        <w:r>
          <w:rPr>
            <w:noProof/>
          </w:rPr>
          <w:drawing>
            <wp:inline distT="114300" distB="114300" distL="114300" distR="114300" wp14:anchorId="719CE993" wp14:editId="2BB9AA5C">
              <wp:extent cx="3200400" cy="2293620"/>
              <wp:effectExtent l="0" t="0" r="0" b="0"/>
              <wp:docPr id="753062559" name="Picture 753062559"/>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7"/>
                      <a:srcRect/>
                      <a:stretch>
                        <a:fillRect/>
                      </a:stretch>
                    </pic:blipFill>
                    <pic:spPr>
                      <a:xfrm>
                        <a:off x="0" y="0"/>
                        <a:ext cx="3200400" cy="2293620"/>
                      </a:xfrm>
                      <a:prstGeom prst="rect">
                        <a:avLst/>
                      </a:prstGeom>
                      <a:ln/>
                    </pic:spPr>
                  </pic:pic>
                </a:graphicData>
              </a:graphic>
            </wp:inline>
          </w:drawing>
        </w:r>
      </w:del>
    </w:p>
    <w:p w14:paraId="418731F8" w14:textId="77777777" w:rsidR="00EA1B27" w:rsidRDefault="00000000">
      <w:pPr>
        <w:spacing w:before="180" w:after="240" w:line="480" w:lineRule="auto"/>
        <w:rPr>
          <w:ins w:id="628" w:author="PCIRR-S1 R&amp;R" w:date="2023-05-31T16:44:00Z"/>
        </w:rPr>
      </w:pPr>
      <w:ins w:id="629" w:author="PCIRR-S1 R&amp;R" w:date="2023-05-31T16:44:00Z">
        <w:r>
          <w:rPr>
            <w:noProof/>
          </w:rPr>
          <w:lastRenderedPageBreak/>
          <w:drawing>
            <wp:inline distT="114300" distB="114300" distL="114300" distR="114300" wp14:anchorId="508D3B80" wp14:editId="55306B93">
              <wp:extent cx="3200400" cy="229362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7"/>
                      <a:srcRect/>
                      <a:stretch>
                        <a:fillRect/>
                      </a:stretch>
                    </pic:blipFill>
                    <pic:spPr>
                      <a:xfrm>
                        <a:off x="0" y="0"/>
                        <a:ext cx="3200400" cy="2293620"/>
                      </a:xfrm>
                      <a:prstGeom prst="rect">
                        <a:avLst/>
                      </a:prstGeom>
                      <a:ln/>
                    </pic:spPr>
                  </pic:pic>
                </a:graphicData>
              </a:graphic>
            </wp:inline>
          </w:drawing>
        </w:r>
      </w:ins>
    </w:p>
    <w:p w14:paraId="7A94DA72" w14:textId="77777777" w:rsidR="00EA1B27" w:rsidRDefault="00000000">
      <w:pPr>
        <w:spacing w:before="180" w:after="240"/>
        <w:rPr>
          <w:sz w:val="22"/>
          <w:szCs w:val="22"/>
        </w:rPr>
      </w:pPr>
      <w:bookmarkStart w:id="630" w:name="_jdldfogfjcb1" w:colFirst="0" w:colLast="0"/>
      <w:bookmarkEnd w:id="630"/>
      <w:r>
        <w:rPr>
          <w:i/>
        </w:rPr>
        <w:t>Note</w:t>
      </w:r>
      <w:r>
        <w:t>. Scale is ordinal; jitter was added for visualization purposes.</w:t>
      </w:r>
      <w:r>
        <w:br/>
        <w:t>Scenarios: “</w:t>
      </w:r>
      <w:r>
        <w:rPr>
          <w:b/>
          <w:sz w:val="22"/>
          <w:szCs w:val="22"/>
        </w:rPr>
        <w:t>A</w:t>
      </w:r>
      <w:r>
        <w:rPr>
          <w:sz w:val="22"/>
          <w:szCs w:val="22"/>
        </w:rPr>
        <w:t xml:space="preserve"> helps children who are in your own country. </w:t>
      </w:r>
      <w:r>
        <w:rPr>
          <w:b/>
          <w:sz w:val="22"/>
          <w:szCs w:val="22"/>
        </w:rPr>
        <w:t>B</w:t>
      </w:r>
      <w:r>
        <w:rPr>
          <w:sz w:val="22"/>
          <w:szCs w:val="22"/>
        </w:rPr>
        <w:t xml:space="preserve"> helps children </w:t>
      </w:r>
      <w:r>
        <w:rPr>
          <w:sz w:val="22"/>
          <w:szCs w:val="22"/>
          <w:u w:val="single"/>
        </w:rPr>
        <w:t xml:space="preserve">in </w:t>
      </w:r>
      <w:r>
        <w:rPr>
          <w:sz w:val="22"/>
          <w:szCs w:val="22"/>
        </w:rPr>
        <w:t xml:space="preserve">[Study 2, version 2: </w:t>
      </w:r>
      <w:r>
        <w:rPr>
          <w:sz w:val="22"/>
          <w:szCs w:val="22"/>
          <w:u w:val="single"/>
        </w:rPr>
        <w:t>India</w:t>
      </w:r>
      <w:r>
        <w:rPr>
          <w:sz w:val="22"/>
          <w:szCs w:val="22"/>
        </w:rPr>
        <w:t xml:space="preserve">; version 3: </w:t>
      </w:r>
      <w:r>
        <w:rPr>
          <w:sz w:val="22"/>
          <w:szCs w:val="22"/>
          <w:u w:val="single"/>
        </w:rPr>
        <w:t>Africa</w:t>
      </w:r>
      <w:r>
        <w:rPr>
          <w:sz w:val="22"/>
          <w:szCs w:val="22"/>
        </w:rPr>
        <w:t xml:space="preserve">; version 4: </w:t>
      </w:r>
      <w:r>
        <w:rPr>
          <w:sz w:val="22"/>
          <w:szCs w:val="22"/>
          <w:u w:val="single"/>
        </w:rPr>
        <w:t>Latin America</w:t>
      </w:r>
      <w:r>
        <w:rPr>
          <w:sz w:val="22"/>
          <w:szCs w:val="22"/>
        </w:rPr>
        <w:t>]. The children are equally needy, and the benefits are the same for each child.”</w:t>
      </w:r>
    </w:p>
    <w:p w14:paraId="3B8D4213" w14:textId="77777777" w:rsidR="00EA1B27" w:rsidRDefault="00000000">
      <w:pPr>
        <w:spacing w:before="180" w:after="240" w:line="480" w:lineRule="auto"/>
        <w:ind w:firstLine="680"/>
      </w:pPr>
      <w:bookmarkStart w:id="631" w:name="_tg5scsnudzkg" w:colFirst="0" w:colLast="0"/>
      <w:bookmarkEnd w:id="631"/>
      <w:r>
        <w:t>We conducted four one-sample t-tests for Study 3. We failed to find support for increased participant willingness to donate to charities that help children in their own country over a given foreign country or region in the Eastern Europe conditions (</w:t>
      </w:r>
      <w:r>
        <w:rPr>
          <w:i/>
        </w:rPr>
        <w:t>M</w:t>
      </w:r>
      <w:r>
        <w:t xml:space="preserve"> = 2.85, </w:t>
      </w:r>
      <w:r>
        <w:rPr>
          <w:i/>
        </w:rPr>
        <w:t>SD</w:t>
      </w:r>
      <w:r>
        <w:t xml:space="preserve"> = 1.37, </w:t>
      </w:r>
      <w:r>
        <w:rPr>
          <w:i/>
        </w:rPr>
        <w:t>t</w:t>
      </w:r>
      <w:r>
        <w:rPr>
          <w:vertAlign w:val="subscript"/>
        </w:rPr>
        <w:t xml:space="preserve">348 </w:t>
      </w:r>
      <w:r>
        <w:t xml:space="preserve">= -2.07, </w:t>
      </w:r>
      <w:r>
        <w:rPr>
          <w:i/>
        </w:rPr>
        <w:t>p</w:t>
      </w:r>
      <w:r>
        <w:t xml:space="preserve"> = .039, </w:t>
      </w:r>
      <w:r>
        <w:rPr>
          <w:i/>
        </w:rPr>
        <w:t>d</w:t>
      </w:r>
      <w:r>
        <w:t xml:space="preserve"> = -0.11, 95% CI [-0.22, -0.01]), but failed to find support in the India (</w:t>
      </w:r>
      <w:r>
        <w:rPr>
          <w:i/>
        </w:rPr>
        <w:t>M</w:t>
      </w:r>
      <w:r>
        <w:t xml:space="preserve"> = 3.07, </w:t>
      </w:r>
      <w:r>
        <w:rPr>
          <w:i/>
        </w:rPr>
        <w:t>SD</w:t>
      </w:r>
      <w:r>
        <w:t xml:space="preserve"> = 1.35, </w:t>
      </w:r>
      <w:r>
        <w:rPr>
          <w:i/>
        </w:rPr>
        <w:t>t</w:t>
      </w:r>
      <w:r>
        <w:rPr>
          <w:vertAlign w:val="subscript"/>
        </w:rPr>
        <w:t xml:space="preserve">348 </w:t>
      </w:r>
      <w:r>
        <w:t xml:space="preserve">= 0.91, </w:t>
      </w:r>
      <w:r>
        <w:rPr>
          <w:i/>
        </w:rPr>
        <w:t>p</w:t>
      </w:r>
      <w:r>
        <w:t xml:space="preserve"> = .362, </w:t>
      </w:r>
      <w:r>
        <w:rPr>
          <w:i/>
        </w:rPr>
        <w:t>d</w:t>
      </w:r>
      <w:r>
        <w:t xml:space="preserve"> = 0.05, 95% CI [-0.06, 0.15]), China (</w:t>
      </w:r>
      <w:r>
        <w:rPr>
          <w:i/>
        </w:rPr>
        <w:t>M</w:t>
      </w:r>
      <w:r>
        <w:t xml:space="preserve"> = 2.98, </w:t>
      </w:r>
      <w:r>
        <w:rPr>
          <w:i/>
        </w:rPr>
        <w:t>SD</w:t>
      </w:r>
      <w:r>
        <w:t xml:space="preserve"> = 1.36, </w:t>
      </w:r>
      <w:r>
        <w:rPr>
          <w:i/>
        </w:rPr>
        <w:t>t</w:t>
      </w:r>
      <w:r>
        <w:rPr>
          <w:vertAlign w:val="subscript"/>
        </w:rPr>
        <w:t xml:space="preserve">348 </w:t>
      </w:r>
      <w:r>
        <w:t xml:space="preserve">= -0.32, </w:t>
      </w:r>
      <w:r>
        <w:rPr>
          <w:i/>
        </w:rPr>
        <w:t>p</w:t>
      </w:r>
      <w:r>
        <w:t xml:space="preserve"> = .752, </w:t>
      </w:r>
      <w:r>
        <w:rPr>
          <w:i/>
        </w:rPr>
        <w:t>d</w:t>
      </w:r>
      <w:r>
        <w:t xml:space="preserve"> = -0.02, 95% CI [-0.12, 0.09]), and Africa (</w:t>
      </w:r>
      <w:r>
        <w:rPr>
          <w:i/>
        </w:rPr>
        <w:t>M</w:t>
      </w:r>
      <w:r>
        <w:t xml:space="preserve"> = 3.06, </w:t>
      </w:r>
      <w:r>
        <w:rPr>
          <w:i/>
        </w:rPr>
        <w:t>SD</w:t>
      </w:r>
      <w:r>
        <w:t xml:space="preserve"> = 1.41, </w:t>
      </w:r>
      <w:r>
        <w:rPr>
          <w:i/>
        </w:rPr>
        <w:t>t</w:t>
      </w:r>
      <w:r>
        <w:rPr>
          <w:vertAlign w:val="subscript"/>
        </w:rPr>
        <w:t xml:space="preserve">348 </w:t>
      </w:r>
      <w:r>
        <w:t xml:space="preserve">= 0.76, </w:t>
      </w:r>
      <w:r>
        <w:rPr>
          <w:i/>
        </w:rPr>
        <w:t>p</w:t>
      </w:r>
      <w:r>
        <w:t xml:space="preserve"> = .447, </w:t>
      </w:r>
      <w:r>
        <w:rPr>
          <w:i/>
        </w:rPr>
        <w:t>d</w:t>
      </w:r>
      <w:r>
        <w:t xml:space="preserve"> = 0.04, 95% CI [-0.06, 0.15]) (all against a mid-point of 3, summarized and plotted in Figure 13). </w:t>
      </w:r>
    </w:p>
    <w:p w14:paraId="352C93B7" w14:textId="77777777" w:rsidR="00EA1B27" w:rsidRDefault="00000000">
      <w:pPr>
        <w:spacing w:before="180" w:after="240" w:line="480" w:lineRule="auto"/>
        <w:ind w:firstLine="680"/>
      </w:pPr>
      <w:bookmarkStart w:id="632" w:name="_n4d3c6tzutuj" w:colFirst="0" w:colLast="0"/>
      <w:bookmarkEnd w:id="632"/>
      <w:r>
        <w:t>We also conducted a one-way repeated measures ANOVA test comparing the four conditions and found no support for differences between the four location conditions (</w:t>
      </w:r>
      <w:r>
        <w:rPr>
          <w:i/>
        </w:rPr>
        <w:t>F</w:t>
      </w:r>
      <w:r>
        <w:t xml:space="preserve">(2.98, 1037) = 1.91, </w:t>
      </w:r>
      <w:r>
        <w:rPr>
          <w:i/>
        </w:rPr>
        <w:t>p</w:t>
      </w:r>
      <w:r>
        <w:t xml:space="preserve"> = .127, partial ω² = 0.00).</w:t>
      </w:r>
    </w:p>
    <w:p w14:paraId="0A2BB1E5" w14:textId="77777777" w:rsidR="00EA1B27" w:rsidRDefault="00000000">
      <w:pPr>
        <w:spacing w:before="180" w:after="240"/>
        <w:rPr>
          <w:b/>
        </w:rPr>
      </w:pPr>
      <w:bookmarkStart w:id="633" w:name="_zbqxculn4cxu" w:colFirst="0" w:colLast="0"/>
      <w:bookmarkEnd w:id="633"/>
      <w:r>
        <w:rPr>
          <w:b/>
        </w:rPr>
        <w:t>Figure 13</w:t>
      </w:r>
    </w:p>
    <w:p w14:paraId="49544C92" w14:textId="77777777" w:rsidR="00EA1B27" w:rsidRDefault="00000000">
      <w:pPr>
        <w:spacing w:before="180" w:after="240"/>
      </w:pPr>
      <w:bookmarkStart w:id="634" w:name="_3qsbbr1dmdop" w:colFirst="0" w:colLast="0"/>
      <w:bookmarkEnd w:id="634"/>
      <w:r>
        <w:rPr>
          <w:i/>
        </w:rPr>
        <w:t>Ingroup effect in Study 3, versions 1-4: Comparison of allocation</w:t>
      </w:r>
    </w:p>
    <w:p w14:paraId="0CC94BF0" w14:textId="77777777" w:rsidR="001D14EC" w:rsidRDefault="00000000">
      <w:pPr>
        <w:spacing w:before="180" w:after="240"/>
        <w:rPr>
          <w:del w:id="635" w:author="PCIRR-S1 R&amp;R" w:date="2023-05-31T16:44:00Z"/>
        </w:rPr>
      </w:pPr>
      <w:bookmarkStart w:id="636" w:name="_18ezi5ui775u" w:colFirst="0" w:colLast="0"/>
      <w:bookmarkEnd w:id="636"/>
      <w:del w:id="637" w:author="PCIRR-S1 R&amp;R" w:date="2023-05-31T16:44:00Z">
        <w:r>
          <w:rPr>
            <w:noProof/>
          </w:rPr>
          <w:lastRenderedPageBreak/>
          <w:drawing>
            <wp:inline distT="114300" distB="114300" distL="114300" distR="114300" wp14:anchorId="2172F8BA" wp14:editId="52BCB66F">
              <wp:extent cx="3200400" cy="2293620"/>
              <wp:effectExtent l="0" t="0" r="0" b="0"/>
              <wp:docPr id="481383210" name="Picture 481383210"/>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8"/>
                      <a:srcRect/>
                      <a:stretch>
                        <a:fillRect/>
                      </a:stretch>
                    </pic:blipFill>
                    <pic:spPr>
                      <a:xfrm>
                        <a:off x="0" y="0"/>
                        <a:ext cx="3200400" cy="2293620"/>
                      </a:xfrm>
                      <a:prstGeom prst="rect">
                        <a:avLst/>
                      </a:prstGeom>
                      <a:ln/>
                    </pic:spPr>
                  </pic:pic>
                </a:graphicData>
              </a:graphic>
            </wp:inline>
          </w:drawing>
        </w:r>
      </w:del>
    </w:p>
    <w:p w14:paraId="420A6796" w14:textId="77777777" w:rsidR="00EA1B27" w:rsidRDefault="00000000">
      <w:pPr>
        <w:spacing w:before="180" w:after="240"/>
        <w:rPr>
          <w:ins w:id="638" w:author="PCIRR-S1 R&amp;R" w:date="2023-05-31T16:44:00Z"/>
        </w:rPr>
      </w:pPr>
      <w:ins w:id="639" w:author="PCIRR-S1 R&amp;R" w:date="2023-05-31T16:44:00Z">
        <w:r>
          <w:rPr>
            <w:noProof/>
          </w:rPr>
          <w:drawing>
            <wp:inline distT="114300" distB="114300" distL="114300" distR="114300" wp14:anchorId="3D9BCA95" wp14:editId="1CB78A5A">
              <wp:extent cx="3200400" cy="229362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8"/>
                      <a:srcRect/>
                      <a:stretch>
                        <a:fillRect/>
                      </a:stretch>
                    </pic:blipFill>
                    <pic:spPr>
                      <a:xfrm>
                        <a:off x="0" y="0"/>
                        <a:ext cx="3200400" cy="2293620"/>
                      </a:xfrm>
                      <a:prstGeom prst="rect">
                        <a:avLst/>
                      </a:prstGeom>
                      <a:ln/>
                    </pic:spPr>
                  </pic:pic>
                </a:graphicData>
              </a:graphic>
            </wp:inline>
          </w:drawing>
        </w:r>
      </w:ins>
    </w:p>
    <w:p w14:paraId="2434CA93" w14:textId="77777777" w:rsidR="00EA1B27" w:rsidRDefault="00000000">
      <w:pPr>
        <w:spacing w:before="180" w:after="240"/>
      </w:pPr>
      <w:r>
        <w:rPr>
          <w:i/>
        </w:rPr>
        <w:t>Note</w:t>
      </w:r>
      <w:r>
        <w:t>. Scale is ordinal; jitter was added for visualization purposes.</w:t>
      </w:r>
      <w:r>
        <w:br/>
        <w:t xml:space="preserve">Scenario: </w:t>
      </w:r>
      <w:r>
        <w:rPr>
          <w:sz w:val="22"/>
          <w:szCs w:val="22"/>
        </w:rPr>
        <w:t xml:space="preserve">Study 3: </w:t>
      </w:r>
      <w:r>
        <w:rPr>
          <w:b/>
          <w:sz w:val="22"/>
          <w:szCs w:val="22"/>
        </w:rPr>
        <w:t>A</w:t>
      </w:r>
      <w:r>
        <w:rPr>
          <w:sz w:val="22"/>
          <w:szCs w:val="22"/>
        </w:rPr>
        <w:t xml:space="preserve"> cures a disease in children who are in a distant part of your own country. </w:t>
      </w:r>
      <w:r>
        <w:rPr>
          <w:b/>
          <w:sz w:val="22"/>
          <w:szCs w:val="22"/>
        </w:rPr>
        <w:t>B</w:t>
      </w:r>
      <w:r>
        <w:rPr>
          <w:sz w:val="22"/>
          <w:szCs w:val="22"/>
        </w:rPr>
        <w:t xml:space="preserve"> cures the same disease in children </w:t>
      </w:r>
      <w:r>
        <w:rPr>
          <w:sz w:val="22"/>
          <w:szCs w:val="22"/>
          <w:u w:val="single"/>
        </w:rPr>
        <w:t xml:space="preserve">in </w:t>
      </w:r>
      <w:r>
        <w:rPr>
          <w:sz w:val="22"/>
          <w:szCs w:val="22"/>
        </w:rPr>
        <w:t xml:space="preserve">[version 1: </w:t>
      </w:r>
      <w:r>
        <w:rPr>
          <w:sz w:val="22"/>
          <w:szCs w:val="22"/>
          <w:u w:val="single"/>
        </w:rPr>
        <w:t>India</w:t>
      </w:r>
      <w:r>
        <w:rPr>
          <w:sz w:val="22"/>
          <w:szCs w:val="22"/>
        </w:rPr>
        <w:t xml:space="preserve">; version 2: </w:t>
      </w:r>
      <w:r>
        <w:rPr>
          <w:sz w:val="22"/>
          <w:szCs w:val="22"/>
          <w:u w:val="single"/>
        </w:rPr>
        <w:t>Eastern Europe</w:t>
      </w:r>
      <w:r>
        <w:rPr>
          <w:sz w:val="22"/>
          <w:szCs w:val="22"/>
        </w:rPr>
        <w:t xml:space="preserve">; version 3: </w:t>
      </w:r>
      <w:r>
        <w:rPr>
          <w:sz w:val="22"/>
          <w:szCs w:val="22"/>
          <w:u w:val="single"/>
        </w:rPr>
        <w:t>China</w:t>
      </w:r>
      <w:r>
        <w:rPr>
          <w:sz w:val="22"/>
          <w:szCs w:val="22"/>
        </w:rPr>
        <w:t xml:space="preserve">; version 4: </w:t>
      </w:r>
      <w:r>
        <w:rPr>
          <w:sz w:val="22"/>
          <w:szCs w:val="22"/>
          <w:u w:val="single"/>
        </w:rPr>
        <w:t>Africa</w:t>
      </w:r>
      <w:r>
        <w:rPr>
          <w:sz w:val="22"/>
          <w:szCs w:val="22"/>
        </w:rPr>
        <w:t xml:space="preserve">]. </w:t>
      </w:r>
      <w:r>
        <w:rPr>
          <w:b/>
          <w:sz w:val="22"/>
          <w:szCs w:val="22"/>
        </w:rPr>
        <w:t>A</w:t>
      </w:r>
      <w:r>
        <w:rPr>
          <w:sz w:val="22"/>
          <w:szCs w:val="22"/>
        </w:rPr>
        <w:t xml:space="preserve"> and </w:t>
      </w:r>
      <w:r>
        <w:rPr>
          <w:b/>
          <w:sz w:val="22"/>
          <w:szCs w:val="22"/>
        </w:rPr>
        <w:t>B</w:t>
      </w:r>
      <w:r>
        <w:rPr>
          <w:sz w:val="22"/>
          <w:szCs w:val="22"/>
        </w:rPr>
        <w:t xml:space="preserve"> are equally efficient. You do not know any of the affected children, or any children who have had this disease.”</w:t>
      </w:r>
    </w:p>
    <w:p w14:paraId="184C1E28" w14:textId="77777777" w:rsidR="00EA1B27" w:rsidRDefault="00000000" w:rsidP="00E04F65">
      <w:pPr>
        <w:pStyle w:val="Heading3"/>
      </w:pPr>
      <w:bookmarkStart w:id="640" w:name="_v26wbnxk6gyu" w:colFirst="0" w:colLast="0"/>
      <w:bookmarkEnd w:id="640"/>
      <w:ins w:id="641" w:author="PCIRR-S1 R&amp;R" w:date="2023-05-31T16:44:00Z">
        <w:r>
          <w:t xml:space="preserve">5. </w:t>
        </w:r>
      </w:ins>
      <w:r>
        <w:t>Forced-charity/Government-taxes effect (Hypothesis 5)</w:t>
      </w:r>
    </w:p>
    <w:p w14:paraId="3B2D9336" w14:textId="77777777" w:rsidR="00EA1B27" w:rsidRDefault="00000000">
      <w:pPr>
        <w:spacing w:before="180" w:after="240" w:line="480" w:lineRule="auto"/>
        <w:ind w:firstLine="680"/>
      </w:pPr>
      <w:r>
        <w:t>We conducted three one-sample t-tests for Study 5, versions 1 through 5 using the average of the four questions asked per version, which we summarized and plotted in Figure 14. We failed to find support for the hypothesis that participants would be biased against forced charity version 1 (</w:t>
      </w:r>
      <w:r>
        <w:rPr>
          <w:i/>
        </w:rPr>
        <w:t>M</w:t>
      </w:r>
      <w:r>
        <w:t xml:space="preserve"> = 0.01, </w:t>
      </w:r>
      <w:r>
        <w:rPr>
          <w:i/>
        </w:rPr>
        <w:t>SD</w:t>
      </w:r>
      <w:r>
        <w:t xml:space="preserve"> = 0.43, </w:t>
      </w:r>
      <w:r>
        <w:rPr>
          <w:i/>
        </w:rPr>
        <w:t>t</w:t>
      </w:r>
      <w:r>
        <w:rPr>
          <w:vertAlign w:val="subscript"/>
        </w:rPr>
        <w:t xml:space="preserve">350 </w:t>
      </w:r>
      <w:r>
        <w:t xml:space="preserve">= 0.49, </w:t>
      </w:r>
      <w:r>
        <w:rPr>
          <w:i/>
        </w:rPr>
        <w:t>p</w:t>
      </w:r>
      <w:r>
        <w:t xml:space="preserve"> = .622, </w:t>
      </w:r>
      <w:r>
        <w:rPr>
          <w:i/>
        </w:rPr>
        <w:t>d</w:t>
      </w:r>
      <w:r>
        <w:t xml:space="preserve"> = 0.03, 95% CI [-0.08, 0.13]), version 2 (</w:t>
      </w:r>
      <w:r>
        <w:rPr>
          <w:i/>
        </w:rPr>
        <w:t>M</w:t>
      </w:r>
      <w:r>
        <w:t xml:space="preserve"> = -0.03, </w:t>
      </w:r>
      <w:r>
        <w:rPr>
          <w:i/>
        </w:rPr>
        <w:t>SD</w:t>
      </w:r>
      <w:r>
        <w:t xml:space="preserve"> = 0.41, </w:t>
      </w:r>
      <w:r>
        <w:rPr>
          <w:i/>
        </w:rPr>
        <w:t>t</w:t>
      </w:r>
      <w:r>
        <w:rPr>
          <w:vertAlign w:val="subscript"/>
        </w:rPr>
        <w:t xml:space="preserve">350 </w:t>
      </w:r>
      <w:r>
        <w:t xml:space="preserve">= -1.19, </w:t>
      </w:r>
      <w:r>
        <w:rPr>
          <w:i/>
        </w:rPr>
        <w:t>p</w:t>
      </w:r>
      <w:r>
        <w:t xml:space="preserve"> = .234, </w:t>
      </w:r>
      <w:r>
        <w:rPr>
          <w:i/>
        </w:rPr>
        <w:t>d</w:t>
      </w:r>
      <w:r>
        <w:t xml:space="preserve"> = -0.06, 95% CI [-0.17, 0.04]), version 3 (</w:t>
      </w:r>
      <w:r>
        <w:rPr>
          <w:i/>
        </w:rPr>
        <w:t>M</w:t>
      </w:r>
      <w:r>
        <w:t xml:space="preserve"> = -</w:t>
      </w:r>
      <w:r>
        <w:lastRenderedPageBreak/>
        <w:t xml:space="preserve">0.01, </w:t>
      </w:r>
      <w:r>
        <w:rPr>
          <w:i/>
        </w:rPr>
        <w:t>SD</w:t>
      </w:r>
      <w:r>
        <w:t xml:space="preserve"> = 0.40, </w:t>
      </w:r>
      <w:r>
        <w:rPr>
          <w:i/>
        </w:rPr>
        <w:t>t</w:t>
      </w:r>
      <w:r>
        <w:rPr>
          <w:vertAlign w:val="subscript"/>
        </w:rPr>
        <w:t xml:space="preserve">350 </w:t>
      </w:r>
      <w:r>
        <w:t xml:space="preserve">= -0.54, </w:t>
      </w:r>
      <w:r>
        <w:rPr>
          <w:i/>
        </w:rPr>
        <w:t>p</w:t>
      </w:r>
      <w:r>
        <w:t xml:space="preserve"> = .593, </w:t>
      </w:r>
      <w:r>
        <w:rPr>
          <w:i/>
        </w:rPr>
        <w:t>d</w:t>
      </w:r>
      <w:r>
        <w:t xml:space="preserve"> = -0.03, 95% CI [-0.13, 0.08]), version 4 (</w:t>
      </w:r>
      <w:r>
        <w:rPr>
          <w:i/>
        </w:rPr>
        <w:t>M</w:t>
      </w:r>
      <w:r>
        <w:t xml:space="preserve"> = 0.00, </w:t>
      </w:r>
      <w:r>
        <w:rPr>
          <w:i/>
        </w:rPr>
        <w:t>SD</w:t>
      </w:r>
      <w:r>
        <w:t xml:space="preserve"> = 0.41, </w:t>
      </w:r>
      <w:r>
        <w:rPr>
          <w:i/>
        </w:rPr>
        <w:t>t</w:t>
      </w:r>
      <w:r>
        <w:rPr>
          <w:vertAlign w:val="subscript"/>
        </w:rPr>
        <w:t xml:space="preserve">350 </w:t>
      </w:r>
      <w:r>
        <w:t xml:space="preserve">= -0.13, </w:t>
      </w:r>
      <w:r>
        <w:rPr>
          <w:i/>
        </w:rPr>
        <w:t>p</w:t>
      </w:r>
      <w:r>
        <w:t xml:space="preserve"> = .897, </w:t>
      </w:r>
      <w:r>
        <w:rPr>
          <w:i/>
        </w:rPr>
        <w:t>d</w:t>
      </w:r>
      <w:r>
        <w:t xml:space="preserve"> = 0.00, 95% CI [-0.11, 0.10]), and version 5 (</w:t>
      </w:r>
      <w:r>
        <w:rPr>
          <w:i/>
        </w:rPr>
        <w:t>M</w:t>
      </w:r>
      <w:r>
        <w:t xml:space="preserve"> = 0.02, </w:t>
      </w:r>
      <w:r>
        <w:rPr>
          <w:i/>
        </w:rPr>
        <w:t>SD</w:t>
      </w:r>
      <w:r>
        <w:t xml:space="preserve"> = 0.38, </w:t>
      </w:r>
      <w:r>
        <w:rPr>
          <w:i/>
        </w:rPr>
        <w:t>t</w:t>
      </w:r>
      <w:r>
        <w:rPr>
          <w:vertAlign w:val="subscript"/>
        </w:rPr>
        <w:t xml:space="preserve">350 </w:t>
      </w:r>
      <w:r>
        <w:t xml:space="preserve">= 0.96, </w:t>
      </w:r>
      <w:r>
        <w:rPr>
          <w:i/>
        </w:rPr>
        <w:t>p</w:t>
      </w:r>
      <w:r>
        <w:t xml:space="preserve"> = .339, </w:t>
      </w:r>
      <w:r>
        <w:rPr>
          <w:i/>
        </w:rPr>
        <w:t>d</w:t>
      </w:r>
      <w:r>
        <w:t xml:space="preserve"> = 0.05, 95% CI [-0.05, 0.16]) (all against an equal response of 0). </w:t>
      </w:r>
      <w:r>
        <w:br w:type="page"/>
      </w:r>
    </w:p>
    <w:p w14:paraId="5E755EAC" w14:textId="77777777" w:rsidR="00EA1B27" w:rsidRDefault="00000000">
      <w:pPr>
        <w:spacing w:before="180" w:after="240"/>
        <w:rPr>
          <w:b/>
        </w:rPr>
      </w:pPr>
      <w:r>
        <w:rPr>
          <w:b/>
        </w:rPr>
        <w:lastRenderedPageBreak/>
        <w:t xml:space="preserve">Figure 14 </w:t>
      </w:r>
    </w:p>
    <w:p w14:paraId="57BDE771" w14:textId="2CAFA960" w:rsidR="00EA1B27" w:rsidRDefault="00000000">
      <w:pPr>
        <w:spacing w:before="180" w:after="240"/>
      </w:pPr>
      <w:r>
        <w:rPr>
          <w:i/>
        </w:rPr>
        <w:t>Forced charity in Study 4, versions 1 to 5: Mean response</w:t>
      </w:r>
      <w:r>
        <w:rPr>
          <w:noProof/>
        </w:rPr>
        <w:drawing>
          <wp:inline distT="114300" distB="114300" distL="114300" distR="114300" wp14:anchorId="48435877" wp14:editId="5AA5A8CB">
            <wp:extent cx="2743200" cy="1961829"/>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9"/>
                    <a:srcRect/>
                    <a:stretch>
                      <a:fillRect/>
                    </a:stretch>
                  </pic:blipFill>
                  <pic:spPr>
                    <a:xfrm>
                      <a:off x="0" y="0"/>
                      <a:ext cx="2743200" cy="1961829"/>
                    </a:xfrm>
                    <a:prstGeom prst="rect">
                      <a:avLst/>
                    </a:prstGeom>
                    <a:ln/>
                  </pic:spPr>
                </pic:pic>
              </a:graphicData>
            </a:graphic>
          </wp:inline>
        </w:drawing>
      </w:r>
      <w:del w:id="642" w:author="PCIRR-S1 R&amp;R" w:date="2023-05-31T16:44:00Z">
        <w:r>
          <w:rPr>
            <w:noProof/>
          </w:rPr>
          <w:drawing>
            <wp:inline distT="114300" distB="114300" distL="114300" distR="114300" wp14:anchorId="6A0194AD" wp14:editId="59B191A7">
              <wp:extent cx="2743200" cy="1961829"/>
              <wp:effectExtent l="0" t="0" r="0" b="0"/>
              <wp:docPr id="283139038" name="Picture 283139038"/>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0C2DA796" wp14:editId="4E82D8E4">
              <wp:extent cx="2743200" cy="1961829"/>
              <wp:effectExtent l="0" t="0" r="0" b="0"/>
              <wp:docPr id="1087057442" name="Picture 1087057442"/>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1"/>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0CC793E6" wp14:editId="5F8195B3">
              <wp:extent cx="2743200" cy="1961829"/>
              <wp:effectExtent l="0" t="0" r="0" b="0"/>
              <wp:docPr id="1702286817" name="Picture 1702286817"/>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0958E83F" wp14:editId="32D261CC">
              <wp:extent cx="2743200" cy="1961829"/>
              <wp:effectExtent l="0" t="0" r="0" b="0"/>
              <wp:docPr id="94573825" name="Picture 94573825"/>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3"/>
                      <a:srcRect/>
                      <a:stretch>
                        <a:fillRect/>
                      </a:stretch>
                    </pic:blipFill>
                    <pic:spPr>
                      <a:xfrm>
                        <a:off x="0" y="0"/>
                        <a:ext cx="2743200" cy="1961829"/>
                      </a:xfrm>
                      <a:prstGeom prst="rect">
                        <a:avLst/>
                      </a:prstGeom>
                      <a:ln/>
                    </pic:spPr>
                  </pic:pic>
                </a:graphicData>
              </a:graphic>
            </wp:inline>
          </w:drawing>
        </w:r>
      </w:del>
      <w:ins w:id="643" w:author="PCIRR-S1 R&amp;R" w:date="2023-05-31T16:44:00Z">
        <w:r>
          <w:rPr>
            <w:noProof/>
          </w:rPr>
          <w:drawing>
            <wp:inline distT="114300" distB="114300" distL="114300" distR="114300" wp14:anchorId="20494C3D" wp14:editId="36FE877E">
              <wp:extent cx="2743200" cy="1961829"/>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0"/>
                      <a:srcRect/>
                      <a:stretch>
                        <a:fillRect/>
                      </a:stretch>
                    </pic:blipFill>
                    <pic:spPr>
                      <a:xfrm>
                        <a:off x="0" y="0"/>
                        <a:ext cx="2743200" cy="1961829"/>
                      </a:xfrm>
                      <a:prstGeom prst="rect">
                        <a:avLst/>
                      </a:prstGeom>
                      <a:ln/>
                    </pic:spPr>
                  </pic:pic>
                </a:graphicData>
              </a:graphic>
            </wp:inline>
          </w:drawing>
        </w:r>
        <w:r>
          <w:rPr>
            <w:noProof/>
          </w:rPr>
          <w:lastRenderedPageBreak/>
          <w:drawing>
            <wp:inline distT="114300" distB="114300" distL="114300" distR="114300" wp14:anchorId="5DA0C39D" wp14:editId="7B7D4BE0">
              <wp:extent cx="2743200" cy="1961829"/>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1"/>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10D4DB85" wp14:editId="50F63CA1">
              <wp:extent cx="2743200" cy="1961829"/>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srcRect/>
                      <a:stretch>
                        <a:fillRect/>
                      </a:stretch>
                    </pic:blipFill>
                    <pic:spPr>
                      <a:xfrm>
                        <a:off x="0" y="0"/>
                        <a:ext cx="2743200" cy="1961829"/>
                      </a:xfrm>
                      <a:prstGeom prst="rect">
                        <a:avLst/>
                      </a:prstGeom>
                      <a:ln/>
                    </pic:spPr>
                  </pic:pic>
                </a:graphicData>
              </a:graphic>
            </wp:inline>
          </w:drawing>
        </w:r>
        <w:r>
          <w:rPr>
            <w:noProof/>
          </w:rPr>
          <w:drawing>
            <wp:inline distT="114300" distB="114300" distL="114300" distR="114300" wp14:anchorId="1180D8FD" wp14:editId="171115FD">
              <wp:extent cx="2743200" cy="1961829"/>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2743200" cy="1961829"/>
                      </a:xfrm>
                      <a:prstGeom prst="rect">
                        <a:avLst/>
                      </a:prstGeom>
                      <a:ln/>
                    </pic:spPr>
                  </pic:pic>
                </a:graphicData>
              </a:graphic>
            </wp:inline>
          </w:drawing>
        </w:r>
      </w:ins>
    </w:p>
    <w:p w14:paraId="2B64B6AA" w14:textId="77777777" w:rsidR="00EA1B27" w:rsidRDefault="00000000">
      <w:pPr>
        <w:spacing w:before="180" w:after="240"/>
      </w:pPr>
      <w:bookmarkStart w:id="644" w:name="_l69ss0r03q2z" w:colFirst="0" w:colLast="0"/>
      <w:bookmarkEnd w:id="644"/>
      <w:r>
        <w:rPr>
          <w:i/>
        </w:rPr>
        <w:t>Note</w:t>
      </w:r>
      <w:r>
        <w:t>. See the supplementary for differences between the five versions. This is the mean of the four dependent measures: "which case would you favor", "which case is more fair", "which has more freedom of choice" (-1 = the forced case; 0 = both cases are equal; 1 = the voluntary case), and "which [of fair cost allocation and freedom of choice] is more important" (-1 = fair cost allocation; 0 = both are equal; 1 = freedom of choice).</w:t>
      </w:r>
    </w:p>
    <w:p w14:paraId="540C5C57" w14:textId="77777777" w:rsidR="00E04F65" w:rsidRDefault="00E04F65">
      <w:pPr>
        <w:rPr>
          <w:ins w:id="645" w:author="PCIRR-S1 R&amp;R" w:date="2023-05-31T16:44:00Z"/>
        </w:rPr>
      </w:pPr>
      <w:bookmarkStart w:id="646" w:name="_4luu159oxjnt" w:colFirst="0" w:colLast="0"/>
      <w:bookmarkEnd w:id="646"/>
      <w:ins w:id="647" w:author="PCIRR-S1 R&amp;R" w:date="2023-05-31T16:44:00Z">
        <w:r>
          <w:br w:type="page"/>
        </w:r>
      </w:ins>
    </w:p>
    <w:p w14:paraId="51C05EB7" w14:textId="03DD18C8" w:rsidR="00EA1B27" w:rsidRDefault="00000000">
      <w:pPr>
        <w:spacing w:before="180" w:after="240" w:line="480" w:lineRule="auto"/>
        <w:ind w:firstLine="680"/>
      </w:pPr>
      <w:r>
        <w:lastRenderedPageBreak/>
        <w:t xml:space="preserve"> We then conducted five one-way repeated measures ANOVA tests and found no support for differences in responses between the questions in version 1 (</w:t>
      </w:r>
      <w:r>
        <w:rPr>
          <w:i/>
        </w:rPr>
        <w:t>F</w:t>
      </w:r>
      <w:r>
        <w:t xml:space="preserve">(2.95, 1032) = 0.781, </w:t>
      </w:r>
      <w:r>
        <w:rPr>
          <w:i/>
        </w:rPr>
        <w:t>p</w:t>
      </w:r>
      <w:r>
        <w:t xml:space="preserve"> = .503, partial ω² = 0.00), version 2 (</w:t>
      </w:r>
      <w:r>
        <w:rPr>
          <w:i/>
        </w:rPr>
        <w:t>F</w:t>
      </w:r>
      <w:r>
        <w:t xml:space="preserve">(2.97, 1038) = 1.37, </w:t>
      </w:r>
      <w:r>
        <w:rPr>
          <w:i/>
        </w:rPr>
        <w:t>p</w:t>
      </w:r>
      <w:r>
        <w:t xml:space="preserve"> = .264, partial ω² = 0.00), version 3 (</w:t>
      </w:r>
      <w:r>
        <w:rPr>
          <w:i/>
        </w:rPr>
        <w:t>F</w:t>
      </w:r>
      <w:r>
        <w:t xml:space="preserve">(2.99, 1047) = 0.607, </w:t>
      </w:r>
      <w:r>
        <w:rPr>
          <w:i/>
        </w:rPr>
        <w:t>p</w:t>
      </w:r>
      <w:r>
        <w:t xml:space="preserve"> = .610, partial ω² = 0.00), version 4 (</w:t>
      </w:r>
      <w:r>
        <w:rPr>
          <w:i/>
        </w:rPr>
        <w:t>F</w:t>
      </w:r>
      <w:r>
        <w:t xml:space="preserve">(2.95, 1034) = 0.674, </w:t>
      </w:r>
      <w:r>
        <w:rPr>
          <w:i/>
        </w:rPr>
        <w:t>p</w:t>
      </w:r>
      <w:r>
        <w:t xml:space="preserve"> = .239, partial ω² = 0.00), and version 5 (</w:t>
      </w:r>
      <w:r>
        <w:rPr>
          <w:i/>
        </w:rPr>
        <w:t>F</w:t>
      </w:r>
      <w:r>
        <w:t xml:space="preserve">(2.96, 1045) = 0.523, </w:t>
      </w:r>
      <w:r>
        <w:rPr>
          <w:i/>
        </w:rPr>
        <w:t>p</w:t>
      </w:r>
      <w:r>
        <w:t xml:space="preserve"> = .665, partial ω² = 0.00). We summarized and plotted all analyses in Figure 15.</w:t>
      </w:r>
    </w:p>
    <w:p w14:paraId="5BFE6CD8" w14:textId="77777777" w:rsidR="00EA1B27" w:rsidRDefault="00000000">
      <w:pPr>
        <w:spacing w:before="180" w:after="240"/>
        <w:rPr>
          <w:b/>
        </w:rPr>
      </w:pPr>
      <w:bookmarkStart w:id="648" w:name="_tohanfwpjkjp" w:colFirst="0" w:colLast="0"/>
      <w:bookmarkEnd w:id="648"/>
      <w:r>
        <w:br w:type="page"/>
      </w:r>
    </w:p>
    <w:p w14:paraId="4AA2768E" w14:textId="77777777" w:rsidR="00EA1B27" w:rsidRDefault="00000000">
      <w:pPr>
        <w:spacing w:before="180" w:after="240"/>
        <w:rPr>
          <w:b/>
        </w:rPr>
      </w:pPr>
      <w:r>
        <w:rPr>
          <w:b/>
        </w:rPr>
        <w:lastRenderedPageBreak/>
        <w:t xml:space="preserve">Figure 15 </w:t>
      </w:r>
    </w:p>
    <w:p w14:paraId="55AB087E" w14:textId="77777777" w:rsidR="00EA1B27" w:rsidRDefault="00000000">
      <w:pPr>
        <w:spacing w:before="180" w:after="240"/>
        <w:rPr>
          <w:i/>
        </w:rPr>
      </w:pPr>
      <w:bookmarkStart w:id="649" w:name="_hc5m7v4zaibq" w:colFirst="0" w:colLast="0"/>
      <w:bookmarkEnd w:id="649"/>
      <w:r>
        <w:rPr>
          <w:i/>
        </w:rPr>
        <w:t>Forced charity in Study 4, versions 1 to 5: Comparison of responses</w:t>
      </w:r>
    </w:p>
    <w:p w14:paraId="4BFEAFB1" w14:textId="77777777" w:rsidR="001D14EC" w:rsidRDefault="00000000">
      <w:pPr>
        <w:spacing w:before="180" w:after="240"/>
        <w:rPr>
          <w:del w:id="650" w:author="PCIRR-S1 R&amp;R" w:date="2023-05-31T16:44:00Z"/>
          <w:i/>
        </w:rPr>
      </w:pPr>
      <w:bookmarkStart w:id="651" w:name="_13qei6hdreh7" w:colFirst="0" w:colLast="0"/>
      <w:bookmarkEnd w:id="651"/>
      <w:del w:id="652" w:author="PCIRR-S1 R&amp;R" w:date="2023-05-31T16:44:00Z">
        <w:r>
          <w:rPr>
            <w:i/>
            <w:noProof/>
          </w:rPr>
          <w:drawing>
            <wp:inline distT="114300" distB="114300" distL="114300" distR="114300" wp14:anchorId="04A6F850" wp14:editId="1490D4D4">
              <wp:extent cx="2743200" cy="1961829"/>
              <wp:effectExtent l="0" t="0" r="0" b="0"/>
              <wp:docPr id="824256122" name="Picture 824256122"/>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2743200" cy="1961829"/>
                      </a:xfrm>
                      <a:prstGeom prst="rect">
                        <a:avLst/>
                      </a:prstGeom>
                      <a:ln/>
                    </pic:spPr>
                  </pic:pic>
                </a:graphicData>
              </a:graphic>
            </wp:inline>
          </w:drawing>
        </w:r>
        <w:r>
          <w:rPr>
            <w:i/>
            <w:noProof/>
          </w:rPr>
          <w:drawing>
            <wp:inline distT="114300" distB="114300" distL="114300" distR="114300" wp14:anchorId="13419299" wp14:editId="55A1B94B">
              <wp:extent cx="2743200" cy="1961829"/>
              <wp:effectExtent l="0" t="0" r="0" b="0"/>
              <wp:docPr id="1840912195" name="Picture 184091219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2743200" cy="1961829"/>
                      </a:xfrm>
                      <a:prstGeom prst="rect">
                        <a:avLst/>
                      </a:prstGeom>
                      <a:ln/>
                    </pic:spPr>
                  </pic:pic>
                </a:graphicData>
              </a:graphic>
            </wp:inline>
          </w:drawing>
        </w:r>
        <w:r>
          <w:rPr>
            <w:i/>
            <w:noProof/>
          </w:rPr>
          <w:drawing>
            <wp:inline distT="114300" distB="114300" distL="114300" distR="114300" wp14:anchorId="384E578D" wp14:editId="308185E1">
              <wp:extent cx="2743200" cy="1961829"/>
              <wp:effectExtent l="0" t="0" r="0" b="0"/>
              <wp:docPr id="215270551" name="Picture 21527055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6"/>
                      <a:srcRect/>
                      <a:stretch>
                        <a:fillRect/>
                      </a:stretch>
                    </pic:blipFill>
                    <pic:spPr>
                      <a:xfrm>
                        <a:off x="0" y="0"/>
                        <a:ext cx="2743200" cy="1961829"/>
                      </a:xfrm>
                      <a:prstGeom prst="rect">
                        <a:avLst/>
                      </a:prstGeom>
                      <a:ln/>
                    </pic:spPr>
                  </pic:pic>
                </a:graphicData>
              </a:graphic>
            </wp:inline>
          </w:drawing>
        </w:r>
        <w:r>
          <w:rPr>
            <w:i/>
            <w:noProof/>
          </w:rPr>
          <w:drawing>
            <wp:inline distT="114300" distB="114300" distL="114300" distR="114300" wp14:anchorId="73F9D16A" wp14:editId="51E3D70D">
              <wp:extent cx="2743200" cy="1961829"/>
              <wp:effectExtent l="0" t="0" r="0" b="0"/>
              <wp:docPr id="1490878150" name="Picture 1490878150"/>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
                      <a:srcRect/>
                      <a:stretch>
                        <a:fillRect/>
                      </a:stretch>
                    </pic:blipFill>
                    <pic:spPr>
                      <a:xfrm>
                        <a:off x="0" y="0"/>
                        <a:ext cx="2743200" cy="1961829"/>
                      </a:xfrm>
                      <a:prstGeom prst="rect">
                        <a:avLst/>
                      </a:prstGeom>
                      <a:ln/>
                    </pic:spPr>
                  </pic:pic>
                </a:graphicData>
              </a:graphic>
            </wp:inline>
          </w:drawing>
        </w:r>
        <w:r>
          <w:rPr>
            <w:i/>
            <w:noProof/>
          </w:rPr>
          <w:drawing>
            <wp:inline distT="114300" distB="114300" distL="114300" distR="114300" wp14:anchorId="2CBDFE31" wp14:editId="0FCD69EE">
              <wp:extent cx="2743200" cy="1961829"/>
              <wp:effectExtent l="0" t="0" r="0" b="0"/>
              <wp:docPr id="459221614" name="Picture 459221614"/>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8"/>
                      <a:srcRect/>
                      <a:stretch>
                        <a:fillRect/>
                      </a:stretch>
                    </pic:blipFill>
                    <pic:spPr>
                      <a:xfrm>
                        <a:off x="0" y="0"/>
                        <a:ext cx="2743200" cy="1961829"/>
                      </a:xfrm>
                      <a:prstGeom prst="rect">
                        <a:avLst/>
                      </a:prstGeom>
                      <a:ln/>
                    </pic:spPr>
                  </pic:pic>
                </a:graphicData>
              </a:graphic>
            </wp:inline>
          </w:drawing>
        </w:r>
      </w:del>
    </w:p>
    <w:p w14:paraId="1D719AA0" w14:textId="77777777" w:rsidR="00EA1B27" w:rsidRDefault="00000000">
      <w:pPr>
        <w:spacing w:before="180" w:after="240"/>
        <w:rPr>
          <w:ins w:id="653" w:author="PCIRR-S1 R&amp;R" w:date="2023-05-31T16:44:00Z"/>
          <w:i/>
        </w:rPr>
      </w:pPr>
      <w:ins w:id="654" w:author="PCIRR-S1 R&amp;R" w:date="2023-05-31T16:44:00Z">
        <w:r>
          <w:rPr>
            <w:i/>
            <w:noProof/>
          </w:rPr>
          <w:lastRenderedPageBreak/>
          <w:drawing>
            <wp:inline distT="114300" distB="114300" distL="114300" distR="114300" wp14:anchorId="0585479B" wp14:editId="6518BDBA">
              <wp:extent cx="2743200" cy="1961829"/>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2743200" cy="1961829"/>
                      </a:xfrm>
                      <a:prstGeom prst="rect">
                        <a:avLst/>
                      </a:prstGeom>
                      <a:ln/>
                    </pic:spPr>
                  </pic:pic>
                </a:graphicData>
              </a:graphic>
            </wp:inline>
          </w:drawing>
        </w:r>
        <w:r>
          <w:rPr>
            <w:i/>
            <w:noProof/>
          </w:rPr>
          <w:drawing>
            <wp:inline distT="114300" distB="114300" distL="114300" distR="114300" wp14:anchorId="01338029" wp14:editId="2FC8547A">
              <wp:extent cx="2743200" cy="1961829"/>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a:srcRect/>
                      <a:stretch>
                        <a:fillRect/>
                      </a:stretch>
                    </pic:blipFill>
                    <pic:spPr>
                      <a:xfrm>
                        <a:off x="0" y="0"/>
                        <a:ext cx="2743200" cy="1961829"/>
                      </a:xfrm>
                      <a:prstGeom prst="rect">
                        <a:avLst/>
                      </a:prstGeom>
                      <a:ln/>
                    </pic:spPr>
                  </pic:pic>
                </a:graphicData>
              </a:graphic>
            </wp:inline>
          </w:drawing>
        </w:r>
        <w:r>
          <w:rPr>
            <w:i/>
            <w:noProof/>
          </w:rPr>
          <w:drawing>
            <wp:inline distT="114300" distB="114300" distL="114300" distR="114300" wp14:anchorId="335D8CE9" wp14:editId="26F39BA7">
              <wp:extent cx="2743200" cy="1961829"/>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6"/>
                      <a:srcRect/>
                      <a:stretch>
                        <a:fillRect/>
                      </a:stretch>
                    </pic:blipFill>
                    <pic:spPr>
                      <a:xfrm>
                        <a:off x="0" y="0"/>
                        <a:ext cx="2743200" cy="1961829"/>
                      </a:xfrm>
                      <a:prstGeom prst="rect">
                        <a:avLst/>
                      </a:prstGeom>
                      <a:ln/>
                    </pic:spPr>
                  </pic:pic>
                </a:graphicData>
              </a:graphic>
            </wp:inline>
          </w:drawing>
        </w:r>
        <w:r>
          <w:rPr>
            <w:i/>
            <w:noProof/>
          </w:rPr>
          <w:drawing>
            <wp:inline distT="114300" distB="114300" distL="114300" distR="114300" wp14:anchorId="6AA71F0F" wp14:editId="285F6C4A">
              <wp:extent cx="2743200" cy="1961829"/>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7"/>
                      <a:srcRect/>
                      <a:stretch>
                        <a:fillRect/>
                      </a:stretch>
                    </pic:blipFill>
                    <pic:spPr>
                      <a:xfrm>
                        <a:off x="0" y="0"/>
                        <a:ext cx="2743200" cy="1961829"/>
                      </a:xfrm>
                      <a:prstGeom prst="rect">
                        <a:avLst/>
                      </a:prstGeom>
                      <a:ln/>
                    </pic:spPr>
                  </pic:pic>
                </a:graphicData>
              </a:graphic>
            </wp:inline>
          </w:drawing>
        </w:r>
        <w:r>
          <w:rPr>
            <w:i/>
            <w:noProof/>
          </w:rPr>
          <w:drawing>
            <wp:inline distT="114300" distB="114300" distL="114300" distR="114300" wp14:anchorId="6FCA08FA" wp14:editId="34C76491">
              <wp:extent cx="2743200" cy="1961829"/>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8"/>
                      <a:srcRect/>
                      <a:stretch>
                        <a:fillRect/>
                      </a:stretch>
                    </pic:blipFill>
                    <pic:spPr>
                      <a:xfrm>
                        <a:off x="0" y="0"/>
                        <a:ext cx="2743200" cy="1961829"/>
                      </a:xfrm>
                      <a:prstGeom prst="rect">
                        <a:avLst/>
                      </a:prstGeom>
                      <a:ln/>
                    </pic:spPr>
                  </pic:pic>
                </a:graphicData>
              </a:graphic>
            </wp:inline>
          </w:drawing>
        </w:r>
      </w:ins>
    </w:p>
    <w:p w14:paraId="2A459F3A" w14:textId="77777777" w:rsidR="00EA1B27" w:rsidRDefault="00000000">
      <w:pPr>
        <w:spacing w:before="180" w:after="240" w:line="276" w:lineRule="auto"/>
      </w:pPr>
      <w:bookmarkStart w:id="655" w:name="_xtaj5l4m7zeu" w:colFirst="0" w:colLast="0"/>
      <w:bookmarkEnd w:id="655"/>
      <w:r>
        <w:rPr>
          <w:i/>
        </w:rPr>
        <w:t xml:space="preserve">Note. </w:t>
      </w:r>
      <w:r>
        <w:t>Scale is ordinal; jitter was added for visualization purposes.</w:t>
      </w:r>
    </w:p>
    <w:p w14:paraId="0C3F40F2" w14:textId="77777777" w:rsidR="00E04F65" w:rsidRDefault="00E04F65">
      <w:pPr>
        <w:rPr>
          <w:b/>
        </w:rPr>
      </w:pPr>
      <w:bookmarkStart w:id="656" w:name="kix.3wvrob3xsht0" w:colFirst="0" w:colLast="0"/>
      <w:bookmarkStart w:id="657" w:name="_gjc383fijp1b" w:colFirst="0" w:colLast="0"/>
      <w:bookmarkEnd w:id="656"/>
      <w:bookmarkEnd w:id="657"/>
      <w:r>
        <w:br w:type="page"/>
      </w:r>
    </w:p>
    <w:p w14:paraId="4BFA4943" w14:textId="793F4B78" w:rsidR="00EA1B27" w:rsidRDefault="00000000">
      <w:pPr>
        <w:pStyle w:val="Heading3"/>
      </w:pPr>
      <w:r>
        <w:lastRenderedPageBreak/>
        <w:t>Comparing replication to original findings</w:t>
      </w:r>
    </w:p>
    <w:p w14:paraId="5BD97D55" w14:textId="77777777" w:rsidR="00EA1B27" w:rsidRDefault="00000000">
      <w:pPr>
        <w:spacing w:before="180" w:after="240" w:line="480" w:lineRule="auto"/>
        <w:ind w:firstLine="680"/>
        <w:rPr>
          <w:b/>
        </w:rPr>
      </w:pPr>
      <w:r>
        <w:t>We provide a summary of replication statistical tests below in Tables 5 and 6. For tests corresponding to ones in the original study where enough details were provided to calculate an effect size, we interpret the results of our replication based on the criteria in LeBel et al. (2019) by comparing our replication effect sizes and confidence intervals to the original effect sizes in the target article.</w:t>
      </w:r>
    </w:p>
    <w:p w14:paraId="41AA1898" w14:textId="77777777" w:rsidR="00EA1B27" w:rsidRDefault="00EA1B27">
      <w:pPr>
        <w:pBdr>
          <w:top w:val="nil"/>
          <w:left w:val="nil"/>
          <w:bottom w:val="nil"/>
          <w:right w:val="nil"/>
          <w:between w:val="nil"/>
        </w:pBdr>
        <w:spacing w:after="160" w:line="360" w:lineRule="auto"/>
        <w:rPr>
          <w:b/>
        </w:rPr>
        <w:sectPr w:rsidR="00EA1B27">
          <w:pgSz w:w="12240" w:h="15840"/>
          <w:pgMar w:top="1418" w:right="1418" w:bottom="1418" w:left="1418" w:header="720" w:footer="720" w:gutter="0"/>
          <w:cols w:space="720"/>
        </w:sectPr>
      </w:pPr>
    </w:p>
    <w:p w14:paraId="357E5C95" w14:textId="77777777" w:rsidR="00EA1B27" w:rsidRDefault="00000000">
      <w:pPr>
        <w:pBdr>
          <w:top w:val="nil"/>
          <w:left w:val="nil"/>
          <w:bottom w:val="nil"/>
          <w:right w:val="nil"/>
          <w:between w:val="nil"/>
        </w:pBdr>
        <w:spacing w:after="160" w:line="360" w:lineRule="auto"/>
        <w:rPr>
          <w:b/>
          <w:color w:val="000000"/>
        </w:rPr>
      </w:pPr>
      <w:r>
        <w:rPr>
          <w:b/>
          <w:color w:val="000000"/>
        </w:rPr>
        <w:lastRenderedPageBreak/>
        <w:t xml:space="preserve">Table </w:t>
      </w:r>
      <w:r>
        <w:rPr>
          <w:b/>
        </w:rPr>
        <w:t>5</w:t>
      </w:r>
    </w:p>
    <w:p w14:paraId="4BB2800B" w14:textId="77777777" w:rsidR="00EA1B27" w:rsidRDefault="00000000">
      <w:pPr>
        <w:rPr>
          <w:i/>
        </w:rPr>
      </w:pPr>
      <w:r>
        <w:rPr>
          <w:i/>
        </w:rPr>
        <w:t>Summary of replication statistical tests (one-sample t-tests)</w:t>
      </w:r>
    </w:p>
    <w:tbl>
      <w:tblPr>
        <w:tblStyle w:val="a5"/>
        <w:tblW w:w="13395"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1980"/>
        <w:gridCol w:w="2055"/>
        <w:gridCol w:w="780"/>
        <w:gridCol w:w="750"/>
        <w:gridCol w:w="1005"/>
        <w:gridCol w:w="675"/>
        <w:gridCol w:w="720"/>
        <w:gridCol w:w="720"/>
        <w:gridCol w:w="1770"/>
        <w:gridCol w:w="1575"/>
        <w:gridCol w:w="1365"/>
      </w:tblGrid>
      <w:tr w:rsidR="00EA1B27" w14:paraId="2C853ABD" w14:textId="77777777" w:rsidTr="00C64E72">
        <w:trPr>
          <w:trHeight w:val="220"/>
          <w:tblHeader/>
        </w:trPr>
        <w:tc>
          <w:tcPr>
            <w:tcW w:w="1980" w:type="dxa"/>
            <w:tcBorders>
              <w:top w:val="single" w:sz="4" w:space="0" w:color="000000"/>
            </w:tcBorders>
            <w:vAlign w:val="top"/>
          </w:tcPr>
          <w:p w14:paraId="19E6FD84" w14:textId="77777777" w:rsidR="00EA1B27" w:rsidRDefault="00EA1B27"/>
        </w:tc>
        <w:tc>
          <w:tcPr>
            <w:tcW w:w="2055" w:type="dxa"/>
            <w:tcBorders>
              <w:top w:val="single" w:sz="4" w:space="0" w:color="000000"/>
            </w:tcBorders>
            <w:vAlign w:val="top"/>
          </w:tcPr>
          <w:p w14:paraId="4D986A6C" w14:textId="77777777" w:rsidR="00EA1B27" w:rsidRDefault="00EA1B27"/>
        </w:tc>
        <w:tc>
          <w:tcPr>
            <w:tcW w:w="780" w:type="dxa"/>
            <w:tcBorders>
              <w:top w:val="single" w:sz="4" w:space="0" w:color="000000"/>
            </w:tcBorders>
            <w:vAlign w:val="top"/>
          </w:tcPr>
          <w:p w14:paraId="6B379749" w14:textId="77777777" w:rsidR="00EA1B27" w:rsidRDefault="00EA1B27"/>
        </w:tc>
        <w:tc>
          <w:tcPr>
            <w:tcW w:w="750" w:type="dxa"/>
            <w:tcBorders>
              <w:top w:val="single" w:sz="4" w:space="0" w:color="000000"/>
            </w:tcBorders>
            <w:vAlign w:val="top"/>
          </w:tcPr>
          <w:p w14:paraId="4EB3B47E" w14:textId="77777777" w:rsidR="00EA1B27" w:rsidRDefault="00EA1B27"/>
        </w:tc>
        <w:tc>
          <w:tcPr>
            <w:tcW w:w="1005" w:type="dxa"/>
            <w:tcBorders>
              <w:top w:val="single" w:sz="4" w:space="0" w:color="000000"/>
            </w:tcBorders>
            <w:vAlign w:val="top"/>
          </w:tcPr>
          <w:p w14:paraId="5F20320B" w14:textId="77777777" w:rsidR="00EA1B27" w:rsidRDefault="00EA1B27"/>
        </w:tc>
        <w:tc>
          <w:tcPr>
            <w:tcW w:w="675" w:type="dxa"/>
            <w:tcBorders>
              <w:top w:val="single" w:sz="4" w:space="0" w:color="000000"/>
            </w:tcBorders>
            <w:vAlign w:val="top"/>
          </w:tcPr>
          <w:p w14:paraId="712CBBE4" w14:textId="77777777" w:rsidR="00EA1B27" w:rsidRDefault="00EA1B27"/>
        </w:tc>
        <w:tc>
          <w:tcPr>
            <w:tcW w:w="720" w:type="dxa"/>
            <w:tcBorders>
              <w:top w:val="single" w:sz="4" w:space="0" w:color="000000"/>
            </w:tcBorders>
            <w:vAlign w:val="top"/>
          </w:tcPr>
          <w:p w14:paraId="5C31093F" w14:textId="77777777" w:rsidR="00EA1B27" w:rsidRDefault="00EA1B27"/>
        </w:tc>
        <w:tc>
          <w:tcPr>
            <w:tcW w:w="720" w:type="dxa"/>
            <w:tcBorders>
              <w:top w:val="single" w:sz="4" w:space="0" w:color="000000"/>
            </w:tcBorders>
            <w:vAlign w:val="top"/>
          </w:tcPr>
          <w:p w14:paraId="603C939F" w14:textId="77777777" w:rsidR="00EA1B27" w:rsidRDefault="00EA1B27"/>
        </w:tc>
        <w:tc>
          <w:tcPr>
            <w:tcW w:w="1770" w:type="dxa"/>
            <w:tcBorders>
              <w:top w:val="single" w:sz="4" w:space="0" w:color="000000"/>
            </w:tcBorders>
            <w:vAlign w:val="top"/>
          </w:tcPr>
          <w:p w14:paraId="0EF81D85" w14:textId="77777777" w:rsidR="00EA1B27" w:rsidRDefault="00EA1B27">
            <w:pPr>
              <w:jc w:val="both"/>
              <w:rPr>
                <w:i/>
                <w:sz w:val="20"/>
                <w:szCs w:val="20"/>
              </w:rPr>
            </w:pPr>
          </w:p>
        </w:tc>
        <w:tc>
          <w:tcPr>
            <w:tcW w:w="1575" w:type="dxa"/>
            <w:tcBorders>
              <w:top w:val="single" w:sz="4" w:space="0" w:color="000000"/>
              <w:bottom w:val="single" w:sz="4" w:space="0" w:color="000000"/>
            </w:tcBorders>
            <w:vAlign w:val="top"/>
          </w:tcPr>
          <w:p w14:paraId="5F913A3A" w14:textId="77777777" w:rsidR="00EA1B27" w:rsidRDefault="00000000">
            <w:pPr>
              <w:jc w:val="center"/>
              <w:rPr>
                <w:sz w:val="20"/>
                <w:szCs w:val="20"/>
              </w:rPr>
            </w:pPr>
            <w:r>
              <w:rPr>
                <w:sz w:val="20"/>
                <w:szCs w:val="20"/>
              </w:rPr>
              <w:t>Target article</w:t>
            </w:r>
          </w:p>
        </w:tc>
        <w:tc>
          <w:tcPr>
            <w:tcW w:w="1365" w:type="dxa"/>
            <w:tcBorders>
              <w:top w:val="single" w:sz="4" w:space="0" w:color="000000"/>
            </w:tcBorders>
            <w:vAlign w:val="top"/>
          </w:tcPr>
          <w:p w14:paraId="6173A4C6" w14:textId="77777777" w:rsidR="00EA1B27" w:rsidRDefault="00EA1B27">
            <w:pPr>
              <w:jc w:val="center"/>
            </w:pPr>
          </w:p>
        </w:tc>
      </w:tr>
      <w:tr w:rsidR="00EA1B27" w14:paraId="6BAA47E2" w14:textId="77777777" w:rsidTr="00C64E72">
        <w:trPr>
          <w:tblHeader/>
        </w:trPr>
        <w:tc>
          <w:tcPr>
            <w:tcW w:w="1980" w:type="dxa"/>
            <w:tcBorders>
              <w:bottom w:val="single" w:sz="4" w:space="0" w:color="000000"/>
            </w:tcBorders>
            <w:vAlign w:val="bottom"/>
          </w:tcPr>
          <w:p w14:paraId="0E2B3357" w14:textId="77777777" w:rsidR="00EA1B27" w:rsidRDefault="00000000">
            <w:pPr>
              <w:rPr>
                <w:sz w:val="20"/>
                <w:szCs w:val="20"/>
              </w:rPr>
            </w:pPr>
            <w:r>
              <w:rPr>
                <w:sz w:val="20"/>
                <w:szCs w:val="20"/>
              </w:rPr>
              <w:br/>
              <w:t>Hypothesis</w:t>
            </w:r>
          </w:p>
        </w:tc>
        <w:tc>
          <w:tcPr>
            <w:tcW w:w="2055" w:type="dxa"/>
            <w:tcBorders>
              <w:bottom w:val="single" w:sz="4" w:space="0" w:color="000000"/>
            </w:tcBorders>
            <w:vAlign w:val="bottom"/>
          </w:tcPr>
          <w:p w14:paraId="2A5D3971" w14:textId="77777777" w:rsidR="00EA1B27" w:rsidRDefault="00000000">
            <w:pPr>
              <w:rPr>
                <w:sz w:val="20"/>
                <w:szCs w:val="20"/>
              </w:rPr>
            </w:pPr>
            <w:r>
              <w:rPr>
                <w:sz w:val="20"/>
                <w:szCs w:val="20"/>
              </w:rPr>
              <w:t>Study (Version/Question)</w:t>
            </w:r>
          </w:p>
        </w:tc>
        <w:tc>
          <w:tcPr>
            <w:tcW w:w="780" w:type="dxa"/>
            <w:tcBorders>
              <w:bottom w:val="single" w:sz="4" w:space="0" w:color="000000"/>
            </w:tcBorders>
            <w:vAlign w:val="bottom"/>
          </w:tcPr>
          <w:p w14:paraId="55717DAA" w14:textId="77777777" w:rsidR="00EA1B27" w:rsidRDefault="00000000">
            <w:pPr>
              <w:jc w:val="right"/>
              <w:rPr>
                <w:i/>
                <w:sz w:val="20"/>
                <w:szCs w:val="20"/>
              </w:rPr>
            </w:pPr>
            <w:r>
              <w:rPr>
                <w:i/>
                <w:sz w:val="20"/>
                <w:szCs w:val="20"/>
              </w:rPr>
              <w:t>M</w:t>
            </w:r>
          </w:p>
        </w:tc>
        <w:tc>
          <w:tcPr>
            <w:tcW w:w="750" w:type="dxa"/>
            <w:tcBorders>
              <w:bottom w:val="single" w:sz="4" w:space="0" w:color="000000"/>
            </w:tcBorders>
            <w:vAlign w:val="bottom"/>
          </w:tcPr>
          <w:p w14:paraId="7DEEC5E2" w14:textId="77777777" w:rsidR="00EA1B27" w:rsidRDefault="00000000">
            <w:pPr>
              <w:jc w:val="right"/>
              <w:rPr>
                <w:i/>
                <w:sz w:val="20"/>
                <w:szCs w:val="20"/>
              </w:rPr>
            </w:pPr>
            <w:r>
              <w:rPr>
                <w:i/>
                <w:sz w:val="20"/>
                <w:szCs w:val="20"/>
              </w:rPr>
              <w:t>SD</w:t>
            </w:r>
          </w:p>
        </w:tc>
        <w:tc>
          <w:tcPr>
            <w:tcW w:w="1005" w:type="dxa"/>
            <w:tcBorders>
              <w:bottom w:val="single" w:sz="4" w:space="0" w:color="000000"/>
            </w:tcBorders>
            <w:vAlign w:val="bottom"/>
          </w:tcPr>
          <w:p w14:paraId="4C2A7B38" w14:textId="77777777" w:rsidR="00EA1B27" w:rsidRDefault="00000000">
            <w:pPr>
              <w:jc w:val="right"/>
              <w:rPr>
                <w:sz w:val="20"/>
                <w:szCs w:val="20"/>
              </w:rPr>
            </w:pPr>
            <w:r>
              <w:rPr>
                <w:sz w:val="20"/>
                <w:szCs w:val="20"/>
              </w:rPr>
              <w:t>t-test midpoint</w:t>
            </w:r>
          </w:p>
        </w:tc>
        <w:tc>
          <w:tcPr>
            <w:tcW w:w="675" w:type="dxa"/>
            <w:tcBorders>
              <w:bottom w:val="single" w:sz="4" w:space="0" w:color="000000"/>
            </w:tcBorders>
            <w:vAlign w:val="bottom"/>
          </w:tcPr>
          <w:p w14:paraId="14C5E099" w14:textId="77777777" w:rsidR="00EA1B27" w:rsidRDefault="00000000">
            <w:pPr>
              <w:jc w:val="right"/>
              <w:rPr>
                <w:i/>
                <w:sz w:val="20"/>
                <w:szCs w:val="20"/>
              </w:rPr>
            </w:pPr>
            <w:r>
              <w:rPr>
                <w:i/>
                <w:sz w:val="20"/>
                <w:szCs w:val="20"/>
              </w:rPr>
              <w:t>t</w:t>
            </w:r>
          </w:p>
        </w:tc>
        <w:tc>
          <w:tcPr>
            <w:tcW w:w="720" w:type="dxa"/>
            <w:tcBorders>
              <w:bottom w:val="single" w:sz="4" w:space="0" w:color="000000"/>
            </w:tcBorders>
            <w:vAlign w:val="bottom"/>
          </w:tcPr>
          <w:p w14:paraId="06460B7A" w14:textId="77777777" w:rsidR="00EA1B27" w:rsidRDefault="00000000">
            <w:pPr>
              <w:jc w:val="right"/>
              <w:rPr>
                <w:i/>
                <w:sz w:val="20"/>
                <w:szCs w:val="20"/>
              </w:rPr>
            </w:pPr>
            <w:r>
              <w:rPr>
                <w:i/>
                <w:sz w:val="20"/>
                <w:szCs w:val="20"/>
              </w:rPr>
              <w:t>df</w:t>
            </w:r>
          </w:p>
        </w:tc>
        <w:tc>
          <w:tcPr>
            <w:tcW w:w="720" w:type="dxa"/>
            <w:tcBorders>
              <w:bottom w:val="single" w:sz="4" w:space="0" w:color="000000"/>
            </w:tcBorders>
            <w:vAlign w:val="bottom"/>
          </w:tcPr>
          <w:p w14:paraId="4832FC25" w14:textId="77777777" w:rsidR="00EA1B27" w:rsidRDefault="00000000">
            <w:pPr>
              <w:jc w:val="right"/>
              <w:rPr>
                <w:i/>
                <w:sz w:val="20"/>
                <w:szCs w:val="20"/>
              </w:rPr>
            </w:pPr>
            <w:r>
              <w:rPr>
                <w:i/>
                <w:sz w:val="20"/>
                <w:szCs w:val="20"/>
              </w:rPr>
              <w:t>p</w:t>
            </w:r>
          </w:p>
        </w:tc>
        <w:tc>
          <w:tcPr>
            <w:tcW w:w="1770" w:type="dxa"/>
            <w:tcBorders>
              <w:bottom w:val="single" w:sz="4" w:space="0" w:color="000000"/>
            </w:tcBorders>
            <w:vAlign w:val="bottom"/>
          </w:tcPr>
          <w:p w14:paraId="66FFF374" w14:textId="77777777" w:rsidR="00EA1B27" w:rsidRDefault="00000000">
            <w:pPr>
              <w:jc w:val="right"/>
              <w:rPr>
                <w:i/>
                <w:sz w:val="20"/>
                <w:szCs w:val="20"/>
              </w:rPr>
            </w:pPr>
            <w:r>
              <w:rPr>
                <w:sz w:val="20"/>
                <w:szCs w:val="20"/>
              </w:rPr>
              <w:t xml:space="preserve">Cohen’s </w:t>
            </w:r>
            <w:r>
              <w:rPr>
                <w:i/>
                <w:sz w:val="20"/>
                <w:szCs w:val="20"/>
              </w:rPr>
              <w:t>d</w:t>
            </w:r>
            <w:r>
              <w:rPr>
                <w:sz w:val="20"/>
                <w:szCs w:val="20"/>
              </w:rPr>
              <w:t xml:space="preserve"> and</w:t>
            </w:r>
            <w:r>
              <w:rPr>
                <w:sz w:val="20"/>
                <w:szCs w:val="20"/>
              </w:rPr>
              <w:br/>
              <w:t>95% CI</w:t>
            </w:r>
          </w:p>
        </w:tc>
        <w:tc>
          <w:tcPr>
            <w:tcW w:w="1575" w:type="dxa"/>
            <w:tcBorders>
              <w:top w:val="single" w:sz="4" w:space="0" w:color="000000"/>
              <w:bottom w:val="single" w:sz="4" w:space="0" w:color="000000"/>
            </w:tcBorders>
            <w:vAlign w:val="bottom"/>
          </w:tcPr>
          <w:p w14:paraId="042B8515" w14:textId="77777777" w:rsidR="00EA1B27" w:rsidRDefault="00000000">
            <w:pPr>
              <w:jc w:val="right"/>
              <w:rPr>
                <w:sz w:val="20"/>
                <w:szCs w:val="20"/>
              </w:rPr>
            </w:pPr>
            <w:r>
              <w:rPr>
                <w:sz w:val="20"/>
                <w:szCs w:val="20"/>
              </w:rPr>
              <w:t xml:space="preserve">Cohen’s </w:t>
            </w:r>
            <w:r>
              <w:rPr>
                <w:i/>
                <w:sz w:val="20"/>
                <w:szCs w:val="20"/>
              </w:rPr>
              <w:t>d</w:t>
            </w:r>
            <w:r>
              <w:rPr>
                <w:sz w:val="20"/>
                <w:szCs w:val="20"/>
              </w:rPr>
              <w:t xml:space="preserve"> and</w:t>
            </w:r>
            <w:r>
              <w:rPr>
                <w:sz w:val="20"/>
                <w:szCs w:val="20"/>
              </w:rPr>
              <w:br/>
              <w:t>95% CI</w:t>
            </w:r>
          </w:p>
        </w:tc>
        <w:tc>
          <w:tcPr>
            <w:tcW w:w="1365" w:type="dxa"/>
            <w:tcBorders>
              <w:bottom w:val="single" w:sz="4" w:space="0" w:color="000000"/>
            </w:tcBorders>
            <w:vAlign w:val="bottom"/>
          </w:tcPr>
          <w:p w14:paraId="149D253D" w14:textId="77777777" w:rsidR="00EA1B27" w:rsidRDefault="00000000">
            <w:pPr>
              <w:jc w:val="right"/>
              <w:rPr>
                <w:sz w:val="20"/>
                <w:szCs w:val="20"/>
              </w:rPr>
            </w:pPr>
            <w:r>
              <w:rPr>
                <w:sz w:val="20"/>
                <w:szCs w:val="20"/>
              </w:rPr>
              <w:t>Interpretation</w:t>
            </w:r>
          </w:p>
        </w:tc>
      </w:tr>
      <w:tr w:rsidR="00EA1B27" w14:paraId="4B8A8167" w14:textId="77777777" w:rsidTr="00C64E72">
        <w:trPr>
          <w:trHeight w:val="220"/>
        </w:trPr>
        <w:tc>
          <w:tcPr>
            <w:tcW w:w="1980" w:type="dxa"/>
            <w:vMerge w:val="restart"/>
            <w:tcBorders>
              <w:top w:val="single" w:sz="4" w:space="0" w:color="000000"/>
            </w:tcBorders>
            <w:vAlign w:val="top"/>
          </w:tcPr>
          <w:p w14:paraId="7E94A82D" w14:textId="77777777" w:rsidR="00EA1B27" w:rsidRDefault="00000000">
            <w:pPr>
              <w:rPr>
                <w:sz w:val="20"/>
                <w:szCs w:val="20"/>
              </w:rPr>
            </w:pPr>
            <w:r>
              <w:rPr>
                <w:sz w:val="20"/>
                <w:szCs w:val="20"/>
              </w:rPr>
              <w:t>1 (Waste/</w:t>
            </w:r>
            <w:r>
              <w:rPr>
                <w:sz w:val="20"/>
                <w:szCs w:val="20"/>
              </w:rPr>
              <w:br/>
              <w:t>overhead)</w:t>
            </w:r>
          </w:p>
        </w:tc>
        <w:tc>
          <w:tcPr>
            <w:tcW w:w="2055" w:type="dxa"/>
            <w:tcBorders>
              <w:top w:val="single" w:sz="4" w:space="0" w:color="000000"/>
            </w:tcBorders>
          </w:tcPr>
          <w:p w14:paraId="2804C8F3" w14:textId="77777777" w:rsidR="00EA1B27" w:rsidRDefault="00000000">
            <w:pPr>
              <w:rPr>
                <w:sz w:val="20"/>
                <w:szCs w:val="20"/>
              </w:rPr>
            </w:pPr>
            <w:r>
              <w:rPr>
                <w:sz w:val="20"/>
                <w:szCs w:val="20"/>
              </w:rPr>
              <w:t>1</w:t>
            </w:r>
          </w:p>
        </w:tc>
        <w:tc>
          <w:tcPr>
            <w:tcW w:w="780" w:type="dxa"/>
            <w:tcBorders>
              <w:top w:val="single" w:sz="4" w:space="0" w:color="000000"/>
            </w:tcBorders>
          </w:tcPr>
          <w:p w14:paraId="5A9DDCD4" w14:textId="77777777" w:rsidR="00EA1B27" w:rsidRDefault="00000000">
            <w:pPr>
              <w:jc w:val="right"/>
              <w:rPr>
                <w:sz w:val="20"/>
                <w:szCs w:val="20"/>
              </w:rPr>
            </w:pPr>
            <w:r>
              <w:rPr>
                <w:sz w:val="20"/>
                <w:szCs w:val="20"/>
              </w:rPr>
              <w:t>52.94</w:t>
            </w:r>
          </w:p>
        </w:tc>
        <w:tc>
          <w:tcPr>
            <w:tcW w:w="750" w:type="dxa"/>
            <w:tcBorders>
              <w:top w:val="single" w:sz="4" w:space="0" w:color="000000"/>
            </w:tcBorders>
          </w:tcPr>
          <w:p w14:paraId="752DA6F3" w14:textId="77777777" w:rsidR="00EA1B27" w:rsidRDefault="00000000">
            <w:pPr>
              <w:jc w:val="right"/>
              <w:rPr>
                <w:sz w:val="20"/>
                <w:szCs w:val="20"/>
              </w:rPr>
            </w:pPr>
            <w:r>
              <w:rPr>
                <w:sz w:val="20"/>
                <w:szCs w:val="20"/>
              </w:rPr>
              <w:t>30.72</w:t>
            </w:r>
          </w:p>
        </w:tc>
        <w:tc>
          <w:tcPr>
            <w:tcW w:w="1005" w:type="dxa"/>
            <w:tcBorders>
              <w:top w:val="single" w:sz="4" w:space="0" w:color="000000"/>
            </w:tcBorders>
          </w:tcPr>
          <w:p w14:paraId="736AB4BB" w14:textId="77777777" w:rsidR="00EA1B27" w:rsidRDefault="00000000">
            <w:pPr>
              <w:jc w:val="right"/>
              <w:rPr>
                <w:sz w:val="20"/>
                <w:szCs w:val="20"/>
              </w:rPr>
            </w:pPr>
            <w:r>
              <w:rPr>
                <w:sz w:val="20"/>
                <w:szCs w:val="20"/>
              </w:rPr>
              <w:t>50</w:t>
            </w:r>
          </w:p>
        </w:tc>
        <w:tc>
          <w:tcPr>
            <w:tcW w:w="675" w:type="dxa"/>
            <w:tcBorders>
              <w:top w:val="single" w:sz="4" w:space="0" w:color="000000"/>
            </w:tcBorders>
          </w:tcPr>
          <w:p w14:paraId="5FA45EE5" w14:textId="77777777" w:rsidR="00EA1B27" w:rsidRDefault="00000000">
            <w:pPr>
              <w:jc w:val="right"/>
              <w:rPr>
                <w:sz w:val="20"/>
                <w:szCs w:val="20"/>
              </w:rPr>
            </w:pPr>
            <w:r>
              <w:rPr>
                <w:sz w:val="20"/>
                <w:szCs w:val="20"/>
              </w:rPr>
              <w:t>1.79</w:t>
            </w:r>
          </w:p>
        </w:tc>
        <w:tc>
          <w:tcPr>
            <w:tcW w:w="720" w:type="dxa"/>
            <w:tcBorders>
              <w:top w:val="single" w:sz="4" w:space="0" w:color="000000"/>
            </w:tcBorders>
          </w:tcPr>
          <w:p w14:paraId="3FD965DC" w14:textId="77777777" w:rsidR="00EA1B27" w:rsidRDefault="00000000">
            <w:pPr>
              <w:jc w:val="right"/>
              <w:rPr>
                <w:sz w:val="20"/>
                <w:szCs w:val="20"/>
              </w:rPr>
            </w:pPr>
            <w:r>
              <w:rPr>
                <w:sz w:val="20"/>
                <w:szCs w:val="20"/>
              </w:rPr>
              <w:t>349</w:t>
            </w:r>
          </w:p>
        </w:tc>
        <w:tc>
          <w:tcPr>
            <w:tcW w:w="720" w:type="dxa"/>
            <w:tcBorders>
              <w:top w:val="single" w:sz="4" w:space="0" w:color="000000"/>
            </w:tcBorders>
          </w:tcPr>
          <w:p w14:paraId="12258DA1" w14:textId="77777777" w:rsidR="00EA1B27" w:rsidRDefault="00000000">
            <w:pPr>
              <w:jc w:val="right"/>
              <w:rPr>
                <w:sz w:val="20"/>
                <w:szCs w:val="20"/>
              </w:rPr>
            </w:pPr>
            <w:r>
              <w:rPr>
                <w:sz w:val="20"/>
                <w:szCs w:val="20"/>
              </w:rPr>
              <w:t>.074</w:t>
            </w:r>
          </w:p>
        </w:tc>
        <w:tc>
          <w:tcPr>
            <w:tcW w:w="1770" w:type="dxa"/>
            <w:tcBorders>
              <w:top w:val="single" w:sz="4" w:space="0" w:color="000000"/>
            </w:tcBorders>
          </w:tcPr>
          <w:p w14:paraId="45B711C2" w14:textId="77777777" w:rsidR="00EA1B27" w:rsidRDefault="00000000">
            <w:pPr>
              <w:jc w:val="right"/>
              <w:rPr>
                <w:sz w:val="20"/>
                <w:szCs w:val="20"/>
              </w:rPr>
            </w:pPr>
            <w:r>
              <w:rPr>
                <w:sz w:val="20"/>
                <w:szCs w:val="20"/>
              </w:rPr>
              <w:t>0.10 [-0.01, 0.20]</w:t>
            </w:r>
          </w:p>
        </w:tc>
        <w:tc>
          <w:tcPr>
            <w:tcW w:w="1575" w:type="dxa"/>
            <w:tcBorders>
              <w:top w:val="single" w:sz="4" w:space="0" w:color="000000"/>
            </w:tcBorders>
          </w:tcPr>
          <w:p w14:paraId="1B312921" w14:textId="77777777" w:rsidR="00EA1B27" w:rsidRDefault="00EA1B27">
            <w:pPr>
              <w:jc w:val="right"/>
              <w:rPr>
                <w:sz w:val="20"/>
                <w:szCs w:val="20"/>
              </w:rPr>
            </w:pPr>
          </w:p>
        </w:tc>
        <w:tc>
          <w:tcPr>
            <w:tcW w:w="1365" w:type="dxa"/>
            <w:tcBorders>
              <w:top w:val="single" w:sz="4" w:space="0" w:color="000000"/>
            </w:tcBorders>
          </w:tcPr>
          <w:p w14:paraId="48038ECF" w14:textId="77777777" w:rsidR="00EA1B27" w:rsidRDefault="00EA1B27">
            <w:pPr>
              <w:jc w:val="right"/>
              <w:rPr>
                <w:sz w:val="20"/>
                <w:szCs w:val="20"/>
              </w:rPr>
            </w:pPr>
          </w:p>
        </w:tc>
      </w:tr>
      <w:tr w:rsidR="00EA1B27" w14:paraId="3820A359" w14:textId="77777777" w:rsidTr="00C64E72">
        <w:trPr>
          <w:trHeight w:val="220"/>
        </w:trPr>
        <w:tc>
          <w:tcPr>
            <w:tcW w:w="1980" w:type="dxa"/>
            <w:vMerge/>
            <w:vAlign w:val="top"/>
          </w:tcPr>
          <w:p w14:paraId="1B931CF8" w14:textId="77777777" w:rsidR="00EA1B27" w:rsidRDefault="00EA1B27"/>
        </w:tc>
        <w:tc>
          <w:tcPr>
            <w:tcW w:w="2055" w:type="dxa"/>
          </w:tcPr>
          <w:p w14:paraId="75CB13AF" w14:textId="77777777" w:rsidR="00EA1B27" w:rsidRDefault="00000000">
            <w:pPr>
              <w:rPr>
                <w:sz w:val="20"/>
                <w:szCs w:val="20"/>
              </w:rPr>
            </w:pPr>
            <w:r>
              <w:rPr>
                <w:sz w:val="20"/>
                <w:szCs w:val="20"/>
              </w:rPr>
              <w:t>2</w:t>
            </w:r>
          </w:p>
        </w:tc>
        <w:tc>
          <w:tcPr>
            <w:tcW w:w="780" w:type="dxa"/>
          </w:tcPr>
          <w:p w14:paraId="0ABF0641" w14:textId="77777777" w:rsidR="00EA1B27" w:rsidRDefault="00000000">
            <w:pPr>
              <w:jc w:val="right"/>
              <w:rPr>
                <w:sz w:val="20"/>
                <w:szCs w:val="20"/>
              </w:rPr>
            </w:pPr>
            <w:r>
              <w:rPr>
                <w:sz w:val="20"/>
                <w:szCs w:val="20"/>
              </w:rPr>
              <w:t>48.80</w:t>
            </w:r>
          </w:p>
        </w:tc>
        <w:tc>
          <w:tcPr>
            <w:tcW w:w="750" w:type="dxa"/>
          </w:tcPr>
          <w:p w14:paraId="5D5FB1D2" w14:textId="77777777" w:rsidR="00EA1B27" w:rsidRDefault="00000000">
            <w:pPr>
              <w:jc w:val="right"/>
              <w:rPr>
                <w:sz w:val="20"/>
                <w:szCs w:val="20"/>
              </w:rPr>
            </w:pPr>
            <w:r>
              <w:rPr>
                <w:sz w:val="20"/>
                <w:szCs w:val="20"/>
              </w:rPr>
              <w:t>31.43</w:t>
            </w:r>
          </w:p>
        </w:tc>
        <w:tc>
          <w:tcPr>
            <w:tcW w:w="1005" w:type="dxa"/>
          </w:tcPr>
          <w:p w14:paraId="3B35A6B2" w14:textId="77777777" w:rsidR="00EA1B27" w:rsidRDefault="00000000">
            <w:pPr>
              <w:jc w:val="right"/>
              <w:rPr>
                <w:sz w:val="20"/>
                <w:szCs w:val="20"/>
              </w:rPr>
            </w:pPr>
            <w:r>
              <w:rPr>
                <w:sz w:val="20"/>
                <w:szCs w:val="20"/>
              </w:rPr>
              <w:t>50</w:t>
            </w:r>
          </w:p>
        </w:tc>
        <w:tc>
          <w:tcPr>
            <w:tcW w:w="675" w:type="dxa"/>
          </w:tcPr>
          <w:p w14:paraId="1448D99A" w14:textId="77777777" w:rsidR="00EA1B27" w:rsidRDefault="00000000">
            <w:pPr>
              <w:jc w:val="right"/>
              <w:rPr>
                <w:sz w:val="20"/>
                <w:szCs w:val="20"/>
              </w:rPr>
            </w:pPr>
            <w:r>
              <w:rPr>
                <w:sz w:val="20"/>
                <w:szCs w:val="20"/>
              </w:rPr>
              <w:t>-0.71</w:t>
            </w:r>
          </w:p>
        </w:tc>
        <w:tc>
          <w:tcPr>
            <w:tcW w:w="720" w:type="dxa"/>
          </w:tcPr>
          <w:p w14:paraId="49D0A1BE" w14:textId="77777777" w:rsidR="00EA1B27" w:rsidRDefault="00000000">
            <w:pPr>
              <w:jc w:val="right"/>
              <w:rPr>
                <w:sz w:val="20"/>
                <w:szCs w:val="20"/>
              </w:rPr>
            </w:pPr>
            <w:r>
              <w:rPr>
                <w:sz w:val="20"/>
                <w:szCs w:val="20"/>
              </w:rPr>
              <w:t>349</w:t>
            </w:r>
          </w:p>
        </w:tc>
        <w:tc>
          <w:tcPr>
            <w:tcW w:w="720" w:type="dxa"/>
          </w:tcPr>
          <w:p w14:paraId="63D9C3B9" w14:textId="77777777" w:rsidR="00EA1B27" w:rsidRDefault="00000000">
            <w:pPr>
              <w:jc w:val="right"/>
              <w:rPr>
                <w:sz w:val="20"/>
                <w:szCs w:val="20"/>
              </w:rPr>
            </w:pPr>
            <w:r>
              <w:rPr>
                <w:sz w:val="20"/>
                <w:szCs w:val="20"/>
              </w:rPr>
              <w:t>.476</w:t>
            </w:r>
          </w:p>
        </w:tc>
        <w:tc>
          <w:tcPr>
            <w:tcW w:w="1770" w:type="dxa"/>
          </w:tcPr>
          <w:p w14:paraId="343677E9" w14:textId="77777777" w:rsidR="00EA1B27" w:rsidRDefault="00000000">
            <w:pPr>
              <w:jc w:val="right"/>
              <w:rPr>
                <w:sz w:val="20"/>
                <w:szCs w:val="20"/>
              </w:rPr>
            </w:pPr>
            <w:r>
              <w:rPr>
                <w:sz w:val="20"/>
                <w:szCs w:val="20"/>
              </w:rPr>
              <w:t>-0.04 [-0.14, 0.07]</w:t>
            </w:r>
          </w:p>
        </w:tc>
        <w:tc>
          <w:tcPr>
            <w:tcW w:w="1575" w:type="dxa"/>
          </w:tcPr>
          <w:p w14:paraId="28A2E81C" w14:textId="77777777" w:rsidR="00EA1B27" w:rsidRDefault="00EA1B27">
            <w:pPr>
              <w:jc w:val="right"/>
              <w:rPr>
                <w:sz w:val="20"/>
                <w:szCs w:val="20"/>
              </w:rPr>
            </w:pPr>
          </w:p>
        </w:tc>
        <w:tc>
          <w:tcPr>
            <w:tcW w:w="1365" w:type="dxa"/>
          </w:tcPr>
          <w:p w14:paraId="0CAF3212" w14:textId="77777777" w:rsidR="00EA1B27" w:rsidRDefault="00EA1B27">
            <w:pPr>
              <w:jc w:val="right"/>
              <w:rPr>
                <w:sz w:val="20"/>
                <w:szCs w:val="20"/>
              </w:rPr>
            </w:pPr>
          </w:p>
        </w:tc>
      </w:tr>
      <w:tr w:rsidR="00EA1B27" w14:paraId="640DA4EB" w14:textId="77777777" w:rsidTr="00C64E72">
        <w:trPr>
          <w:trHeight w:val="220"/>
        </w:trPr>
        <w:tc>
          <w:tcPr>
            <w:tcW w:w="1980" w:type="dxa"/>
            <w:vMerge/>
            <w:vAlign w:val="top"/>
          </w:tcPr>
          <w:p w14:paraId="572759C2" w14:textId="77777777" w:rsidR="00EA1B27" w:rsidRDefault="00EA1B27"/>
        </w:tc>
        <w:tc>
          <w:tcPr>
            <w:tcW w:w="2055" w:type="dxa"/>
          </w:tcPr>
          <w:p w14:paraId="1BAB4BCF" w14:textId="77777777" w:rsidR="00EA1B27" w:rsidRDefault="00000000">
            <w:pPr>
              <w:rPr>
                <w:sz w:val="20"/>
                <w:szCs w:val="20"/>
              </w:rPr>
            </w:pPr>
            <w:r>
              <w:rPr>
                <w:sz w:val="20"/>
                <w:szCs w:val="20"/>
              </w:rPr>
              <w:t>3</w:t>
            </w:r>
          </w:p>
        </w:tc>
        <w:tc>
          <w:tcPr>
            <w:tcW w:w="780" w:type="dxa"/>
          </w:tcPr>
          <w:p w14:paraId="1587FFFF" w14:textId="77777777" w:rsidR="00EA1B27" w:rsidRDefault="00000000">
            <w:pPr>
              <w:jc w:val="right"/>
              <w:rPr>
                <w:sz w:val="20"/>
                <w:szCs w:val="20"/>
              </w:rPr>
            </w:pPr>
            <w:r>
              <w:rPr>
                <w:sz w:val="20"/>
                <w:szCs w:val="20"/>
              </w:rPr>
              <w:t>2.88</w:t>
            </w:r>
          </w:p>
        </w:tc>
        <w:tc>
          <w:tcPr>
            <w:tcW w:w="750" w:type="dxa"/>
          </w:tcPr>
          <w:p w14:paraId="1D748B2B" w14:textId="77777777" w:rsidR="00EA1B27" w:rsidRDefault="00000000">
            <w:pPr>
              <w:jc w:val="right"/>
              <w:rPr>
                <w:sz w:val="20"/>
                <w:szCs w:val="20"/>
              </w:rPr>
            </w:pPr>
            <w:r>
              <w:rPr>
                <w:sz w:val="20"/>
                <w:szCs w:val="20"/>
              </w:rPr>
              <w:t>1.42</w:t>
            </w:r>
          </w:p>
        </w:tc>
        <w:tc>
          <w:tcPr>
            <w:tcW w:w="1005" w:type="dxa"/>
          </w:tcPr>
          <w:p w14:paraId="1B0BA692" w14:textId="77777777" w:rsidR="00EA1B27" w:rsidRDefault="00000000">
            <w:pPr>
              <w:jc w:val="right"/>
              <w:rPr>
                <w:sz w:val="20"/>
                <w:szCs w:val="20"/>
              </w:rPr>
            </w:pPr>
            <w:r>
              <w:rPr>
                <w:sz w:val="20"/>
                <w:szCs w:val="20"/>
              </w:rPr>
              <w:t>3</w:t>
            </w:r>
          </w:p>
        </w:tc>
        <w:tc>
          <w:tcPr>
            <w:tcW w:w="675" w:type="dxa"/>
          </w:tcPr>
          <w:p w14:paraId="2902007D" w14:textId="77777777" w:rsidR="00EA1B27" w:rsidRDefault="00000000">
            <w:pPr>
              <w:jc w:val="right"/>
              <w:rPr>
                <w:sz w:val="20"/>
                <w:szCs w:val="20"/>
              </w:rPr>
            </w:pPr>
            <w:r>
              <w:rPr>
                <w:sz w:val="20"/>
                <w:szCs w:val="20"/>
              </w:rPr>
              <w:t>-1.54</w:t>
            </w:r>
          </w:p>
        </w:tc>
        <w:tc>
          <w:tcPr>
            <w:tcW w:w="720" w:type="dxa"/>
          </w:tcPr>
          <w:p w14:paraId="4CD97FE5" w14:textId="77777777" w:rsidR="00EA1B27" w:rsidRDefault="00000000">
            <w:pPr>
              <w:jc w:val="right"/>
              <w:rPr>
                <w:sz w:val="20"/>
                <w:szCs w:val="20"/>
              </w:rPr>
            </w:pPr>
            <w:r>
              <w:rPr>
                <w:sz w:val="20"/>
                <w:szCs w:val="20"/>
              </w:rPr>
              <w:t>348</w:t>
            </w:r>
          </w:p>
        </w:tc>
        <w:tc>
          <w:tcPr>
            <w:tcW w:w="720" w:type="dxa"/>
          </w:tcPr>
          <w:p w14:paraId="4F0C4EC7" w14:textId="77777777" w:rsidR="00EA1B27" w:rsidRDefault="00000000">
            <w:pPr>
              <w:jc w:val="right"/>
              <w:rPr>
                <w:sz w:val="20"/>
                <w:szCs w:val="20"/>
              </w:rPr>
            </w:pPr>
            <w:r>
              <w:rPr>
                <w:sz w:val="20"/>
                <w:szCs w:val="20"/>
              </w:rPr>
              <w:t>.124</w:t>
            </w:r>
          </w:p>
        </w:tc>
        <w:tc>
          <w:tcPr>
            <w:tcW w:w="1770" w:type="dxa"/>
          </w:tcPr>
          <w:p w14:paraId="26371949" w14:textId="77777777" w:rsidR="00EA1B27" w:rsidRDefault="00000000">
            <w:pPr>
              <w:jc w:val="right"/>
              <w:rPr>
                <w:sz w:val="20"/>
                <w:szCs w:val="20"/>
              </w:rPr>
            </w:pPr>
            <w:r>
              <w:rPr>
                <w:sz w:val="20"/>
                <w:szCs w:val="20"/>
              </w:rPr>
              <w:t>-0.08 [-0.19, 0.02]</w:t>
            </w:r>
          </w:p>
        </w:tc>
        <w:tc>
          <w:tcPr>
            <w:tcW w:w="1575" w:type="dxa"/>
          </w:tcPr>
          <w:p w14:paraId="2AD1DC10" w14:textId="77777777" w:rsidR="00EA1B27" w:rsidRDefault="00000000">
            <w:pPr>
              <w:jc w:val="right"/>
              <w:rPr>
                <w:sz w:val="20"/>
                <w:szCs w:val="20"/>
              </w:rPr>
            </w:pPr>
            <w:r>
              <w:rPr>
                <w:sz w:val="20"/>
                <w:szCs w:val="20"/>
              </w:rPr>
              <w:t>0.37 [0.15, 0.56]</w:t>
            </w:r>
          </w:p>
        </w:tc>
        <w:tc>
          <w:tcPr>
            <w:tcW w:w="1365" w:type="dxa"/>
          </w:tcPr>
          <w:p w14:paraId="4FF423C9" w14:textId="77777777" w:rsidR="00EA1B27" w:rsidRDefault="00000000">
            <w:pPr>
              <w:jc w:val="right"/>
              <w:rPr>
                <w:sz w:val="20"/>
                <w:szCs w:val="20"/>
              </w:rPr>
            </w:pPr>
            <w:r>
              <w:rPr>
                <w:sz w:val="20"/>
                <w:szCs w:val="20"/>
              </w:rPr>
              <w:t>No signal — inconsistent</w:t>
            </w:r>
          </w:p>
        </w:tc>
      </w:tr>
      <w:tr w:rsidR="00EA1B27" w14:paraId="6368E719" w14:textId="77777777" w:rsidTr="00C64E72">
        <w:trPr>
          <w:trHeight w:val="220"/>
        </w:trPr>
        <w:tc>
          <w:tcPr>
            <w:tcW w:w="1980" w:type="dxa"/>
            <w:vMerge w:val="restart"/>
            <w:vAlign w:val="top"/>
          </w:tcPr>
          <w:p w14:paraId="7A7CAF79" w14:textId="566597EA" w:rsidR="00EA1B27" w:rsidRDefault="00000000">
            <w:pPr>
              <w:rPr>
                <w:sz w:val="20"/>
                <w:szCs w:val="20"/>
              </w:rPr>
            </w:pPr>
            <w:r>
              <w:rPr>
                <w:sz w:val="20"/>
                <w:szCs w:val="20"/>
              </w:rPr>
              <w:t>2 (Past</w:t>
            </w:r>
            <w:del w:id="658" w:author="PCIRR-S1 R&amp;R" w:date="2023-05-31T16:44:00Z">
              <w:r>
                <w:rPr>
                  <w:sz w:val="20"/>
                  <w:szCs w:val="20"/>
                </w:rPr>
                <w:delText>/sunk</w:delText>
              </w:r>
            </w:del>
            <w:r>
              <w:rPr>
                <w:sz w:val="20"/>
                <w:szCs w:val="20"/>
              </w:rPr>
              <w:t xml:space="preserve"> costs)</w:t>
            </w:r>
          </w:p>
        </w:tc>
        <w:tc>
          <w:tcPr>
            <w:tcW w:w="2055" w:type="dxa"/>
          </w:tcPr>
          <w:p w14:paraId="1C64A893" w14:textId="77777777" w:rsidR="00EA1B27" w:rsidRDefault="00000000">
            <w:pPr>
              <w:rPr>
                <w:sz w:val="20"/>
                <w:szCs w:val="20"/>
              </w:rPr>
            </w:pPr>
            <w:r>
              <w:rPr>
                <w:sz w:val="20"/>
                <w:szCs w:val="20"/>
              </w:rPr>
              <w:t>1</w:t>
            </w:r>
          </w:p>
        </w:tc>
        <w:tc>
          <w:tcPr>
            <w:tcW w:w="780" w:type="dxa"/>
          </w:tcPr>
          <w:p w14:paraId="5CA3CD5E" w14:textId="77777777" w:rsidR="00EA1B27" w:rsidRDefault="00000000">
            <w:pPr>
              <w:jc w:val="right"/>
              <w:rPr>
                <w:sz w:val="20"/>
                <w:szCs w:val="20"/>
              </w:rPr>
            </w:pPr>
            <w:r>
              <w:rPr>
                <w:sz w:val="20"/>
                <w:szCs w:val="20"/>
              </w:rPr>
              <w:t>47.37</w:t>
            </w:r>
          </w:p>
        </w:tc>
        <w:tc>
          <w:tcPr>
            <w:tcW w:w="750" w:type="dxa"/>
          </w:tcPr>
          <w:p w14:paraId="130A714F" w14:textId="77777777" w:rsidR="00EA1B27" w:rsidRDefault="00000000">
            <w:pPr>
              <w:jc w:val="right"/>
              <w:rPr>
                <w:sz w:val="20"/>
                <w:szCs w:val="20"/>
              </w:rPr>
            </w:pPr>
            <w:r>
              <w:rPr>
                <w:sz w:val="20"/>
                <w:szCs w:val="20"/>
              </w:rPr>
              <w:t>31.18</w:t>
            </w:r>
          </w:p>
        </w:tc>
        <w:tc>
          <w:tcPr>
            <w:tcW w:w="1005" w:type="dxa"/>
          </w:tcPr>
          <w:p w14:paraId="12A9953B" w14:textId="77777777" w:rsidR="00EA1B27" w:rsidRDefault="00000000">
            <w:pPr>
              <w:jc w:val="right"/>
              <w:rPr>
                <w:sz w:val="20"/>
                <w:szCs w:val="20"/>
              </w:rPr>
            </w:pPr>
            <w:r>
              <w:rPr>
                <w:sz w:val="20"/>
                <w:szCs w:val="20"/>
              </w:rPr>
              <w:t>50</w:t>
            </w:r>
          </w:p>
        </w:tc>
        <w:tc>
          <w:tcPr>
            <w:tcW w:w="675" w:type="dxa"/>
          </w:tcPr>
          <w:p w14:paraId="0ECEAE63" w14:textId="77777777" w:rsidR="00EA1B27" w:rsidRDefault="00000000">
            <w:pPr>
              <w:jc w:val="right"/>
              <w:rPr>
                <w:sz w:val="20"/>
                <w:szCs w:val="20"/>
              </w:rPr>
            </w:pPr>
            <w:r>
              <w:rPr>
                <w:sz w:val="20"/>
                <w:szCs w:val="20"/>
              </w:rPr>
              <w:t>-1.58</w:t>
            </w:r>
          </w:p>
        </w:tc>
        <w:tc>
          <w:tcPr>
            <w:tcW w:w="720" w:type="dxa"/>
          </w:tcPr>
          <w:p w14:paraId="2A04B70D" w14:textId="77777777" w:rsidR="00EA1B27" w:rsidRDefault="00000000">
            <w:pPr>
              <w:jc w:val="right"/>
              <w:rPr>
                <w:sz w:val="20"/>
                <w:szCs w:val="20"/>
              </w:rPr>
            </w:pPr>
            <w:r>
              <w:rPr>
                <w:sz w:val="20"/>
                <w:szCs w:val="20"/>
              </w:rPr>
              <w:t>349</w:t>
            </w:r>
          </w:p>
        </w:tc>
        <w:tc>
          <w:tcPr>
            <w:tcW w:w="720" w:type="dxa"/>
          </w:tcPr>
          <w:p w14:paraId="11EF3236" w14:textId="77777777" w:rsidR="00EA1B27" w:rsidRDefault="00000000">
            <w:pPr>
              <w:jc w:val="right"/>
              <w:rPr>
                <w:sz w:val="20"/>
                <w:szCs w:val="20"/>
              </w:rPr>
            </w:pPr>
            <w:r>
              <w:rPr>
                <w:sz w:val="20"/>
                <w:szCs w:val="20"/>
              </w:rPr>
              <w:t>.116</w:t>
            </w:r>
          </w:p>
        </w:tc>
        <w:tc>
          <w:tcPr>
            <w:tcW w:w="1770" w:type="dxa"/>
          </w:tcPr>
          <w:p w14:paraId="2065F5D8" w14:textId="77777777" w:rsidR="00EA1B27" w:rsidRDefault="00000000">
            <w:pPr>
              <w:jc w:val="right"/>
              <w:rPr>
                <w:sz w:val="20"/>
                <w:szCs w:val="20"/>
              </w:rPr>
            </w:pPr>
            <w:r>
              <w:rPr>
                <w:sz w:val="20"/>
                <w:szCs w:val="20"/>
              </w:rPr>
              <w:t>-0.08 [-0.19, 0.02]</w:t>
            </w:r>
          </w:p>
        </w:tc>
        <w:tc>
          <w:tcPr>
            <w:tcW w:w="1575" w:type="dxa"/>
          </w:tcPr>
          <w:p w14:paraId="02952A1A" w14:textId="77777777" w:rsidR="00EA1B27" w:rsidRDefault="00EA1B27">
            <w:pPr>
              <w:jc w:val="right"/>
              <w:rPr>
                <w:sz w:val="20"/>
                <w:szCs w:val="20"/>
              </w:rPr>
            </w:pPr>
          </w:p>
        </w:tc>
        <w:tc>
          <w:tcPr>
            <w:tcW w:w="1365" w:type="dxa"/>
          </w:tcPr>
          <w:p w14:paraId="2F7CD7A0" w14:textId="77777777" w:rsidR="00EA1B27" w:rsidRDefault="00EA1B27">
            <w:pPr>
              <w:jc w:val="right"/>
              <w:rPr>
                <w:sz w:val="20"/>
                <w:szCs w:val="20"/>
              </w:rPr>
            </w:pPr>
          </w:p>
        </w:tc>
      </w:tr>
      <w:tr w:rsidR="00EA1B27" w14:paraId="39668F36" w14:textId="77777777" w:rsidTr="00C64E72">
        <w:trPr>
          <w:trHeight w:val="220"/>
        </w:trPr>
        <w:tc>
          <w:tcPr>
            <w:tcW w:w="1980" w:type="dxa"/>
            <w:vMerge/>
            <w:vAlign w:val="top"/>
          </w:tcPr>
          <w:p w14:paraId="4A768FFC" w14:textId="77777777" w:rsidR="00EA1B27" w:rsidRDefault="00EA1B27"/>
        </w:tc>
        <w:tc>
          <w:tcPr>
            <w:tcW w:w="2055" w:type="dxa"/>
          </w:tcPr>
          <w:p w14:paraId="417E9196" w14:textId="77777777" w:rsidR="00EA1B27" w:rsidRDefault="00000000">
            <w:pPr>
              <w:rPr>
                <w:sz w:val="20"/>
                <w:szCs w:val="20"/>
              </w:rPr>
            </w:pPr>
            <w:r>
              <w:rPr>
                <w:sz w:val="20"/>
                <w:szCs w:val="20"/>
              </w:rPr>
              <w:t>2</w:t>
            </w:r>
          </w:p>
        </w:tc>
        <w:tc>
          <w:tcPr>
            <w:tcW w:w="780" w:type="dxa"/>
          </w:tcPr>
          <w:p w14:paraId="2FA3F592" w14:textId="77777777" w:rsidR="00EA1B27" w:rsidRDefault="00000000">
            <w:pPr>
              <w:jc w:val="right"/>
              <w:rPr>
                <w:sz w:val="20"/>
                <w:szCs w:val="20"/>
              </w:rPr>
            </w:pPr>
            <w:r>
              <w:rPr>
                <w:sz w:val="20"/>
                <w:szCs w:val="20"/>
              </w:rPr>
              <w:t>49.20</w:t>
            </w:r>
          </w:p>
        </w:tc>
        <w:tc>
          <w:tcPr>
            <w:tcW w:w="750" w:type="dxa"/>
          </w:tcPr>
          <w:p w14:paraId="40109FDB" w14:textId="77777777" w:rsidR="00EA1B27" w:rsidRDefault="00000000">
            <w:pPr>
              <w:jc w:val="right"/>
              <w:rPr>
                <w:sz w:val="20"/>
                <w:szCs w:val="20"/>
              </w:rPr>
            </w:pPr>
            <w:r>
              <w:rPr>
                <w:sz w:val="20"/>
                <w:szCs w:val="20"/>
              </w:rPr>
              <w:t>31.96</w:t>
            </w:r>
          </w:p>
        </w:tc>
        <w:tc>
          <w:tcPr>
            <w:tcW w:w="1005" w:type="dxa"/>
          </w:tcPr>
          <w:p w14:paraId="58D168C7" w14:textId="77777777" w:rsidR="00EA1B27" w:rsidRDefault="00000000">
            <w:pPr>
              <w:jc w:val="right"/>
              <w:rPr>
                <w:sz w:val="20"/>
                <w:szCs w:val="20"/>
              </w:rPr>
            </w:pPr>
            <w:r>
              <w:rPr>
                <w:sz w:val="20"/>
                <w:szCs w:val="20"/>
              </w:rPr>
              <w:t>50</w:t>
            </w:r>
          </w:p>
        </w:tc>
        <w:tc>
          <w:tcPr>
            <w:tcW w:w="675" w:type="dxa"/>
          </w:tcPr>
          <w:p w14:paraId="74AD7A6C" w14:textId="77777777" w:rsidR="00EA1B27" w:rsidRDefault="00000000">
            <w:pPr>
              <w:jc w:val="right"/>
              <w:rPr>
                <w:sz w:val="20"/>
                <w:szCs w:val="20"/>
              </w:rPr>
            </w:pPr>
            <w:r>
              <w:rPr>
                <w:sz w:val="20"/>
                <w:szCs w:val="20"/>
              </w:rPr>
              <w:t>-0.47</w:t>
            </w:r>
          </w:p>
        </w:tc>
        <w:tc>
          <w:tcPr>
            <w:tcW w:w="720" w:type="dxa"/>
          </w:tcPr>
          <w:p w14:paraId="3E3E8329" w14:textId="77777777" w:rsidR="00EA1B27" w:rsidRDefault="00000000">
            <w:pPr>
              <w:jc w:val="right"/>
              <w:rPr>
                <w:sz w:val="20"/>
                <w:szCs w:val="20"/>
              </w:rPr>
            </w:pPr>
            <w:r>
              <w:rPr>
                <w:sz w:val="20"/>
                <w:szCs w:val="20"/>
              </w:rPr>
              <w:t>349</w:t>
            </w:r>
          </w:p>
        </w:tc>
        <w:tc>
          <w:tcPr>
            <w:tcW w:w="720" w:type="dxa"/>
          </w:tcPr>
          <w:p w14:paraId="7F3A9488" w14:textId="77777777" w:rsidR="00EA1B27" w:rsidRDefault="00000000">
            <w:pPr>
              <w:jc w:val="right"/>
              <w:rPr>
                <w:sz w:val="20"/>
                <w:szCs w:val="20"/>
              </w:rPr>
            </w:pPr>
            <w:r>
              <w:rPr>
                <w:sz w:val="20"/>
                <w:szCs w:val="20"/>
              </w:rPr>
              <w:t>.639</w:t>
            </w:r>
          </w:p>
        </w:tc>
        <w:tc>
          <w:tcPr>
            <w:tcW w:w="1770" w:type="dxa"/>
          </w:tcPr>
          <w:p w14:paraId="0561210B" w14:textId="77777777" w:rsidR="00EA1B27" w:rsidRDefault="00000000">
            <w:pPr>
              <w:jc w:val="right"/>
              <w:rPr>
                <w:sz w:val="20"/>
                <w:szCs w:val="20"/>
              </w:rPr>
            </w:pPr>
            <w:r>
              <w:rPr>
                <w:sz w:val="20"/>
                <w:szCs w:val="20"/>
              </w:rPr>
              <w:t>-0.03 [-0.13, 0.08]</w:t>
            </w:r>
          </w:p>
        </w:tc>
        <w:tc>
          <w:tcPr>
            <w:tcW w:w="1575" w:type="dxa"/>
          </w:tcPr>
          <w:p w14:paraId="7A3D4B61" w14:textId="77777777" w:rsidR="00EA1B27" w:rsidRDefault="00000000">
            <w:pPr>
              <w:jc w:val="right"/>
              <w:rPr>
                <w:sz w:val="20"/>
                <w:szCs w:val="20"/>
              </w:rPr>
            </w:pPr>
            <w:r>
              <w:rPr>
                <w:sz w:val="20"/>
                <w:szCs w:val="20"/>
              </w:rPr>
              <w:t>0.42 [0.19, 0.64]</w:t>
            </w:r>
          </w:p>
        </w:tc>
        <w:tc>
          <w:tcPr>
            <w:tcW w:w="1365" w:type="dxa"/>
          </w:tcPr>
          <w:p w14:paraId="1C81C4C6" w14:textId="77777777" w:rsidR="00EA1B27" w:rsidRDefault="00000000">
            <w:pPr>
              <w:jc w:val="right"/>
              <w:rPr>
                <w:sz w:val="20"/>
                <w:szCs w:val="20"/>
              </w:rPr>
            </w:pPr>
            <w:r>
              <w:rPr>
                <w:sz w:val="20"/>
                <w:szCs w:val="20"/>
              </w:rPr>
              <w:t>No signal — inconsistent</w:t>
            </w:r>
          </w:p>
        </w:tc>
      </w:tr>
      <w:tr w:rsidR="00EA1B27" w14:paraId="6DF263C2" w14:textId="77777777" w:rsidTr="00C64E72">
        <w:trPr>
          <w:trHeight w:val="220"/>
        </w:trPr>
        <w:tc>
          <w:tcPr>
            <w:tcW w:w="1980" w:type="dxa"/>
            <w:vMerge w:val="restart"/>
            <w:vAlign w:val="top"/>
          </w:tcPr>
          <w:p w14:paraId="2E90D5B2" w14:textId="77777777" w:rsidR="00EA1B27" w:rsidRDefault="00000000">
            <w:pPr>
              <w:rPr>
                <w:sz w:val="20"/>
                <w:szCs w:val="20"/>
              </w:rPr>
            </w:pPr>
            <w:r>
              <w:rPr>
                <w:sz w:val="20"/>
                <w:szCs w:val="20"/>
              </w:rPr>
              <w:t>3 (Diversification effect) (Unequal efficiency)</w:t>
            </w:r>
          </w:p>
        </w:tc>
        <w:tc>
          <w:tcPr>
            <w:tcW w:w="2055" w:type="dxa"/>
          </w:tcPr>
          <w:p w14:paraId="0562E7A8" w14:textId="77777777" w:rsidR="00EA1B27" w:rsidRDefault="00000000">
            <w:pPr>
              <w:rPr>
                <w:sz w:val="20"/>
                <w:szCs w:val="20"/>
              </w:rPr>
            </w:pPr>
            <w:r>
              <w:rPr>
                <w:sz w:val="20"/>
                <w:szCs w:val="20"/>
              </w:rPr>
              <w:t>2 (version 1)</w:t>
            </w:r>
          </w:p>
        </w:tc>
        <w:tc>
          <w:tcPr>
            <w:tcW w:w="780" w:type="dxa"/>
          </w:tcPr>
          <w:p w14:paraId="3E5DD147" w14:textId="77777777" w:rsidR="00EA1B27" w:rsidRDefault="00000000">
            <w:pPr>
              <w:jc w:val="right"/>
              <w:rPr>
                <w:sz w:val="20"/>
                <w:szCs w:val="20"/>
              </w:rPr>
            </w:pPr>
            <w:r>
              <w:rPr>
                <w:sz w:val="20"/>
                <w:szCs w:val="20"/>
              </w:rPr>
              <w:t>49.57</w:t>
            </w:r>
          </w:p>
        </w:tc>
        <w:tc>
          <w:tcPr>
            <w:tcW w:w="750" w:type="dxa"/>
          </w:tcPr>
          <w:p w14:paraId="303261F1" w14:textId="77777777" w:rsidR="00EA1B27" w:rsidRDefault="00000000">
            <w:pPr>
              <w:jc w:val="right"/>
              <w:rPr>
                <w:sz w:val="20"/>
                <w:szCs w:val="20"/>
              </w:rPr>
            </w:pPr>
            <w:r>
              <w:rPr>
                <w:sz w:val="20"/>
                <w:szCs w:val="20"/>
              </w:rPr>
              <w:t>30.49</w:t>
            </w:r>
          </w:p>
        </w:tc>
        <w:tc>
          <w:tcPr>
            <w:tcW w:w="1005" w:type="dxa"/>
          </w:tcPr>
          <w:p w14:paraId="17E42987" w14:textId="77777777" w:rsidR="00EA1B27" w:rsidRDefault="00000000">
            <w:pPr>
              <w:jc w:val="right"/>
              <w:rPr>
                <w:sz w:val="20"/>
                <w:szCs w:val="20"/>
              </w:rPr>
            </w:pPr>
            <w:r>
              <w:rPr>
                <w:sz w:val="20"/>
                <w:szCs w:val="20"/>
              </w:rPr>
              <w:t>0</w:t>
            </w:r>
          </w:p>
        </w:tc>
        <w:tc>
          <w:tcPr>
            <w:tcW w:w="675" w:type="dxa"/>
          </w:tcPr>
          <w:p w14:paraId="2719E4C1" w14:textId="77777777" w:rsidR="00EA1B27" w:rsidRDefault="00000000">
            <w:pPr>
              <w:jc w:val="right"/>
              <w:rPr>
                <w:sz w:val="20"/>
                <w:szCs w:val="20"/>
              </w:rPr>
            </w:pPr>
            <w:r>
              <w:rPr>
                <w:sz w:val="20"/>
                <w:szCs w:val="20"/>
              </w:rPr>
              <w:t>30.4</w:t>
            </w:r>
          </w:p>
        </w:tc>
        <w:tc>
          <w:tcPr>
            <w:tcW w:w="720" w:type="dxa"/>
          </w:tcPr>
          <w:p w14:paraId="2769893F" w14:textId="77777777" w:rsidR="00EA1B27" w:rsidRDefault="00000000">
            <w:pPr>
              <w:jc w:val="right"/>
              <w:rPr>
                <w:sz w:val="20"/>
                <w:szCs w:val="20"/>
              </w:rPr>
            </w:pPr>
            <w:r>
              <w:rPr>
                <w:sz w:val="20"/>
                <w:szCs w:val="20"/>
              </w:rPr>
              <w:t>349</w:t>
            </w:r>
          </w:p>
        </w:tc>
        <w:tc>
          <w:tcPr>
            <w:tcW w:w="720" w:type="dxa"/>
          </w:tcPr>
          <w:p w14:paraId="16C2F428" w14:textId="77777777" w:rsidR="00EA1B27" w:rsidRDefault="00000000">
            <w:pPr>
              <w:jc w:val="right"/>
              <w:rPr>
                <w:sz w:val="20"/>
                <w:szCs w:val="20"/>
              </w:rPr>
            </w:pPr>
            <w:r>
              <w:rPr>
                <w:sz w:val="20"/>
                <w:szCs w:val="20"/>
              </w:rPr>
              <w:t>&lt;.001</w:t>
            </w:r>
          </w:p>
        </w:tc>
        <w:tc>
          <w:tcPr>
            <w:tcW w:w="1770" w:type="dxa"/>
          </w:tcPr>
          <w:p w14:paraId="501D53D5" w14:textId="77777777" w:rsidR="00EA1B27" w:rsidRDefault="00000000">
            <w:pPr>
              <w:jc w:val="right"/>
              <w:rPr>
                <w:sz w:val="20"/>
                <w:szCs w:val="20"/>
              </w:rPr>
            </w:pPr>
            <w:r>
              <w:rPr>
                <w:sz w:val="20"/>
                <w:szCs w:val="20"/>
              </w:rPr>
              <w:t xml:space="preserve"> 1.63 [1.47, 1.79]</w:t>
            </w:r>
          </w:p>
        </w:tc>
        <w:tc>
          <w:tcPr>
            <w:tcW w:w="1575" w:type="dxa"/>
          </w:tcPr>
          <w:p w14:paraId="10260027" w14:textId="77777777" w:rsidR="00EA1B27" w:rsidRDefault="00EA1B27">
            <w:pPr>
              <w:jc w:val="right"/>
              <w:rPr>
                <w:sz w:val="20"/>
                <w:szCs w:val="20"/>
              </w:rPr>
            </w:pPr>
          </w:p>
        </w:tc>
        <w:tc>
          <w:tcPr>
            <w:tcW w:w="1365" w:type="dxa"/>
          </w:tcPr>
          <w:p w14:paraId="1CE08F9E" w14:textId="77777777" w:rsidR="00EA1B27" w:rsidRDefault="00EA1B27">
            <w:pPr>
              <w:jc w:val="right"/>
              <w:rPr>
                <w:sz w:val="20"/>
                <w:szCs w:val="20"/>
              </w:rPr>
            </w:pPr>
          </w:p>
        </w:tc>
      </w:tr>
      <w:tr w:rsidR="00EA1B27" w14:paraId="5D08B6C6" w14:textId="77777777" w:rsidTr="00C64E72">
        <w:trPr>
          <w:trHeight w:val="220"/>
        </w:trPr>
        <w:tc>
          <w:tcPr>
            <w:tcW w:w="1980" w:type="dxa"/>
            <w:vMerge/>
            <w:vAlign w:val="top"/>
          </w:tcPr>
          <w:p w14:paraId="06E9EEA2" w14:textId="77777777" w:rsidR="00EA1B27" w:rsidRDefault="00EA1B27"/>
        </w:tc>
        <w:tc>
          <w:tcPr>
            <w:tcW w:w="2055" w:type="dxa"/>
          </w:tcPr>
          <w:p w14:paraId="577478B8" w14:textId="77777777" w:rsidR="00EA1B27" w:rsidRDefault="00000000">
            <w:pPr>
              <w:rPr>
                <w:sz w:val="20"/>
                <w:szCs w:val="20"/>
              </w:rPr>
            </w:pPr>
            <w:r>
              <w:rPr>
                <w:sz w:val="20"/>
                <w:szCs w:val="20"/>
              </w:rPr>
              <w:t>2 (version 2)</w:t>
            </w:r>
          </w:p>
        </w:tc>
        <w:tc>
          <w:tcPr>
            <w:tcW w:w="780" w:type="dxa"/>
          </w:tcPr>
          <w:p w14:paraId="2A4809B4" w14:textId="77777777" w:rsidR="00EA1B27" w:rsidRDefault="00000000">
            <w:pPr>
              <w:jc w:val="right"/>
              <w:rPr>
                <w:sz w:val="20"/>
                <w:szCs w:val="20"/>
              </w:rPr>
            </w:pPr>
            <w:r>
              <w:rPr>
                <w:sz w:val="20"/>
                <w:szCs w:val="20"/>
              </w:rPr>
              <w:t>49.54</w:t>
            </w:r>
          </w:p>
        </w:tc>
        <w:tc>
          <w:tcPr>
            <w:tcW w:w="750" w:type="dxa"/>
          </w:tcPr>
          <w:p w14:paraId="28A91695" w14:textId="77777777" w:rsidR="00EA1B27" w:rsidRDefault="00000000">
            <w:pPr>
              <w:jc w:val="right"/>
              <w:rPr>
                <w:sz w:val="20"/>
                <w:szCs w:val="20"/>
              </w:rPr>
            </w:pPr>
            <w:r>
              <w:rPr>
                <w:sz w:val="20"/>
                <w:szCs w:val="20"/>
              </w:rPr>
              <w:t>31.39</w:t>
            </w:r>
          </w:p>
        </w:tc>
        <w:tc>
          <w:tcPr>
            <w:tcW w:w="1005" w:type="dxa"/>
          </w:tcPr>
          <w:p w14:paraId="79D423F3" w14:textId="77777777" w:rsidR="00EA1B27" w:rsidRDefault="00000000">
            <w:pPr>
              <w:jc w:val="right"/>
              <w:rPr>
                <w:sz w:val="20"/>
                <w:szCs w:val="20"/>
              </w:rPr>
            </w:pPr>
            <w:r>
              <w:rPr>
                <w:sz w:val="20"/>
                <w:szCs w:val="20"/>
              </w:rPr>
              <w:t>0</w:t>
            </w:r>
          </w:p>
        </w:tc>
        <w:tc>
          <w:tcPr>
            <w:tcW w:w="675" w:type="dxa"/>
          </w:tcPr>
          <w:p w14:paraId="5A74089A" w14:textId="77777777" w:rsidR="00EA1B27" w:rsidRDefault="00000000">
            <w:pPr>
              <w:jc w:val="right"/>
              <w:rPr>
                <w:sz w:val="20"/>
                <w:szCs w:val="20"/>
              </w:rPr>
            </w:pPr>
            <w:r>
              <w:rPr>
                <w:sz w:val="20"/>
                <w:szCs w:val="20"/>
              </w:rPr>
              <w:t>29.5</w:t>
            </w:r>
          </w:p>
        </w:tc>
        <w:tc>
          <w:tcPr>
            <w:tcW w:w="720" w:type="dxa"/>
          </w:tcPr>
          <w:p w14:paraId="307AE85E" w14:textId="77777777" w:rsidR="00EA1B27" w:rsidRDefault="00000000">
            <w:pPr>
              <w:jc w:val="right"/>
              <w:rPr>
                <w:sz w:val="20"/>
                <w:szCs w:val="20"/>
              </w:rPr>
            </w:pPr>
            <w:r>
              <w:rPr>
                <w:sz w:val="20"/>
                <w:szCs w:val="20"/>
              </w:rPr>
              <w:t>349</w:t>
            </w:r>
          </w:p>
        </w:tc>
        <w:tc>
          <w:tcPr>
            <w:tcW w:w="720" w:type="dxa"/>
          </w:tcPr>
          <w:p w14:paraId="7631319E" w14:textId="77777777" w:rsidR="00EA1B27" w:rsidRDefault="00000000">
            <w:pPr>
              <w:jc w:val="right"/>
              <w:rPr>
                <w:sz w:val="20"/>
                <w:szCs w:val="20"/>
              </w:rPr>
            </w:pPr>
            <w:r>
              <w:rPr>
                <w:sz w:val="20"/>
                <w:szCs w:val="20"/>
              </w:rPr>
              <w:t>&lt;.001</w:t>
            </w:r>
          </w:p>
        </w:tc>
        <w:tc>
          <w:tcPr>
            <w:tcW w:w="1770" w:type="dxa"/>
          </w:tcPr>
          <w:p w14:paraId="58496193" w14:textId="77777777" w:rsidR="00EA1B27" w:rsidRDefault="00000000">
            <w:pPr>
              <w:jc w:val="right"/>
              <w:rPr>
                <w:sz w:val="20"/>
                <w:szCs w:val="20"/>
              </w:rPr>
            </w:pPr>
            <w:r>
              <w:rPr>
                <w:sz w:val="20"/>
                <w:szCs w:val="20"/>
              </w:rPr>
              <w:t>1.58 [1.42, 1.73]</w:t>
            </w:r>
          </w:p>
        </w:tc>
        <w:tc>
          <w:tcPr>
            <w:tcW w:w="1575" w:type="dxa"/>
          </w:tcPr>
          <w:p w14:paraId="123122E4" w14:textId="77777777" w:rsidR="00EA1B27" w:rsidRDefault="00EA1B27">
            <w:pPr>
              <w:jc w:val="right"/>
              <w:rPr>
                <w:sz w:val="20"/>
                <w:szCs w:val="20"/>
              </w:rPr>
            </w:pPr>
          </w:p>
        </w:tc>
        <w:tc>
          <w:tcPr>
            <w:tcW w:w="1365" w:type="dxa"/>
          </w:tcPr>
          <w:p w14:paraId="02143A2E" w14:textId="77777777" w:rsidR="00EA1B27" w:rsidRDefault="00EA1B27">
            <w:pPr>
              <w:jc w:val="right"/>
              <w:rPr>
                <w:sz w:val="20"/>
                <w:szCs w:val="20"/>
              </w:rPr>
            </w:pPr>
          </w:p>
        </w:tc>
      </w:tr>
      <w:tr w:rsidR="00EA1B27" w14:paraId="69EA86E2" w14:textId="77777777" w:rsidTr="00C64E72">
        <w:trPr>
          <w:trHeight w:val="220"/>
        </w:trPr>
        <w:tc>
          <w:tcPr>
            <w:tcW w:w="1980" w:type="dxa"/>
            <w:vMerge/>
            <w:vAlign w:val="top"/>
          </w:tcPr>
          <w:p w14:paraId="3258AF63" w14:textId="77777777" w:rsidR="00EA1B27" w:rsidRDefault="00EA1B27"/>
        </w:tc>
        <w:tc>
          <w:tcPr>
            <w:tcW w:w="2055" w:type="dxa"/>
          </w:tcPr>
          <w:p w14:paraId="0F4D3133" w14:textId="77777777" w:rsidR="00EA1B27" w:rsidRDefault="00000000">
            <w:pPr>
              <w:rPr>
                <w:sz w:val="20"/>
                <w:szCs w:val="20"/>
              </w:rPr>
            </w:pPr>
            <w:r>
              <w:rPr>
                <w:sz w:val="20"/>
                <w:szCs w:val="20"/>
              </w:rPr>
              <w:t>2 (version 3)</w:t>
            </w:r>
          </w:p>
        </w:tc>
        <w:tc>
          <w:tcPr>
            <w:tcW w:w="780" w:type="dxa"/>
          </w:tcPr>
          <w:p w14:paraId="1F6528E7" w14:textId="77777777" w:rsidR="00EA1B27" w:rsidRDefault="00000000">
            <w:pPr>
              <w:jc w:val="right"/>
              <w:rPr>
                <w:sz w:val="20"/>
                <w:szCs w:val="20"/>
              </w:rPr>
            </w:pPr>
            <w:r>
              <w:rPr>
                <w:sz w:val="20"/>
                <w:szCs w:val="20"/>
              </w:rPr>
              <w:t>50.66</w:t>
            </w:r>
          </w:p>
        </w:tc>
        <w:tc>
          <w:tcPr>
            <w:tcW w:w="750" w:type="dxa"/>
          </w:tcPr>
          <w:p w14:paraId="06DEE250" w14:textId="77777777" w:rsidR="00EA1B27" w:rsidRDefault="00000000">
            <w:pPr>
              <w:jc w:val="right"/>
              <w:rPr>
                <w:sz w:val="20"/>
                <w:szCs w:val="20"/>
              </w:rPr>
            </w:pPr>
            <w:r>
              <w:rPr>
                <w:sz w:val="20"/>
                <w:szCs w:val="20"/>
              </w:rPr>
              <w:t>31.04</w:t>
            </w:r>
          </w:p>
        </w:tc>
        <w:tc>
          <w:tcPr>
            <w:tcW w:w="1005" w:type="dxa"/>
          </w:tcPr>
          <w:p w14:paraId="2F9CD9FA" w14:textId="77777777" w:rsidR="00EA1B27" w:rsidRDefault="00000000">
            <w:pPr>
              <w:jc w:val="right"/>
              <w:rPr>
                <w:sz w:val="20"/>
                <w:szCs w:val="20"/>
              </w:rPr>
            </w:pPr>
            <w:r>
              <w:rPr>
                <w:sz w:val="20"/>
                <w:szCs w:val="20"/>
              </w:rPr>
              <w:t>0</w:t>
            </w:r>
          </w:p>
        </w:tc>
        <w:tc>
          <w:tcPr>
            <w:tcW w:w="675" w:type="dxa"/>
          </w:tcPr>
          <w:p w14:paraId="2F63072A" w14:textId="77777777" w:rsidR="00EA1B27" w:rsidRDefault="00000000">
            <w:pPr>
              <w:jc w:val="right"/>
              <w:rPr>
                <w:sz w:val="20"/>
                <w:szCs w:val="20"/>
              </w:rPr>
            </w:pPr>
            <w:r>
              <w:rPr>
                <w:sz w:val="20"/>
                <w:szCs w:val="20"/>
              </w:rPr>
              <w:t>30.5</w:t>
            </w:r>
          </w:p>
        </w:tc>
        <w:tc>
          <w:tcPr>
            <w:tcW w:w="720" w:type="dxa"/>
          </w:tcPr>
          <w:p w14:paraId="0516AAB5" w14:textId="77777777" w:rsidR="00EA1B27" w:rsidRDefault="00000000">
            <w:pPr>
              <w:jc w:val="right"/>
              <w:rPr>
                <w:sz w:val="20"/>
                <w:szCs w:val="20"/>
              </w:rPr>
            </w:pPr>
            <w:r>
              <w:rPr>
                <w:sz w:val="20"/>
                <w:szCs w:val="20"/>
              </w:rPr>
              <w:t>349</w:t>
            </w:r>
          </w:p>
        </w:tc>
        <w:tc>
          <w:tcPr>
            <w:tcW w:w="720" w:type="dxa"/>
          </w:tcPr>
          <w:p w14:paraId="519F8A11" w14:textId="77777777" w:rsidR="00EA1B27" w:rsidRDefault="00000000">
            <w:pPr>
              <w:jc w:val="right"/>
              <w:rPr>
                <w:sz w:val="20"/>
                <w:szCs w:val="20"/>
              </w:rPr>
            </w:pPr>
            <w:r>
              <w:rPr>
                <w:sz w:val="20"/>
                <w:szCs w:val="20"/>
              </w:rPr>
              <w:t>&lt;.001</w:t>
            </w:r>
          </w:p>
        </w:tc>
        <w:tc>
          <w:tcPr>
            <w:tcW w:w="1770" w:type="dxa"/>
          </w:tcPr>
          <w:p w14:paraId="70807D5F" w14:textId="77777777" w:rsidR="00EA1B27" w:rsidRDefault="00000000">
            <w:pPr>
              <w:jc w:val="right"/>
              <w:rPr>
                <w:sz w:val="20"/>
                <w:szCs w:val="20"/>
              </w:rPr>
            </w:pPr>
            <w:r>
              <w:rPr>
                <w:sz w:val="20"/>
                <w:szCs w:val="20"/>
              </w:rPr>
              <w:t>1.63 [1.47, 1.79]</w:t>
            </w:r>
          </w:p>
        </w:tc>
        <w:tc>
          <w:tcPr>
            <w:tcW w:w="1575" w:type="dxa"/>
          </w:tcPr>
          <w:p w14:paraId="0C56A57E" w14:textId="77777777" w:rsidR="00EA1B27" w:rsidRDefault="00EA1B27">
            <w:pPr>
              <w:jc w:val="right"/>
              <w:rPr>
                <w:sz w:val="20"/>
                <w:szCs w:val="20"/>
              </w:rPr>
            </w:pPr>
          </w:p>
        </w:tc>
        <w:tc>
          <w:tcPr>
            <w:tcW w:w="1365" w:type="dxa"/>
          </w:tcPr>
          <w:p w14:paraId="73178F8A" w14:textId="77777777" w:rsidR="00EA1B27" w:rsidRDefault="00EA1B27">
            <w:pPr>
              <w:jc w:val="right"/>
              <w:rPr>
                <w:sz w:val="20"/>
                <w:szCs w:val="20"/>
              </w:rPr>
            </w:pPr>
          </w:p>
        </w:tc>
      </w:tr>
      <w:tr w:rsidR="00EA1B27" w14:paraId="3840A56F" w14:textId="77777777" w:rsidTr="00C64E72">
        <w:trPr>
          <w:trHeight w:val="220"/>
        </w:trPr>
        <w:tc>
          <w:tcPr>
            <w:tcW w:w="1980" w:type="dxa"/>
            <w:vMerge/>
            <w:vAlign w:val="top"/>
          </w:tcPr>
          <w:p w14:paraId="65457FB7" w14:textId="77777777" w:rsidR="00EA1B27" w:rsidRDefault="00EA1B27"/>
        </w:tc>
        <w:tc>
          <w:tcPr>
            <w:tcW w:w="2055" w:type="dxa"/>
          </w:tcPr>
          <w:p w14:paraId="364173BC" w14:textId="77777777" w:rsidR="00EA1B27" w:rsidRDefault="00000000">
            <w:pPr>
              <w:rPr>
                <w:sz w:val="20"/>
                <w:szCs w:val="20"/>
              </w:rPr>
            </w:pPr>
            <w:r>
              <w:rPr>
                <w:sz w:val="20"/>
                <w:szCs w:val="20"/>
              </w:rPr>
              <w:t>4 (right allocation)</w:t>
            </w:r>
          </w:p>
        </w:tc>
        <w:tc>
          <w:tcPr>
            <w:tcW w:w="780" w:type="dxa"/>
          </w:tcPr>
          <w:p w14:paraId="0801CE7D" w14:textId="77777777" w:rsidR="00EA1B27" w:rsidRDefault="00000000">
            <w:pPr>
              <w:jc w:val="right"/>
              <w:rPr>
                <w:sz w:val="20"/>
                <w:szCs w:val="20"/>
              </w:rPr>
            </w:pPr>
            <w:r>
              <w:rPr>
                <w:sz w:val="20"/>
                <w:szCs w:val="20"/>
              </w:rPr>
              <w:t>2.98</w:t>
            </w:r>
          </w:p>
        </w:tc>
        <w:tc>
          <w:tcPr>
            <w:tcW w:w="750" w:type="dxa"/>
          </w:tcPr>
          <w:p w14:paraId="485B470F" w14:textId="77777777" w:rsidR="00EA1B27" w:rsidRDefault="00000000">
            <w:pPr>
              <w:jc w:val="right"/>
              <w:rPr>
                <w:sz w:val="20"/>
                <w:szCs w:val="20"/>
              </w:rPr>
            </w:pPr>
            <w:r>
              <w:rPr>
                <w:sz w:val="20"/>
                <w:szCs w:val="20"/>
              </w:rPr>
              <w:t>1.43</w:t>
            </w:r>
          </w:p>
        </w:tc>
        <w:tc>
          <w:tcPr>
            <w:tcW w:w="1005" w:type="dxa"/>
          </w:tcPr>
          <w:p w14:paraId="70C1E662" w14:textId="77777777" w:rsidR="00EA1B27" w:rsidRDefault="00000000">
            <w:pPr>
              <w:jc w:val="right"/>
              <w:rPr>
                <w:sz w:val="20"/>
                <w:szCs w:val="20"/>
              </w:rPr>
            </w:pPr>
            <w:r>
              <w:rPr>
                <w:sz w:val="20"/>
                <w:szCs w:val="20"/>
              </w:rPr>
              <w:t>1</w:t>
            </w:r>
          </w:p>
        </w:tc>
        <w:tc>
          <w:tcPr>
            <w:tcW w:w="675" w:type="dxa"/>
          </w:tcPr>
          <w:p w14:paraId="59B038EF" w14:textId="77777777" w:rsidR="00EA1B27" w:rsidRDefault="00000000">
            <w:pPr>
              <w:jc w:val="right"/>
              <w:rPr>
                <w:sz w:val="20"/>
                <w:szCs w:val="20"/>
              </w:rPr>
            </w:pPr>
            <w:r>
              <w:rPr>
                <w:sz w:val="20"/>
                <w:szCs w:val="20"/>
              </w:rPr>
              <w:t>44.9</w:t>
            </w:r>
          </w:p>
        </w:tc>
        <w:tc>
          <w:tcPr>
            <w:tcW w:w="720" w:type="dxa"/>
          </w:tcPr>
          <w:p w14:paraId="58850210" w14:textId="77777777" w:rsidR="00EA1B27" w:rsidRDefault="00000000">
            <w:pPr>
              <w:jc w:val="right"/>
              <w:rPr>
                <w:sz w:val="20"/>
                <w:szCs w:val="20"/>
              </w:rPr>
            </w:pPr>
            <w:r>
              <w:rPr>
                <w:sz w:val="20"/>
                <w:szCs w:val="20"/>
              </w:rPr>
              <w:t>1052</w:t>
            </w:r>
          </w:p>
        </w:tc>
        <w:tc>
          <w:tcPr>
            <w:tcW w:w="720" w:type="dxa"/>
          </w:tcPr>
          <w:p w14:paraId="01AD0678" w14:textId="77777777" w:rsidR="00EA1B27" w:rsidRDefault="00000000">
            <w:pPr>
              <w:jc w:val="right"/>
              <w:rPr>
                <w:sz w:val="20"/>
                <w:szCs w:val="20"/>
              </w:rPr>
            </w:pPr>
            <w:r>
              <w:rPr>
                <w:sz w:val="20"/>
                <w:szCs w:val="20"/>
              </w:rPr>
              <w:t>&lt;.001</w:t>
            </w:r>
          </w:p>
        </w:tc>
        <w:tc>
          <w:tcPr>
            <w:tcW w:w="1770" w:type="dxa"/>
          </w:tcPr>
          <w:p w14:paraId="65DDD739" w14:textId="77777777" w:rsidR="00EA1B27" w:rsidRDefault="00000000">
            <w:pPr>
              <w:jc w:val="right"/>
              <w:rPr>
                <w:sz w:val="20"/>
                <w:szCs w:val="20"/>
              </w:rPr>
            </w:pPr>
            <w:r>
              <w:rPr>
                <w:sz w:val="20"/>
                <w:szCs w:val="20"/>
              </w:rPr>
              <w:t>1.38 [1.30, 1.47]</w:t>
            </w:r>
          </w:p>
        </w:tc>
        <w:tc>
          <w:tcPr>
            <w:tcW w:w="1575" w:type="dxa"/>
          </w:tcPr>
          <w:p w14:paraId="0A96974E" w14:textId="77777777" w:rsidR="00EA1B27" w:rsidRDefault="00EA1B27">
            <w:pPr>
              <w:jc w:val="right"/>
              <w:rPr>
                <w:sz w:val="20"/>
                <w:szCs w:val="20"/>
              </w:rPr>
            </w:pPr>
          </w:p>
        </w:tc>
        <w:tc>
          <w:tcPr>
            <w:tcW w:w="1365" w:type="dxa"/>
          </w:tcPr>
          <w:p w14:paraId="4E373D8A" w14:textId="77777777" w:rsidR="00EA1B27" w:rsidRDefault="00EA1B27">
            <w:pPr>
              <w:jc w:val="right"/>
              <w:rPr>
                <w:sz w:val="20"/>
                <w:szCs w:val="20"/>
              </w:rPr>
            </w:pPr>
          </w:p>
        </w:tc>
      </w:tr>
      <w:tr w:rsidR="00EA1B27" w14:paraId="05202B49" w14:textId="77777777" w:rsidTr="00C64E72">
        <w:trPr>
          <w:trHeight w:val="220"/>
        </w:trPr>
        <w:tc>
          <w:tcPr>
            <w:tcW w:w="1980" w:type="dxa"/>
            <w:vMerge/>
            <w:vAlign w:val="top"/>
          </w:tcPr>
          <w:p w14:paraId="2317660C" w14:textId="77777777" w:rsidR="00EA1B27" w:rsidRDefault="00EA1B27"/>
        </w:tc>
        <w:tc>
          <w:tcPr>
            <w:tcW w:w="2055" w:type="dxa"/>
          </w:tcPr>
          <w:p w14:paraId="53B2A237" w14:textId="77777777" w:rsidR="00EA1B27" w:rsidRDefault="00000000">
            <w:pPr>
              <w:rPr>
                <w:sz w:val="20"/>
                <w:szCs w:val="20"/>
              </w:rPr>
            </w:pPr>
            <w:r>
              <w:rPr>
                <w:sz w:val="20"/>
                <w:szCs w:val="20"/>
              </w:rPr>
              <w:t>4 (feel best)</w:t>
            </w:r>
          </w:p>
        </w:tc>
        <w:tc>
          <w:tcPr>
            <w:tcW w:w="780" w:type="dxa"/>
          </w:tcPr>
          <w:p w14:paraId="0705F93E" w14:textId="77777777" w:rsidR="00EA1B27" w:rsidRDefault="00000000">
            <w:pPr>
              <w:jc w:val="right"/>
              <w:rPr>
                <w:sz w:val="20"/>
                <w:szCs w:val="20"/>
              </w:rPr>
            </w:pPr>
            <w:r>
              <w:rPr>
                <w:sz w:val="20"/>
                <w:szCs w:val="20"/>
              </w:rPr>
              <w:t>3.03</w:t>
            </w:r>
          </w:p>
        </w:tc>
        <w:tc>
          <w:tcPr>
            <w:tcW w:w="750" w:type="dxa"/>
          </w:tcPr>
          <w:p w14:paraId="0B376A29" w14:textId="77777777" w:rsidR="00EA1B27" w:rsidRDefault="00000000">
            <w:pPr>
              <w:jc w:val="right"/>
              <w:rPr>
                <w:sz w:val="20"/>
                <w:szCs w:val="20"/>
              </w:rPr>
            </w:pPr>
            <w:r>
              <w:rPr>
                <w:sz w:val="20"/>
                <w:szCs w:val="20"/>
              </w:rPr>
              <w:t>1.41</w:t>
            </w:r>
          </w:p>
        </w:tc>
        <w:tc>
          <w:tcPr>
            <w:tcW w:w="1005" w:type="dxa"/>
          </w:tcPr>
          <w:p w14:paraId="67F067EE" w14:textId="77777777" w:rsidR="00EA1B27" w:rsidRDefault="00000000">
            <w:pPr>
              <w:jc w:val="right"/>
              <w:rPr>
                <w:sz w:val="20"/>
                <w:szCs w:val="20"/>
              </w:rPr>
            </w:pPr>
            <w:r>
              <w:rPr>
                <w:sz w:val="20"/>
                <w:szCs w:val="20"/>
              </w:rPr>
              <w:t>1</w:t>
            </w:r>
          </w:p>
        </w:tc>
        <w:tc>
          <w:tcPr>
            <w:tcW w:w="675" w:type="dxa"/>
          </w:tcPr>
          <w:p w14:paraId="0CD008C7" w14:textId="77777777" w:rsidR="00EA1B27" w:rsidRDefault="00000000">
            <w:pPr>
              <w:jc w:val="right"/>
              <w:rPr>
                <w:sz w:val="20"/>
                <w:szCs w:val="20"/>
              </w:rPr>
            </w:pPr>
            <w:r>
              <w:rPr>
                <w:sz w:val="20"/>
                <w:szCs w:val="20"/>
              </w:rPr>
              <w:t>46.8</w:t>
            </w:r>
          </w:p>
        </w:tc>
        <w:tc>
          <w:tcPr>
            <w:tcW w:w="720" w:type="dxa"/>
          </w:tcPr>
          <w:p w14:paraId="23ED82AD" w14:textId="77777777" w:rsidR="00EA1B27" w:rsidRDefault="00000000">
            <w:pPr>
              <w:jc w:val="right"/>
              <w:rPr>
                <w:sz w:val="20"/>
                <w:szCs w:val="20"/>
              </w:rPr>
            </w:pPr>
            <w:r>
              <w:rPr>
                <w:sz w:val="20"/>
                <w:szCs w:val="20"/>
              </w:rPr>
              <w:t>1052</w:t>
            </w:r>
          </w:p>
        </w:tc>
        <w:tc>
          <w:tcPr>
            <w:tcW w:w="720" w:type="dxa"/>
          </w:tcPr>
          <w:p w14:paraId="69BAEC27" w14:textId="77777777" w:rsidR="00EA1B27" w:rsidRDefault="00000000">
            <w:pPr>
              <w:jc w:val="right"/>
              <w:rPr>
                <w:sz w:val="20"/>
                <w:szCs w:val="20"/>
              </w:rPr>
            </w:pPr>
            <w:r>
              <w:rPr>
                <w:sz w:val="20"/>
                <w:szCs w:val="20"/>
              </w:rPr>
              <w:t>&lt;.001</w:t>
            </w:r>
          </w:p>
        </w:tc>
        <w:tc>
          <w:tcPr>
            <w:tcW w:w="1770" w:type="dxa"/>
          </w:tcPr>
          <w:p w14:paraId="4302950B" w14:textId="77777777" w:rsidR="00EA1B27" w:rsidRDefault="00000000">
            <w:pPr>
              <w:jc w:val="right"/>
              <w:rPr>
                <w:sz w:val="20"/>
                <w:szCs w:val="20"/>
              </w:rPr>
            </w:pPr>
            <w:r>
              <w:rPr>
                <w:sz w:val="20"/>
                <w:szCs w:val="20"/>
              </w:rPr>
              <w:t>1.44 [1.36, 1.53]</w:t>
            </w:r>
          </w:p>
        </w:tc>
        <w:tc>
          <w:tcPr>
            <w:tcW w:w="1575" w:type="dxa"/>
          </w:tcPr>
          <w:p w14:paraId="551CB105" w14:textId="77777777" w:rsidR="00EA1B27" w:rsidRDefault="00EA1B27">
            <w:pPr>
              <w:jc w:val="right"/>
              <w:rPr>
                <w:sz w:val="20"/>
                <w:szCs w:val="20"/>
              </w:rPr>
            </w:pPr>
          </w:p>
        </w:tc>
        <w:tc>
          <w:tcPr>
            <w:tcW w:w="1365" w:type="dxa"/>
          </w:tcPr>
          <w:p w14:paraId="48BFE77B" w14:textId="77777777" w:rsidR="00EA1B27" w:rsidRDefault="00EA1B27">
            <w:pPr>
              <w:jc w:val="right"/>
              <w:rPr>
                <w:sz w:val="20"/>
                <w:szCs w:val="20"/>
              </w:rPr>
            </w:pPr>
          </w:p>
        </w:tc>
      </w:tr>
      <w:tr w:rsidR="00EA1B27" w14:paraId="11FC4964" w14:textId="77777777" w:rsidTr="00C64E72">
        <w:trPr>
          <w:trHeight w:val="220"/>
        </w:trPr>
        <w:tc>
          <w:tcPr>
            <w:tcW w:w="1980" w:type="dxa"/>
            <w:vMerge/>
            <w:vAlign w:val="top"/>
          </w:tcPr>
          <w:p w14:paraId="3E293B94" w14:textId="77777777" w:rsidR="00EA1B27" w:rsidRDefault="00EA1B27"/>
        </w:tc>
        <w:tc>
          <w:tcPr>
            <w:tcW w:w="2055" w:type="dxa"/>
          </w:tcPr>
          <w:p w14:paraId="4EDF6F1C" w14:textId="77777777" w:rsidR="00EA1B27" w:rsidRDefault="00000000">
            <w:pPr>
              <w:rPr>
                <w:sz w:val="20"/>
                <w:szCs w:val="20"/>
              </w:rPr>
            </w:pPr>
            <w:r>
              <w:rPr>
                <w:sz w:val="20"/>
                <w:szCs w:val="20"/>
              </w:rPr>
              <w:t>4 (most efficient)</w:t>
            </w:r>
          </w:p>
        </w:tc>
        <w:tc>
          <w:tcPr>
            <w:tcW w:w="780" w:type="dxa"/>
          </w:tcPr>
          <w:p w14:paraId="6CB676E9" w14:textId="77777777" w:rsidR="00EA1B27" w:rsidRDefault="00000000">
            <w:pPr>
              <w:jc w:val="right"/>
              <w:rPr>
                <w:sz w:val="20"/>
                <w:szCs w:val="20"/>
              </w:rPr>
            </w:pPr>
            <w:r>
              <w:rPr>
                <w:sz w:val="20"/>
                <w:szCs w:val="20"/>
              </w:rPr>
              <w:t>3.00</w:t>
            </w:r>
          </w:p>
        </w:tc>
        <w:tc>
          <w:tcPr>
            <w:tcW w:w="750" w:type="dxa"/>
          </w:tcPr>
          <w:p w14:paraId="2EFCBE82" w14:textId="77777777" w:rsidR="00EA1B27" w:rsidRDefault="00000000">
            <w:pPr>
              <w:jc w:val="right"/>
              <w:rPr>
                <w:sz w:val="20"/>
                <w:szCs w:val="20"/>
              </w:rPr>
            </w:pPr>
            <w:r>
              <w:rPr>
                <w:sz w:val="20"/>
                <w:szCs w:val="20"/>
              </w:rPr>
              <w:t>1.42</w:t>
            </w:r>
          </w:p>
        </w:tc>
        <w:tc>
          <w:tcPr>
            <w:tcW w:w="1005" w:type="dxa"/>
          </w:tcPr>
          <w:p w14:paraId="3125506D" w14:textId="77777777" w:rsidR="00EA1B27" w:rsidRDefault="00000000">
            <w:pPr>
              <w:jc w:val="right"/>
              <w:rPr>
                <w:sz w:val="20"/>
                <w:szCs w:val="20"/>
              </w:rPr>
            </w:pPr>
            <w:r>
              <w:rPr>
                <w:sz w:val="20"/>
                <w:szCs w:val="20"/>
              </w:rPr>
              <w:t>1</w:t>
            </w:r>
          </w:p>
        </w:tc>
        <w:tc>
          <w:tcPr>
            <w:tcW w:w="675" w:type="dxa"/>
          </w:tcPr>
          <w:p w14:paraId="7F8B3F35" w14:textId="77777777" w:rsidR="00EA1B27" w:rsidRDefault="00000000">
            <w:pPr>
              <w:jc w:val="right"/>
              <w:rPr>
                <w:sz w:val="20"/>
                <w:szCs w:val="20"/>
              </w:rPr>
            </w:pPr>
            <w:r>
              <w:rPr>
                <w:sz w:val="20"/>
                <w:szCs w:val="20"/>
              </w:rPr>
              <w:t>45.8</w:t>
            </w:r>
          </w:p>
        </w:tc>
        <w:tc>
          <w:tcPr>
            <w:tcW w:w="720" w:type="dxa"/>
          </w:tcPr>
          <w:p w14:paraId="1C04DDC0" w14:textId="77777777" w:rsidR="00EA1B27" w:rsidRDefault="00000000">
            <w:pPr>
              <w:jc w:val="right"/>
              <w:rPr>
                <w:sz w:val="20"/>
                <w:szCs w:val="20"/>
              </w:rPr>
            </w:pPr>
            <w:r>
              <w:rPr>
                <w:sz w:val="20"/>
                <w:szCs w:val="20"/>
              </w:rPr>
              <w:t>1052</w:t>
            </w:r>
          </w:p>
        </w:tc>
        <w:tc>
          <w:tcPr>
            <w:tcW w:w="720" w:type="dxa"/>
          </w:tcPr>
          <w:p w14:paraId="01BBCE38" w14:textId="77777777" w:rsidR="00EA1B27" w:rsidRDefault="00000000">
            <w:pPr>
              <w:jc w:val="right"/>
              <w:rPr>
                <w:sz w:val="20"/>
                <w:szCs w:val="20"/>
              </w:rPr>
            </w:pPr>
            <w:r>
              <w:rPr>
                <w:sz w:val="20"/>
                <w:szCs w:val="20"/>
              </w:rPr>
              <w:t>&lt;.001</w:t>
            </w:r>
          </w:p>
        </w:tc>
        <w:tc>
          <w:tcPr>
            <w:tcW w:w="1770" w:type="dxa"/>
          </w:tcPr>
          <w:p w14:paraId="1CE2E80D" w14:textId="77777777" w:rsidR="00EA1B27" w:rsidRDefault="00000000">
            <w:pPr>
              <w:jc w:val="right"/>
              <w:rPr>
                <w:sz w:val="20"/>
                <w:szCs w:val="20"/>
              </w:rPr>
            </w:pPr>
            <w:r>
              <w:rPr>
                <w:sz w:val="20"/>
                <w:szCs w:val="20"/>
              </w:rPr>
              <w:t>1.41 [1.33, 1.50]</w:t>
            </w:r>
          </w:p>
        </w:tc>
        <w:tc>
          <w:tcPr>
            <w:tcW w:w="1575" w:type="dxa"/>
          </w:tcPr>
          <w:p w14:paraId="47ED0CEC" w14:textId="77777777" w:rsidR="00EA1B27" w:rsidRDefault="00EA1B27">
            <w:pPr>
              <w:jc w:val="right"/>
              <w:rPr>
                <w:sz w:val="20"/>
                <w:szCs w:val="20"/>
              </w:rPr>
            </w:pPr>
          </w:p>
        </w:tc>
        <w:tc>
          <w:tcPr>
            <w:tcW w:w="1365" w:type="dxa"/>
          </w:tcPr>
          <w:p w14:paraId="6C158E2D" w14:textId="77777777" w:rsidR="00EA1B27" w:rsidRDefault="00EA1B27">
            <w:pPr>
              <w:jc w:val="right"/>
              <w:rPr>
                <w:sz w:val="20"/>
                <w:szCs w:val="20"/>
              </w:rPr>
            </w:pPr>
          </w:p>
        </w:tc>
      </w:tr>
      <w:tr w:rsidR="00EA1B27" w14:paraId="45F461BF" w14:textId="77777777" w:rsidTr="00C64E72">
        <w:trPr>
          <w:trHeight w:val="220"/>
        </w:trPr>
        <w:tc>
          <w:tcPr>
            <w:tcW w:w="1980" w:type="dxa"/>
            <w:vMerge/>
            <w:vAlign w:val="top"/>
          </w:tcPr>
          <w:p w14:paraId="16982A51" w14:textId="77777777" w:rsidR="00EA1B27" w:rsidRDefault="00EA1B27"/>
        </w:tc>
        <w:tc>
          <w:tcPr>
            <w:tcW w:w="2055" w:type="dxa"/>
          </w:tcPr>
          <w:p w14:paraId="669C269D" w14:textId="77777777" w:rsidR="00EA1B27" w:rsidRDefault="00000000">
            <w:pPr>
              <w:rPr>
                <w:sz w:val="20"/>
                <w:szCs w:val="20"/>
              </w:rPr>
            </w:pPr>
            <w:r>
              <w:rPr>
                <w:sz w:val="20"/>
                <w:szCs w:val="20"/>
              </w:rPr>
              <w:t>4 (most good done)</w:t>
            </w:r>
          </w:p>
        </w:tc>
        <w:tc>
          <w:tcPr>
            <w:tcW w:w="780" w:type="dxa"/>
          </w:tcPr>
          <w:p w14:paraId="0F822FED" w14:textId="77777777" w:rsidR="00EA1B27" w:rsidRDefault="00000000">
            <w:pPr>
              <w:jc w:val="right"/>
              <w:rPr>
                <w:sz w:val="20"/>
                <w:szCs w:val="20"/>
              </w:rPr>
            </w:pPr>
            <w:r>
              <w:rPr>
                <w:sz w:val="20"/>
                <w:szCs w:val="20"/>
              </w:rPr>
              <w:t>3.05</w:t>
            </w:r>
          </w:p>
        </w:tc>
        <w:tc>
          <w:tcPr>
            <w:tcW w:w="750" w:type="dxa"/>
          </w:tcPr>
          <w:p w14:paraId="1075573D" w14:textId="77777777" w:rsidR="00EA1B27" w:rsidRDefault="00000000">
            <w:pPr>
              <w:jc w:val="right"/>
              <w:rPr>
                <w:sz w:val="20"/>
                <w:szCs w:val="20"/>
              </w:rPr>
            </w:pPr>
            <w:r>
              <w:rPr>
                <w:sz w:val="20"/>
                <w:szCs w:val="20"/>
              </w:rPr>
              <w:t>1.43</w:t>
            </w:r>
          </w:p>
        </w:tc>
        <w:tc>
          <w:tcPr>
            <w:tcW w:w="1005" w:type="dxa"/>
          </w:tcPr>
          <w:p w14:paraId="00A08539" w14:textId="77777777" w:rsidR="00EA1B27" w:rsidRDefault="00000000">
            <w:pPr>
              <w:jc w:val="right"/>
              <w:rPr>
                <w:sz w:val="20"/>
                <w:szCs w:val="20"/>
              </w:rPr>
            </w:pPr>
            <w:r>
              <w:rPr>
                <w:sz w:val="20"/>
                <w:szCs w:val="20"/>
              </w:rPr>
              <w:t>1</w:t>
            </w:r>
          </w:p>
        </w:tc>
        <w:tc>
          <w:tcPr>
            <w:tcW w:w="675" w:type="dxa"/>
          </w:tcPr>
          <w:p w14:paraId="292388D1" w14:textId="77777777" w:rsidR="00EA1B27" w:rsidRDefault="00000000">
            <w:pPr>
              <w:jc w:val="right"/>
              <w:rPr>
                <w:sz w:val="20"/>
                <w:szCs w:val="20"/>
              </w:rPr>
            </w:pPr>
            <w:r>
              <w:rPr>
                <w:sz w:val="20"/>
                <w:szCs w:val="20"/>
              </w:rPr>
              <w:t>46.5</w:t>
            </w:r>
          </w:p>
        </w:tc>
        <w:tc>
          <w:tcPr>
            <w:tcW w:w="720" w:type="dxa"/>
          </w:tcPr>
          <w:p w14:paraId="53447ABD" w14:textId="77777777" w:rsidR="00EA1B27" w:rsidRDefault="00000000">
            <w:pPr>
              <w:jc w:val="right"/>
              <w:rPr>
                <w:sz w:val="20"/>
                <w:szCs w:val="20"/>
              </w:rPr>
            </w:pPr>
            <w:r>
              <w:rPr>
                <w:sz w:val="20"/>
                <w:szCs w:val="20"/>
              </w:rPr>
              <w:t>1052</w:t>
            </w:r>
          </w:p>
        </w:tc>
        <w:tc>
          <w:tcPr>
            <w:tcW w:w="720" w:type="dxa"/>
          </w:tcPr>
          <w:p w14:paraId="05258E93" w14:textId="77777777" w:rsidR="00EA1B27" w:rsidRDefault="00000000">
            <w:pPr>
              <w:jc w:val="right"/>
              <w:rPr>
                <w:sz w:val="20"/>
                <w:szCs w:val="20"/>
              </w:rPr>
            </w:pPr>
            <w:r>
              <w:rPr>
                <w:sz w:val="20"/>
                <w:szCs w:val="20"/>
              </w:rPr>
              <w:t>&lt;.001</w:t>
            </w:r>
          </w:p>
        </w:tc>
        <w:tc>
          <w:tcPr>
            <w:tcW w:w="1770" w:type="dxa"/>
          </w:tcPr>
          <w:p w14:paraId="0CDB5A66" w14:textId="77777777" w:rsidR="00EA1B27" w:rsidRDefault="00000000">
            <w:pPr>
              <w:jc w:val="right"/>
              <w:rPr>
                <w:sz w:val="20"/>
                <w:szCs w:val="20"/>
              </w:rPr>
            </w:pPr>
            <w:r>
              <w:rPr>
                <w:sz w:val="20"/>
                <w:szCs w:val="20"/>
              </w:rPr>
              <w:t>1.43 [1.35, 1.52]</w:t>
            </w:r>
          </w:p>
        </w:tc>
        <w:tc>
          <w:tcPr>
            <w:tcW w:w="1575" w:type="dxa"/>
          </w:tcPr>
          <w:p w14:paraId="5627A8FC" w14:textId="77777777" w:rsidR="00EA1B27" w:rsidRDefault="00EA1B27">
            <w:pPr>
              <w:jc w:val="right"/>
              <w:rPr>
                <w:sz w:val="20"/>
                <w:szCs w:val="20"/>
              </w:rPr>
            </w:pPr>
          </w:p>
        </w:tc>
        <w:tc>
          <w:tcPr>
            <w:tcW w:w="1365" w:type="dxa"/>
          </w:tcPr>
          <w:p w14:paraId="4A8AB2A6" w14:textId="77777777" w:rsidR="00EA1B27" w:rsidRDefault="00EA1B27">
            <w:pPr>
              <w:jc w:val="right"/>
              <w:rPr>
                <w:sz w:val="20"/>
                <w:szCs w:val="20"/>
              </w:rPr>
            </w:pPr>
          </w:p>
        </w:tc>
      </w:tr>
      <w:tr w:rsidR="00EA1B27" w14:paraId="4B492388" w14:textId="77777777" w:rsidTr="00C64E72">
        <w:trPr>
          <w:trHeight w:val="220"/>
        </w:trPr>
        <w:tc>
          <w:tcPr>
            <w:tcW w:w="1980" w:type="dxa"/>
            <w:vMerge w:val="restart"/>
            <w:vAlign w:val="top"/>
          </w:tcPr>
          <w:p w14:paraId="4B56B540" w14:textId="77777777" w:rsidR="00EA1B27" w:rsidRDefault="00000000">
            <w:pPr>
              <w:rPr>
                <w:sz w:val="20"/>
                <w:szCs w:val="20"/>
              </w:rPr>
            </w:pPr>
            <w:r>
              <w:rPr>
                <w:sz w:val="20"/>
                <w:szCs w:val="20"/>
              </w:rPr>
              <w:t>(Unequal efficiency, several projects versus one)</w:t>
            </w:r>
          </w:p>
        </w:tc>
        <w:tc>
          <w:tcPr>
            <w:tcW w:w="2055" w:type="dxa"/>
          </w:tcPr>
          <w:p w14:paraId="5874426C" w14:textId="77777777" w:rsidR="00EA1B27" w:rsidRDefault="00000000">
            <w:pPr>
              <w:rPr>
                <w:sz w:val="20"/>
                <w:szCs w:val="20"/>
              </w:rPr>
            </w:pPr>
            <w:r>
              <w:rPr>
                <w:sz w:val="20"/>
                <w:szCs w:val="20"/>
              </w:rPr>
              <w:t>1</w:t>
            </w:r>
          </w:p>
        </w:tc>
        <w:tc>
          <w:tcPr>
            <w:tcW w:w="780" w:type="dxa"/>
          </w:tcPr>
          <w:p w14:paraId="7F2511D5" w14:textId="77777777" w:rsidR="00EA1B27" w:rsidRDefault="00000000">
            <w:pPr>
              <w:jc w:val="right"/>
              <w:rPr>
                <w:sz w:val="20"/>
                <w:szCs w:val="20"/>
              </w:rPr>
            </w:pPr>
            <w:r>
              <w:rPr>
                <w:sz w:val="20"/>
                <w:szCs w:val="20"/>
              </w:rPr>
              <w:t>52.34</w:t>
            </w:r>
          </w:p>
        </w:tc>
        <w:tc>
          <w:tcPr>
            <w:tcW w:w="750" w:type="dxa"/>
          </w:tcPr>
          <w:p w14:paraId="4C2A0819" w14:textId="77777777" w:rsidR="00EA1B27" w:rsidRDefault="00000000">
            <w:pPr>
              <w:jc w:val="right"/>
              <w:rPr>
                <w:sz w:val="20"/>
                <w:szCs w:val="20"/>
              </w:rPr>
            </w:pPr>
            <w:r>
              <w:rPr>
                <w:sz w:val="20"/>
                <w:szCs w:val="20"/>
              </w:rPr>
              <w:t>31.73</w:t>
            </w:r>
          </w:p>
        </w:tc>
        <w:tc>
          <w:tcPr>
            <w:tcW w:w="1005" w:type="dxa"/>
          </w:tcPr>
          <w:p w14:paraId="03857A55" w14:textId="77777777" w:rsidR="00EA1B27" w:rsidRDefault="00000000">
            <w:pPr>
              <w:jc w:val="right"/>
              <w:rPr>
                <w:sz w:val="20"/>
                <w:szCs w:val="20"/>
              </w:rPr>
            </w:pPr>
            <w:r>
              <w:rPr>
                <w:sz w:val="20"/>
                <w:szCs w:val="20"/>
              </w:rPr>
              <w:t>0</w:t>
            </w:r>
          </w:p>
        </w:tc>
        <w:tc>
          <w:tcPr>
            <w:tcW w:w="675" w:type="dxa"/>
          </w:tcPr>
          <w:p w14:paraId="32B2BACA" w14:textId="77777777" w:rsidR="00EA1B27" w:rsidRDefault="00000000">
            <w:pPr>
              <w:jc w:val="right"/>
              <w:rPr>
                <w:sz w:val="20"/>
                <w:szCs w:val="20"/>
              </w:rPr>
            </w:pPr>
            <w:r>
              <w:rPr>
                <w:sz w:val="20"/>
                <w:szCs w:val="20"/>
              </w:rPr>
              <w:t>30.9</w:t>
            </w:r>
          </w:p>
        </w:tc>
        <w:tc>
          <w:tcPr>
            <w:tcW w:w="720" w:type="dxa"/>
          </w:tcPr>
          <w:p w14:paraId="0DB49BCC" w14:textId="77777777" w:rsidR="00EA1B27" w:rsidRDefault="00000000">
            <w:pPr>
              <w:jc w:val="right"/>
              <w:rPr>
                <w:sz w:val="20"/>
                <w:szCs w:val="20"/>
              </w:rPr>
            </w:pPr>
            <w:r>
              <w:rPr>
                <w:sz w:val="20"/>
                <w:szCs w:val="20"/>
              </w:rPr>
              <w:t>349</w:t>
            </w:r>
          </w:p>
        </w:tc>
        <w:tc>
          <w:tcPr>
            <w:tcW w:w="720" w:type="dxa"/>
          </w:tcPr>
          <w:p w14:paraId="64C98E5D" w14:textId="77777777" w:rsidR="00EA1B27" w:rsidRDefault="00000000">
            <w:pPr>
              <w:jc w:val="right"/>
              <w:rPr>
                <w:sz w:val="20"/>
                <w:szCs w:val="20"/>
              </w:rPr>
            </w:pPr>
            <w:r>
              <w:rPr>
                <w:sz w:val="20"/>
                <w:szCs w:val="20"/>
              </w:rPr>
              <w:t>&lt;.001</w:t>
            </w:r>
          </w:p>
        </w:tc>
        <w:tc>
          <w:tcPr>
            <w:tcW w:w="1770" w:type="dxa"/>
          </w:tcPr>
          <w:p w14:paraId="23677AE6" w14:textId="77777777" w:rsidR="00EA1B27" w:rsidRDefault="00000000">
            <w:pPr>
              <w:jc w:val="right"/>
              <w:rPr>
                <w:sz w:val="20"/>
                <w:szCs w:val="20"/>
              </w:rPr>
            </w:pPr>
            <w:r>
              <w:rPr>
                <w:sz w:val="20"/>
                <w:szCs w:val="20"/>
              </w:rPr>
              <w:t>1.65 [1.49, 1.81]</w:t>
            </w:r>
          </w:p>
        </w:tc>
        <w:tc>
          <w:tcPr>
            <w:tcW w:w="1575" w:type="dxa"/>
          </w:tcPr>
          <w:p w14:paraId="53E29FB9" w14:textId="77777777" w:rsidR="00EA1B27" w:rsidRDefault="00EA1B27">
            <w:pPr>
              <w:jc w:val="right"/>
              <w:rPr>
                <w:sz w:val="20"/>
                <w:szCs w:val="20"/>
              </w:rPr>
            </w:pPr>
          </w:p>
        </w:tc>
        <w:tc>
          <w:tcPr>
            <w:tcW w:w="1365" w:type="dxa"/>
          </w:tcPr>
          <w:p w14:paraId="381651B3" w14:textId="77777777" w:rsidR="00EA1B27" w:rsidRDefault="00EA1B27">
            <w:pPr>
              <w:jc w:val="right"/>
              <w:rPr>
                <w:sz w:val="20"/>
                <w:szCs w:val="20"/>
              </w:rPr>
            </w:pPr>
          </w:p>
        </w:tc>
      </w:tr>
      <w:tr w:rsidR="00EA1B27" w14:paraId="65262710" w14:textId="77777777" w:rsidTr="00C64E72">
        <w:trPr>
          <w:trHeight w:val="220"/>
        </w:trPr>
        <w:tc>
          <w:tcPr>
            <w:tcW w:w="1980" w:type="dxa"/>
            <w:vMerge/>
            <w:vAlign w:val="top"/>
          </w:tcPr>
          <w:p w14:paraId="4FE4FAA3" w14:textId="77777777" w:rsidR="00EA1B27" w:rsidRDefault="00EA1B27">
            <w:pPr>
              <w:rPr>
                <w:sz w:val="20"/>
                <w:szCs w:val="20"/>
              </w:rPr>
            </w:pPr>
          </w:p>
        </w:tc>
        <w:tc>
          <w:tcPr>
            <w:tcW w:w="2055" w:type="dxa"/>
          </w:tcPr>
          <w:p w14:paraId="1E701E14" w14:textId="77777777" w:rsidR="00EA1B27" w:rsidRDefault="00000000">
            <w:pPr>
              <w:rPr>
                <w:sz w:val="20"/>
                <w:szCs w:val="20"/>
              </w:rPr>
            </w:pPr>
            <w:r>
              <w:rPr>
                <w:sz w:val="20"/>
                <w:szCs w:val="20"/>
              </w:rPr>
              <w:t>3</w:t>
            </w:r>
          </w:p>
        </w:tc>
        <w:tc>
          <w:tcPr>
            <w:tcW w:w="780" w:type="dxa"/>
          </w:tcPr>
          <w:p w14:paraId="4E3E9718" w14:textId="77777777" w:rsidR="00EA1B27" w:rsidRDefault="00000000">
            <w:pPr>
              <w:jc w:val="right"/>
              <w:rPr>
                <w:sz w:val="20"/>
                <w:szCs w:val="20"/>
              </w:rPr>
            </w:pPr>
            <w:r>
              <w:rPr>
                <w:sz w:val="20"/>
                <w:szCs w:val="20"/>
              </w:rPr>
              <w:t>3.06</w:t>
            </w:r>
          </w:p>
        </w:tc>
        <w:tc>
          <w:tcPr>
            <w:tcW w:w="750" w:type="dxa"/>
          </w:tcPr>
          <w:p w14:paraId="5237458A" w14:textId="77777777" w:rsidR="00EA1B27" w:rsidRDefault="00000000">
            <w:pPr>
              <w:jc w:val="right"/>
              <w:rPr>
                <w:sz w:val="20"/>
                <w:szCs w:val="20"/>
              </w:rPr>
            </w:pPr>
            <w:r>
              <w:rPr>
                <w:sz w:val="20"/>
                <w:szCs w:val="20"/>
              </w:rPr>
              <w:t>1.46</w:t>
            </w:r>
          </w:p>
        </w:tc>
        <w:tc>
          <w:tcPr>
            <w:tcW w:w="1005" w:type="dxa"/>
          </w:tcPr>
          <w:p w14:paraId="2D73A676" w14:textId="77777777" w:rsidR="00EA1B27" w:rsidRDefault="00000000">
            <w:pPr>
              <w:jc w:val="right"/>
              <w:rPr>
                <w:sz w:val="20"/>
                <w:szCs w:val="20"/>
              </w:rPr>
            </w:pPr>
            <w:r>
              <w:rPr>
                <w:sz w:val="20"/>
                <w:szCs w:val="20"/>
              </w:rPr>
              <w:t>1</w:t>
            </w:r>
          </w:p>
        </w:tc>
        <w:tc>
          <w:tcPr>
            <w:tcW w:w="675" w:type="dxa"/>
          </w:tcPr>
          <w:p w14:paraId="48C5C2DA" w14:textId="77777777" w:rsidR="00EA1B27" w:rsidRDefault="00000000">
            <w:pPr>
              <w:jc w:val="right"/>
              <w:rPr>
                <w:sz w:val="20"/>
                <w:szCs w:val="20"/>
              </w:rPr>
            </w:pPr>
            <w:r>
              <w:rPr>
                <w:sz w:val="20"/>
                <w:szCs w:val="20"/>
              </w:rPr>
              <w:t>26.3</w:t>
            </w:r>
          </w:p>
        </w:tc>
        <w:tc>
          <w:tcPr>
            <w:tcW w:w="720" w:type="dxa"/>
          </w:tcPr>
          <w:p w14:paraId="65D0F1B2" w14:textId="77777777" w:rsidR="00EA1B27" w:rsidRDefault="00000000">
            <w:pPr>
              <w:jc w:val="right"/>
              <w:rPr>
                <w:sz w:val="20"/>
                <w:szCs w:val="20"/>
              </w:rPr>
            </w:pPr>
            <w:r>
              <w:rPr>
                <w:sz w:val="20"/>
                <w:szCs w:val="20"/>
              </w:rPr>
              <w:t>348</w:t>
            </w:r>
          </w:p>
        </w:tc>
        <w:tc>
          <w:tcPr>
            <w:tcW w:w="720" w:type="dxa"/>
          </w:tcPr>
          <w:p w14:paraId="1BD524F7" w14:textId="77777777" w:rsidR="00EA1B27" w:rsidRDefault="00000000">
            <w:pPr>
              <w:jc w:val="right"/>
              <w:rPr>
                <w:sz w:val="20"/>
                <w:szCs w:val="20"/>
              </w:rPr>
            </w:pPr>
            <w:r>
              <w:rPr>
                <w:sz w:val="20"/>
                <w:szCs w:val="20"/>
              </w:rPr>
              <w:t>&lt;.001</w:t>
            </w:r>
          </w:p>
        </w:tc>
        <w:tc>
          <w:tcPr>
            <w:tcW w:w="1770" w:type="dxa"/>
          </w:tcPr>
          <w:p w14:paraId="5AF7CF67" w14:textId="77777777" w:rsidR="00EA1B27" w:rsidRDefault="00000000">
            <w:pPr>
              <w:jc w:val="right"/>
              <w:rPr>
                <w:sz w:val="20"/>
                <w:szCs w:val="20"/>
              </w:rPr>
            </w:pPr>
            <w:r>
              <w:rPr>
                <w:sz w:val="20"/>
                <w:szCs w:val="20"/>
              </w:rPr>
              <w:t>1.41 [1.26, 1.56]</w:t>
            </w:r>
          </w:p>
        </w:tc>
        <w:tc>
          <w:tcPr>
            <w:tcW w:w="1575" w:type="dxa"/>
          </w:tcPr>
          <w:p w14:paraId="6FDC7AAE" w14:textId="77777777" w:rsidR="00EA1B27" w:rsidRDefault="00EA1B27">
            <w:pPr>
              <w:jc w:val="right"/>
              <w:rPr>
                <w:sz w:val="20"/>
                <w:szCs w:val="20"/>
              </w:rPr>
            </w:pPr>
          </w:p>
        </w:tc>
        <w:tc>
          <w:tcPr>
            <w:tcW w:w="1365" w:type="dxa"/>
          </w:tcPr>
          <w:p w14:paraId="785B645C" w14:textId="77777777" w:rsidR="00EA1B27" w:rsidRDefault="00EA1B27">
            <w:pPr>
              <w:jc w:val="right"/>
              <w:rPr>
                <w:sz w:val="20"/>
                <w:szCs w:val="20"/>
              </w:rPr>
            </w:pPr>
          </w:p>
        </w:tc>
      </w:tr>
      <w:tr w:rsidR="00EA1B27" w14:paraId="5E879A56" w14:textId="77777777" w:rsidTr="00C64E72">
        <w:trPr>
          <w:trHeight w:val="220"/>
        </w:trPr>
        <w:tc>
          <w:tcPr>
            <w:tcW w:w="1980" w:type="dxa"/>
            <w:vMerge/>
            <w:vAlign w:val="top"/>
          </w:tcPr>
          <w:p w14:paraId="03B58495" w14:textId="77777777" w:rsidR="00EA1B27" w:rsidRDefault="00EA1B27">
            <w:pPr>
              <w:rPr>
                <w:sz w:val="20"/>
                <w:szCs w:val="20"/>
              </w:rPr>
            </w:pPr>
          </w:p>
        </w:tc>
        <w:tc>
          <w:tcPr>
            <w:tcW w:w="2055" w:type="dxa"/>
          </w:tcPr>
          <w:p w14:paraId="65ABED97" w14:textId="77777777" w:rsidR="00EA1B27" w:rsidRDefault="00000000">
            <w:pPr>
              <w:rPr>
                <w:sz w:val="20"/>
                <w:szCs w:val="20"/>
              </w:rPr>
            </w:pPr>
            <w:r>
              <w:rPr>
                <w:sz w:val="20"/>
                <w:szCs w:val="20"/>
              </w:rPr>
              <w:t>4 (right allocation)</w:t>
            </w:r>
          </w:p>
        </w:tc>
        <w:tc>
          <w:tcPr>
            <w:tcW w:w="780" w:type="dxa"/>
          </w:tcPr>
          <w:p w14:paraId="0FC6B32B" w14:textId="77777777" w:rsidR="00EA1B27" w:rsidRDefault="00000000">
            <w:pPr>
              <w:jc w:val="right"/>
              <w:rPr>
                <w:sz w:val="20"/>
                <w:szCs w:val="20"/>
              </w:rPr>
            </w:pPr>
            <w:r>
              <w:rPr>
                <w:sz w:val="20"/>
                <w:szCs w:val="20"/>
              </w:rPr>
              <w:t>2.95</w:t>
            </w:r>
          </w:p>
        </w:tc>
        <w:tc>
          <w:tcPr>
            <w:tcW w:w="750" w:type="dxa"/>
          </w:tcPr>
          <w:p w14:paraId="54D42F05" w14:textId="77777777" w:rsidR="00EA1B27" w:rsidRDefault="00000000">
            <w:pPr>
              <w:jc w:val="right"/>
              <w:rPr>
                <w:sz w:val="20"/>
                <w:szCs w:val="20"/>
              </w:rPr>
            </w:pPr>
            <w:r>
              <w:rPr>
                <w:sz w:val="20"/>
                <w:szCs w:val="20"/>
              </w:rPr>
              <w:t>1.38</w:t>
            </w:r>
          </w:p>
        </w:tc>
        <w:tc>
          <w:tcPr>
            <w:tcW w:w="1005" w:type="dxa"/>
          </w:tcPr>
          <w:p w14:paraId="6B1CA7B5" w14:textId="77777777" w:rsidR="00EA1B27" w:rsidRDefault="00000000">
            <w:pPr>
              <w:jc w:val="right"/>
              <w:rPr>
                <w:sz w:val="20"/>
                <w:szCs w:val="20"/>
              </w:rPr>
            </w:pPr>
            <w:r>
              <w:rPr>
                <w:sz w:val="20"/>
                <w:szCs w:val="20"/>
              </w:rPr>
              <w:t>1</w:t>
            </w:r>
          </w:p>
        </w:tc>
        <w:tc>
          <w:tcPr>
            <w:tcW w:w="675" w:type="dxa"/>
          </w:tcPr>
          <w:p w14:paraId="455AC33D" w14:textId="77777777" w:rsidR="00EA1B27" w:rsidRDefault="00000000">
            <w:pPr>
              <w:jc w:val="right"/>
              <w:rPr>
                <w:sz w:val="20"/>
                <w:szCs w:val="20"/>
              </w:rPr>
            </w:pPr>
            <w:r>
              <w:rPr>
                <w:sz w:val="20"/>
                <w:szCs w:val="20"/>
              </w:rPr>
              <w:t>26.5</w:t>
            </w:r>
          </w:p>
        </w:tc>
        <w:tc>
          <w:tcPr>
            <w:tcW w:w="720" w:type="dxa"/>
          </w:tcPr>
          <w:p w14:paraId="4600D7FF" w14:textId="77777777" w:rsidR="00EA1B27" w:rsidRDefault="00000000">
            <w:pPr>
              <w:jc w:val="right"/>
              <w:rPr>
                <w:sz w:val="20"/>
                <w:szCs w:val="20"/>
              </w:rPr>
            </w:pPr>
            <w:r>
              <w:rPr>
                <w:sz w:val="20"/>
                <w:szCs w:val="20"/>
              </w:rPr>
              <w:t>350</w:t>
            </w:r>
          </w:p>
        </w:tc>
        <w:tc>
          <w:tcPr>
            <w:tcW w:w="720" w:type="dxa"/>
          </w:tcPr>
          <w:p w14:paraId="296B2D80" w14:textId="77777777" w:rsidR="00EA1B27" w:rsidRDefault="00000000">
            <w:pPr>
              <w:jc w:val="right"/>
              <w:rPr>
                <w:sz w:val="20"/>
                <w:szCs w:val="20"/>
              </w:rPr>
            </w:pPr>
            <w:r>
              <w:rPr>
                <w:sz w:val="20"/>
                <w:szCs w:val="20"/>
              </w:rPr>
              <w:t>&lt;.001</w:t>
            </w:r>
          </w:p>
        </w:tc>
        <w:tc>
          <w:tcPr>
            <w:tcW w:w="1770" w:type="dxa"/>
          </w:tcPr>
          <w:p w14:paraId="0FBD5581" w14:textId="77777777" w:rsidR="00EA1B27" w:rsidRDefault="00000000">
            <w:pPr>
              <w:jc w:val="right"/>
              <w:rPr>
                <w:sz w:val="20"/>
                <w:szCs w:val="20"/>
              </w:rPr>
            </w:pPr>
            <w:r>
              <w:rPr>
                <w:sz w:val="20"/>
                <w:szCs w:val="20"/>
              </w:rPr>
              <w:t xml:space="preserve"> 1.41 [1.26, 1.56]</w:t>
            </w:r>
          </w:p>
        </w:tc>
        <w:tc>
          <w:tcPr>
            <w:tcW w:w="1575" w:type="dxa"/>
          </w:tcPr>
          <w:p w14:paraId="6D85ECB5" w14:textId="77777777" w:rsidR="00EA1B27" w:rsidRDefault="00EA1B27">
            <w:pPr>
              <w:jc w:val="right"/>
              <w:rPr>
                <w:sz w:val="20"/>
                <w:szCs w:val="20"/>
              </w:rPr>
            </w:pPr>
          </w:p>
        </w:tc>
        <w:tc>
          <w:tcPr>
            <w:tcW w:w="1365" w:type="dxa"/>
          </w:tcPr>
          <w:p w14:paraId="45D6DA75" w14:textId="77777777" w:rsidR="00EA1B27" w:rsidRDefault="00EA1B27">
            <w:pPr>
              <w:jc w:val="right"/>
              <w:rPr>
                <w:sz w:val="20"/>
                <w:szCs w:val="20"/>
              </w:rPr>
            </w:pPr>
          </w:p>
        </w:tc>
      </w:tr>
      <w:tr w:rsidR="00EA1B27" w14:paraId="48A988D2" w14:textId="77777777" w:rsidTr="00C64E72">
        <w:trPr>
          <w:trHeight w:val="220"/>
        </w:trPr>
        <w:tc>
          <w:tcPr>
            <w:tcW w:w="1980" w:type="dxa"/>
            <w:vMerge/>
            <w:vAlign w:val="top"/>
          </w:tcPr>
          <w:p w14:paraId="1338BB4C" w14:textId="77777777" w:rsidR="00EA1B27" w:rsidRDefault="00EA1B27">
            <w:pPr>
              <w:rPr>
                <w:sz w:val="20"/>
                <w:szCs w:val="20"/>
              </w:rPr>
            </w:pPr>
          </w:p>
        </w:tc>
        <w:tc>
          <w:tcPr>
            <w:tcW w:w="2055" w:type="dxa"/>
          </w:tcPr>
          <w:p w14:paraId="0276153A" w14:textId="77777777" w:rsidR="00EA1B27" w:rsidRDefault="00000000">
            <w:pPr>
              <w:rPr>
                <w:sz w:val="20"/>
                <w:szCs w:val="20"/>
              </w:rPr>
            </w:pPr>
            <w:r>
              <w:rPr>
                <w:sz w:val="20"/>
                <w:szCs w:val="20"/>
              </w:rPr>
              <w:t>4 (efficient allocation)</w:t>
            </w:r>
          </w:p>
        </w:tc>
        <w:tc>
          <w:tcPr>
            <w:tcW w:w="780" w:type="dxa"/>
          </w:tcPr>
          <w:p w14:paraId="0718F18B" w14:textId="77777777" w:rsidR="00EA1B27" w:rsidRDefault="00000000">
            <w:pPr>
              <w:jc w:val="right"/>
              <w:rPr>
                <w:sz w:val="20"/>
                <w:szCs w:val="20"/>
              </w:rPr>
            </w:pPr>
            <w:r>
              <w:rPr>
                <w:sz w:val="20"/>
                <w:szCs w:val="20"/>
              </w:rPr>
              <w:t>2.96</w:t>
            </w:r>
          </w:p>
        </w:tc>
        <w:tc>
          <w:tcPr>
            <w:tcW w:w="750" w:type="dxa"/>
          </w:tcPr>
          <w:p w14:paraId="62F72010" w14:textId="77777777" w:rsidR="00EA1B27" w:rsidRDefault="00000000">
            <w:pPr>
              <w:jc w:val="right"/>
              <w:rPr>
                <w:sz w:val="20"/>
                <w:szCs w:val="20"/>
              </w:rPr>
            </w:pPr>
            <w:r>
              <w:rPr>
                <w:sz w:val="20"/>
                <w:szCs w:val="20"/>
              </w:rPr>
              <w:t>1.36</w:t>
            </w:r>
          </w:p>
        </w:tc>
        <w:tc>
          <w:tcPr>
            <w:tcW w:w="1005" w:type="dxa"/>
          </w:tcPr>
          <w:p w14:paraId="3D95E9FC" w14:textId="77777777" w:rsidR="00EA1B27" w:rsidRDefault="00000000">
            <w:pPr>
              <w:jc w:val="right"/>
              <w:rPr>
                <w:sz w:val="20"/>
                <w:szCs w:val="20"/>
              </w:rPr>
            </w:pPr>
            <w:r>
              <w:rPr>
                <w:sz w:val="20"/>
                <w:szCs w:val="20"/>
              </w:rPr>
              <w:t>1</w:t>
            </w:r>
          </w:p>
        </w:tc>
        <w:tc>
          <w:tcPr>
            <w:tcW w:w="675" w:type="dxa"/>
          </w:tcPr>
          <w:p w14:paraId="3B3E2D7B" w14:textId="77777777" w:rsidR="00EA1B27" w:rsidRDefault="00000000">
            <w:pPr>
              <w:jc w:val="right"/>
              <w:rPr>
                <w:sz w:val="20"/>
                <w:szCs w:val="20"/>
              </w:rPr>
            </w:pPr>
            <w:r>
              <w:rPr>
                <w:sz w:val="20"/>
                <w:szCs w:val="20"/>
              </w:rPr>
              <w:t>27.0</w:t>
            </w:r>
          </w:p>
        </w:tc>
        <w:tc>
          <w:tcPr>
            <w:tcW w:w="720" w:type="dxa"/>
          </w:tcPr>
          <w:p w14:paraId="5B63A5B8" w14:textId="77777777" w:rsidR="00EA1B27" w:rsidRDefault="00000000">
            <w:pPr>
              <w:jc w:val="right"/>
              <w:rPr>
                <w:sz w:val="20"/>
                <w:szCs w:val="20"/>
              </w:rPr>
            </w:pPr>
            <w:r>
              <w:rPr>
                <w:sz w:val="20"/>
                <w:szCs w:val="20"/>
              </w:rPr>
              <w:t>350</w:t>
            </w:r>
          </w:p>
        </w:tc>
        <w:tc>
          <w:tcPr>
            <w:tcW w:w="720" w:type="dxa"/>
          </w:tcPr>
          <w:p w14:paraId="18D95C1D" w14:textId="77777777" w:rsidR="00EA1B27" w:rsidRDefault="00000000">
            <w:pPr>
              <w:jc w:val="right"/>
              <w:rPr>
                <w:sz w:val="20"/>
                <w:szCs w:val="20"/>
              </w:rPr>
            </w:pPr>
            <w:r>
              <w:rPr>
                <w:sz w:val="20"/>
                <w:szCs w:val="20"/>
              </w:rPr>
              <w:t>&lt;.001</w:t>
            </w:r>
          </w:p>
        </w:tc>
        <w:tc>
          <w:tcPr>
            <w:tcW w:w="1770" w:type="dxa"/>
          </w:tcPr>
          <w:p w14:paraId="65AF76F6" w14:textId="77777777" w:rsidR="00EA1B27" w:rsidRDefault="00000000">
            <w:pPr>
              <w:jc w:val="right"/>
              <w:rPr>
                <w:sz w:val="20"/>
                <w:szCs w:val="20"/>
              </w:rPr>
            </w:pPr>
            <w:r>
              <w:rPr>
                <w:sz w:val="20"/>
                <w:szCs w:val="20"/>
              </w:rPr>
              <w:t xml:space="preserve"> 1.44 [1.29, 1.59]</w:t>
            </w:r>
          </w:p>
        </w:tc>
        <w:tc>
          <w:tcPr>
            <w:tcW w:w="1575" w:type="dxa"/>
          </w:tcPr>
          <w:p w14:paraId="17739E93" w14:textId="77777777" w:rsidR="00EA1B27" w:rsidRDefault="00EA1B27">
            <w:pPr>
              <w:jc w:val="right"/>
              <w:rPr>
                <w:sz w:val="20"/>
                <w:szCs w:val="20"/>
              </w:rPr>
            </w:pPr>
          </w:p>
        </w:tc>
        <w:tc>
          <w:tcPr>
            <w:tcW w:w="1365" w:type="dxa"/>
          </w:tcPr>
          <w:p w14:paraId="499733C2" w14:textId="77777777" w:rsidR="00EA1B27" w:rsidRDefault="00EA1B27">
            <w:pPr>
              <w:jc w:val="right"/>
              <w:rPr>
                <w:sz w:val="20"/>
                <w:szCs w:val="20"/>
              </w:rPr>
            </w:pPr>
          </w:p>
        </w:tc>
      </w:tr>
      <w:tr w:rsidR="00EA1B27" w14:paraId="615645CB" w14:textId="77777777" w:rsidTr="00C64E72">
        <w:trPr>
          <w:trHeight w:val="220"/>
        </w:trPr>
        <w:tc>
          <w:tcPr>
            <w:tcW w:w="1980" w:type="dxa"/>
            <w:vMerge w:val="restart"/>
            <w:vAlign w:val="top"/>
          </w:tcPr>
          <w:p w14:paraId="2AF2B6FC" w14:textId="77777777" w:rsidR="00EA1B27" w:rsidRDefault="00000000">
            <w:pPr>
              <w:rPr>
                <w:sz w:val="20"/>
                <w:szCs w:val="20"/>
              </w:rPr>
            </w:pPr>
            <w:r>
              <w:rPr>
                <w:sz w:val="20"/>
                <w:szCs w:val="20"/>
              </w:rPr>
              <w:t>(Equal efficiency)</w:t>
            </w:r>
          </w:p>
        </w:tc>
        <w:tc>
          <w:tcPr>
            <w:tcW w:w="2055" w:type="dxa"/>
          </w:tcPr>
          <w:p w14:paraId="3C629B18" w14:textId="77777777" w:rsidR="00EA1B27" w:rsidRDefault="00000000">
            <w:pPr>
              <w:rPr>
                <w:sz w:val="20"/>
                <w:szCs w:val="20"/>
              </w:rPr>
            </w:pPr>
            <w:r>
              <w:rPr>
                <w:sz w:val="20"/>
                <w:szCs w:val="20"/>
              </w:rPr>
              <w:t>1</w:t>
            </w:r>
          </w:p>
        </w:tc>
        <w:tc>
          <w:tcPr>
            <w:tcW w:w="780" w:type="dxa"/>
          </w:tcPr>
          <w:p w14:paraId="2DE4AE61" w14:textId="77777777" w:rsidR="00EA1B27" w:rsidRDefault="00000000">
            <w:pPr>
              <w:jc w:val="right"/>
              <w:rPr>
                <w:sz w:val="20"/>
                <w:szCs w:val="20"/>
              </w:rPr>
            </w:pPr>
            <w:r>
              <w:rPr>
                <w:sz w:val="20"/>
                <w:szCs w:val="20"/>
              </w:rPr>
              <w:t>50.77</w:t>
            </w:r>
          </w:p>
        </w:tc>
        <w:tc>
          <w:tcPr>
            <w:tcW w:w="750" w:type="dxa"/>
          </w:tcPr>
          <w:p w14:paraId="39027DBB" w14:textId="77777777" w:rsidR="00EA1B27" w:rsidRDefault="00000000">
            <w:pPr>
              <w:jc w:val="right"/>
              <w:rPr>
                <w:sz w:val="20"/>
                <w:szCs w:val="20"/>
              </w:rPr>
            </w:pPr>
            <w:r>
              <w:rPr>
                <w:sz w:val="20"/>
                <w:szCs w:val="20"/>
              </w:rPr>
              <w:t>31.85</w:t>
            </w:r>
          </w:p>
        </w:tc>
        <w:tc>
          <w:tcPr>
            <w:tcW w:w="1005" w:type="dxa"/>
          </w:tcPr>
          <w:p w14:paraId="2F9E3525" w14:textId="77777777" w:rsidR="00EA1B27" w:rsidRDefault="00000000">
            <w:pPr>
              <w:jc w:val="right"/>
              <w:rPr>
                <w:sz w:val="20"/>
                <w:szCs w:val="20"/>
              </w:rPr>
            </w:pPr>
            <w:r>
              <w:rPr>
                <w:sz w:val="20"/>
                <w:szCs w:val="20"/>
              </w:rPr>
              <w:t>50</w:t>
            </w:r>
          </w:p>
        </w:tc>
        <w:tc>
          <w:tcPr>
            <w:tcW w:w="675" w:type="dxa"/>
          </w:tcPr>
          <w:p w14:paraId="6369877C" w14:textId="77777777" w:rsidR="00EA1B27" w:rsidRDefault="00000000">
            <w:pPr>
              <w:jc w:val="right"/>
              <w:rPr>
                <w:sz w:val="20"/>
                <w:szCs w:val="20"/>
              </w:rPr>
            </w:pPr>
            <w:r>
              <w:rPr>
                <w:sz w:val="20"/>
                <w:szCs w:val="20"/>
              </w:rPr>
              <w:t>0.45</w:t>
            </w:r>
          </w:p>
        </w:tc>
        <w:tc>
          <w:tcPr>
            <w:tcW w:w="720" w:type="dxa"/>
          </w:tcPr>
          <w:p w14:paraId="627F7EFB" w14:textId="77777777" w:rsidR="00EA1B27" w:rsidRDefault="00000000">
            <w:pPr>
              <w:jc w:val="right"/>
              <w:rPr>
                <w:sz w:val="20"/>
                <w:szCs w:val="20"/>
              </w:rPr>
            </w:pPr>
            <w:r>
              <w:rPr>
                <w:sz w:val="20"/>
                <w:szCs w:val="20"/>
              </w:rPr>
              <w:t>349</w:t>
            </w:r>
          </w:p>
        </w:tc>
        <w:tc>
          <w:tcPr>
            <w:tcW w:w="720" w:type="dxa"/>
          </w:tcPr>
          <w:p w14:paraId="50374258" w14:textId="77777777" w:rsidR="00EA1B27" w:rsidRDefault="00000000">
            <w:pPr>
              <w:jc w:val="right"/>
              <w:rPr>
                <w:sz w:val="20"/>
                <w:szCs w:val="20"/>
              </w:rPr>
            </w:pPr>
            <w:r>
              <w:rPr>
                <w:sz w:val="20"/>
                <w:szCs w:val="20"/>
              </w:rPr>
              <w:t>.651</w:t>
            </w:r>
          </w:p>
        </w:tc>
        <w:tc>
          <w:tcPr>
            <w:tcW w:w="1770" w:type="dxa"/>
          </w:tcPr>
          <w:p w14:paraId="72F8F7AB" w14:textId="77777777" w:rsidR="00EA1B27" w:rsidRDefault="00000000">
            <w:pPr>
              <w:jc w:val="right"/>
              <w:rPr>
                <w:sz w:val="20"/>
                <w:szCs w:val="20"/>
              </w:rPr>
            </w:pPr>
            <w:r>
              <w:rPr>
                <w:sz w:val="20"/>
                <w:szCs w:val="20"/>
              </w:rPr>
              <w:t xml:space="preserve"> 0.02 [-0.08, 0.13]</w:t>
            </w:r>
          </w:p>
        </w:tc>
        <w:tc>
          <w:tcPr>
            <w:tcW w:w="1575" w:type="dxa"/>
          </w:tcPr>
          <w:p w14:paraId="544242D2" w14:textId="77777777" w:rsidR="00EA1B27" w:rsidRDefault="00EA1B27">
            <w:pPr>
              <w:jc w:val="right"/>
              <w:rPr>
                <w:sz w:val="20"/>
                <w:szCs w:val="20"/>
              </w:rPr>
            </w:pPr>
          </w:p>
        </w:tc>
        <w:tc>
          <w:tcPr>
            <w:tcW w:w="1365" w:type="dxa"/>
          </w:tcPr>
          <w:p w14:paraId="0D0A5B1E" w14:textId="77777777" w:rsidR="00EA1B27" w:rsidRDefault="00EA1B27">
            <w:pPr>
              <w:jc w:val="right"/>
              <w:rPr>
                <w:sz w:val="20"/>
                <w:szCs w:val="20"/>
              </w:rPr>
            </w:pPr>
          </w:p>
        </w:tc>
      </w:tr>
      <w:tr w:rsidR="00EA1B27" w14:paraId="68AFEC6D" w14:textId="77777777" w:rsidTr="00C64E72">
        <w:trPr>
          <w:trHeight w:val="220"/>
        </w:trPr>
        <w:tc>
          <w:tcPr>
            <w:tcW w:w="1980" w:type="dxa"/>
            <w:vMerge/>
            <w:vAlign w:val="top"/>
          </w:tcPr>
          <w:p w14:paraId="45C069EB" w14:textId="77777777" w:rsidR="00EA1B27" w:rsidRDefault="00EA1B27">
            <w:pPr>
              <w:rPr>
                <w:sz w:val="20"/>
                <w:szCs w:val="20"/>
              </w:rPr>
            </w:pPr>
          </w:p>
        </w:tc>
        <w:tc>
          <w:tcPr>
            <w:tcW w:w="2055" w:type="dxa"/>
          </w:tcPr>
          <w:p w14:paraId="01AC28CD" w14:textId="77777777" w:rsidR="00EA1B27" w:rsidRDefault="00000000">
            <w:pPr>
              <w:rPr>
                <w:sz w:val="20"/>
                <w:szCs w:val="20"/>
              </w:rPr>
            </w:pPr>
            <w:r>
              <w:rPr>
                <w:sz w:val="20"/>
                <w:szCs w:val="20"/>
              </w:rPr>
              <w:t>2</w:t>
            </w:r>
          </w:p>
        </w:tc>
        <w:tc>
          <w:tcPr>
            <w:tcW w:w="780" w:type="dxa"/>
          </w:tcPr>
          <w:p w14:paraId="44A5FE70" w14:textId="77777777" w:rsidR="00EA1B27" w:rsidRDefault="00000000">
            <w:pPr>
              <w:jc w:val="right"/>
              <w:rPr>
                <w:sz w:val="20"/>
                <w:szCs w:val="20"/>
              </w:rPr>
            </w:pPr>
            <w:r>
              <w:rPr>
                <w:sz w:val="20"/>
                <w:szCs w:val="20"/>
              </w:rPr>
              <w:t>46.69</w:t>
            </w:r>
          </w:p>
        </w:tc>
        <w:tc>
          <w:tcPr>
            <w:tcW w:w="750" w:type="dxa"/>
          </w:tcPr>
          <w:p w14:paraId="2F1EF0D9" w14:textId="77777777" w:rsidR="00EA1B27" w:rsidRDefault="00000000">
            <w:pPr>
              <w:jc w:val="right"/>
              <w:rPr>
                <w:sz w:val="20"/>
                <w:szCs w:val="20"/>
              </w:rPr>
            </w:pPr>
            <w:r>
              <w:rPr>
                <w:sz w:val="20"/>
                <w:szCs w:val="20"/>
              </w:rPr>
              <w:t>32.93</w:t>
            </w:r>
          </w:p>
        </w:tc>
        <w:tc>
          <w:tcPr>
            <w:tcW w:w="1005" w:type="dxa"/>
          </w:tcPr>
          <w:p w14:paraId="510A7D5D" w14:textId="77777777" w:rsidR="00EA1B27" w:rsidRDefault="00000000">
            <w:pPr>
              <w:jc w:val="right"/>
              <w:rPr>
                <w:sz w:val="20"/>
                <w:szCs w:val="20"/>
              </w:rPr>
            </w:pPr>
            <w:r>
              <w:rPr>
                <w:sz w:val="20"/>
                <w:szCs w:val="20"/>
              </w:rPr>
              <w:t>50</w:t>
            </w:r>
          </w:p>
        </w:tc>
        <w:tc>
          <w:tcPr>
            <w:tcW w:w="675" w:type="dxa"/>
          </w:tcPr>
          <w:p w14:paraId="1A782C08" w14:textId="77777777" w:rsidR="00EA1B27" w:rsidRDefault="00000000">
            <w:pPr>
              <w:jc w:val="right"/>
              <w:rPr>
                <w:sz w:val="20"/>
                <w:szCs w:val="20"/>
              </w:rPr>
            </w:pPr>
            <w:r>
              <w:rPr>
                <w:sz w:val="20"/>
                <w:szCs w:val="20"/>
              </w:rPr>
              <w:t>-1.88</w:t>
            </w:r>
          </w:p>
        </w:tc>
        <w:tc>
          <w:tcPr>
            <w:tcW w:w="720" w:type="dxa"/>
          </w:tcPr>
          <w:p w14:paraId="0F3E012E" w14:textId="77777777" w:rsidR="00EA1B27" w:rsidRDefault="00000000">
            <w:pPr>
              <w:jc w:val="right"/>
              <w:rPr>
                <w:sz w:val="20"/>
                <w:szCs w:val="20"/>
              </w:rPr>
            </w:pPr>
            <w:r>
              <w:rPr>
                <w:sz w:val="20"/>
                <w:szCs w:val="20"/>
              </w:rPr>
              <w:t>349</w:t>
            </w:r>
          </w:p>
        </w:tc>
        <w:tc>
          <w:tcPr>
            <w:tcW w:w="720" w:type="dxa"/>
          </w:tcPr>
          <w:p w14:paraId="58C0061F" w14:textId="77777777" w:rsidR="00EA1B27" w:rsidRDefault="00000000">
            <w:pPr>
              <w:jc w:val="right"/>
              <w:rPr>
                <w:sz w:val="20"/>
                <w:szCs w:val="20"/>
              </w:rPr>
            </w:pPr>
            <w:r>
              <w:rPr>
                <w:sz w:val="20"/>
                <w:szCs w:val="20"/>
              </w:rPr>
              <w:t>.061</w:t>
            </w:r>
          </w:p>
        </w:tc>
        <w:tc>
          <w:tcPr>
            <w:tcW w:w="1770" w:type="dxa"/>
          </w:tcPr>
          <w:p w14:paraId="59B7A6E1" w14:textId="77777777" w:rsidR="00EA1B27" w:rsidRDefault="00000000">
            <w:pPr>
              <w:jc w:val="right"/>
              <w:rPr>
                <w:sz w:val="20"/>
                <w:szCs w:val="20"/>
              </w:rPr>
            </w:pPr>
            <w:r>
              <w:rPr>
                <w:sz w:val="20"/>
                <w:szCs w:val="20"/>
              </w:rPr>
              <w:t xml:space="preserve"> -0.10 [-0.21, 0.00]</w:t>
            </w:r>
          </w:p>
        </w:tc>
        <w:tc>
          <w:tcPr>
            <w:tcW w:w="1575" w:type="dxa"/>
          </w:tcPr>
          <w:p w14:paraId="7589FAD9" w14:textId="77777777" w:rsidR="00EA1B27" w:rsidRDefault="00EA1B27">
            <w:pPr>
              <w:jc w:val="right"/>
              <w:rPr>
                <w:sz w:val="20"/>
                <w:szCs w:val="20"/>
              </w:rPr>
            </w:pPr>
          </w:p>
        </w:tc>
        <w:tc>
          <w:tcPr>
            <w:tcW w:w="1365" w:type="dxa"/>
          </w:tcPr>
          <w:p w14:paraId="4969535D" w14:textId="77777777" w:rsidR="00EA1B27" w:rsidRDefault="00EA1B27">
            <w:pPr>
              <w:jc w:val="right"/>
              <w:rPr>
                <w:sz w:val="20"/>
                <w:szCs w:val="20"/>
              </w:rPr>
            </w:pPr>
          </w:p>
        </w:tc>
      </w:tr>
      <w:tr w:rsidR="00EA1B27" w14:paraId="55727DC5" w14:textId="77777777" w:rsidTr="00C64E72">
        <w:trPr>
          <w:trHeight w:val="220"/>
        </w:trPr>
        <w:tc>
          <w:tcPr>
            <w:tcW w:w="1980" w:type="dxa"/>
            <w:vMerge w:val="restart"/>
            <w:vAlign w:val="top"/>
          </w:tcPr>
          <w:p w14:paraId="400E030A" w14:textId="77777777" w:rsidR="00EA1B27" w:rsidRDefault="00000000">
            <w:pPr>
              <w:rPr>
                <w:sz w:val="20"/>
                <w:szCs w:val="20"/>
              </w:rPr>
            </w:pPr>
            <w:r>
              <w:rPr>
                <w:sz w:val="20"/>
                <w:szCs w:val="20"/>
              </w:rPr>
              <w:t>4 (Ingroup effect)</w:t>
            </w:r>
          </w:p>
        </w:tc>
        <w:tc>
          <w:tcPr>
            <w:tcW w:w="2055" w:type="dxa"/>
          </w:tcPr>
          <w:p w14:paraId="7497709E" w14:textId="77777777" w:rsidR="00EA1B27" w:rsidRDefault="00000000">
            <w:pPr>
              <w:rPr>
                <w:sz w:val="20"/>
                <w:szCs w:val="20"/>
              </w:rPr>
            </w:pPr>
            <w:r>
              <w:rPr>
                <w:sz w:val="20"/>
                <w:szCs w:val="20"/>
              </w:rPr>
              <w:t>1</w:t>
            </w:r>
          </w:p>
        </w:tc>
        <w:tc>
          <w:tcPr>
            <w:tcW w:w="780" w:type="dxa"/>
          </w:tcPr>
          <w:p w14:paraId="70C8635E" w14:textId="77777777" w:rsidR="00EA1B27" w:rsidRDefault="00000000">
            <w:pPr>
              <w:jc w:val="right"/>
              <w:rPr>
                <w:sz w:val="20"/>
                <w:szCs w:val="20"/>
              </w:rPr>
            </w:pPr>
            <w:r>
              <w:rPr>
                <w:sz w:val="20"/>
                <w:szCs w:val="20"/>
              </w:rPr>
              <w:t>49.94</w:t>
            </w:r>
          </w:p>
        </w:tc>
        <w:tc>
          <w:tcPr>
            <w:tcW w:w="750" w:type="dxa"/>
          </w:tcPr>
          <w:p w14:paraId="529904A9" w14:textId="77777777" w:rsidR="00EA1B27" w:rsidRDefault="00000000">
            <w:pPr>
              <w:jc w:val="right"/>
              <w:rPr>
                <w:sz w:val="20"/>
                <w:szCs w:val="20"/>
              </w:rPr>
            </w:pPr>
            <w:r>
              <w:rPr>
                <w:sz w:val="20"/>
                <w:szCs w:val="20"/>
              </w:rPr>
              <w:t>32.14</w:t>
            </w:r>
          </w:p>
        </w:tc>
        <w:tc>
          <w:tcPr>
            <w:tcW w:w="1005" w:type="dxa"/>
          </w:tcPr>
          <w:p w14:paraId="53549671" w14:textId="77777777" w:rsidR="00EA1B27" w:rsidRDefault="00000000">
            <w:pPr>
              <w:jc w:val="right"/>
              <w:rPr>
                <w:sz w:val="20"/>
                <w:szCs w:val="20"/>
              </w:rPr>
            </w:pPr>
            <w:r>
              <w:rPr>
                <w:sz w:val="20"/>
                <w:szCs w:val="20"/>
              </w:rPr>
              <w:t>50</w:t>
            </w:r>
          </w:p>
        </w:tc>
        <w:tc>
          <w:tcPr>
            <w:tcW w:w="675" w:type="dxa"/>
          </w:tcPr>
          <w:p w14:paraId="6F1C5F17" w14:textId="77777777" w:rsidR="00EA1B27" w:rsidRDefault="00000000">
            <w:pPr>
              <w:jc w:val="right"/>
              <w:rPr>
                <w:sz w:val="20"/>
                <w:szCs w:val="20"/>
              </w:rPr>
            </w:pPr>
            <w:r>
              <w:rPr>
                <w:sz w:val="20"/>
                <w:szCs w:val="20"/>
              </w:rPr>
              <w:t>-0.03</w:t>
            </w:r>
          </w:p>
        </w:tc>
        <w:tc>
          <w:tcPr>
            <w:tcW w:w="720" w:type="dxa"/>
          </w:tcPr>
          <w:p w14:paraId="2E78E0BB" w14:textId="77777777" w:rsidR="00EA1B27" w:rsidRDefault="00000000">
            <w:pPr>
              <w:jc w:val="right"/>
              <w:rPr>
                <w:sz w:val="20"/>
                <w:szCs w:val="20"/>
              </w:rPr>
            </w:pPr>
            <w:r>
              <w:rPr>
                <w:sz w:val="20"/>
                <w:szCs w:val="20"/>
              </w:rPr>
              <w:t>349</w:t>
            </w:r>
          </w:p>
        </w:tc>
        <w:tc>
          <w:tcPr>
            <w:tcW w:w="720" w:type="dxa"/>
          </w:tcPr>
          <w:p w14:paraId="6E5224A5" w14:textId="77777777" w:rsidR="00EA1B27" w:rsidRDefault="00000000">
            <w:pPr>
              <w:jc w:val="right"/>
              <w:rPr>
                <w:sz w:val="20"/>
                <w:szCs w:val="20"/>
              </w:rPr>
            </w:pPr>
            <w:r>
              <w:rPr>
                <w:sz w:val="20"/>
                <w:szCs w:val="20"/>
              </w:rPr>
              <w:t>.974</w:t>
            </w:r>
          </w:p>
        </w:tc>
        <w:tc>
          <w:tcPr>
            <w:tcW w:w="1770" w:type="dxa"/>
          </w:tcPr>
          <w:p w14:paraId="6054CF6A" w14:textId="77777777" w:rsidR="00EA1B27" w:rsidRDefault="00000000">
            <w:pPr>
              <w:jc w:val="right"/>
              <w:rPr>
                <w:sz w:val="20"/>
                <w:szCs w:val="20"/>
              </w:rPr>
            </w:pPr>
            <w:r>
              <w:rPr>
                <w:sz w:val="20"/>
                <w:szCs w:val="20"/>
              </w:rPr>
              <w:t xml:space="preserve"> 0.00 [-0.11, 0.10]</w:t>
            </w:r>
          </w:p>
        </w:tc>
        <w:tc>
          <w:tcPr>
            <w:tcW w:w="1575" w:type="dxa"/>
          </w:tcPr>
          <w:p w14:paraId="30A610EA" w14:textId="77777777" w:rsidR="00EA1B27" w:rsidRDefault="00EA1B27">
            <w:pPr>
              <w:jc w:val="right"/>
              <w:rPr>
                <w:sz w:val="20"/>
                <w:szCs w:val="20"/>
              </w:rPr>
            </w:pPr>
          </w:p>
        </w:tc>
        <w:tc>
          <w:tcPr>
            <w:tcW w:w="1365" w:type="dxa"/>
          </w:tcPr>
          <w:p w14:paraId="6DE3C110" w14:textId="77777777" w:rsidR="00EA1B27" w:rsidRDefault="00EA1B27">
            <w:pPr>
              <w:jc w:val="right"/>
              <w:rPr>
                <w:sz w:val="20"/>
                <w:szCs w:val="20"/>
              </w:rPr>
            </w:pPr>
          </w:p>
        </w:tc>
      </w:tr>
      <w:tr w:rsidR="00EA1B27" w14:paraId="3AA73477" w14:textId="77777777" w:rsidTr="00C64E72">
        <w:trPr>
          <w:trHeight w:val="220"/>
        </w:trPr>
        <w:tc>
          <w:tcPr>
            <w:tcW w:w="1980" w:type="dxa"/>
            <w:vMerge/>
            <w:vAlign w:val="top"/>
          </w:tcPr>
          <w:p w14:paraId="244FCB41" w14:textId="77777777" w:rsidR="00EA1B27" w:rsidRDefault="00EA1B27"/>
        </w:tc>
        <w:tc>
          <w:tcPr>
            <w:tcW w:w="2055" w:type="dxa"/>
          </w:tcPr>
          <w:p w14:paraId="24354A8A" w14:textId="77777777" w:rsidR="00EA1B27" w:rsidRDefault="00000000">
            <w:pPr>
              <w:rPr>
                <w:sz w:val="20"/>
                <w:szCs w:val="20"/>
              </w:rPr>
            </w:pPr>
            <w:r>
              <w:rPr>
                <w:sz w:val="20"/>
                <w:szCs w:val="20"/>
              </w:rPr>
              <w:t>2 (around the world)</w:t>
            </w:r>
          </w:p>
        </w:tc>
        <w:tc>
          <w:tcPr>
            <w:tcW w:w="780" w:type="dxa"/>
          </w:tcPr>
          <w:p w14:paraId="2B796660" w14:textId="77777777" w:rsidR="00EA1B27" w:rsidRDefault="00000000">
            <w:pPr>
              <w:jc w:val="right"/>
              <w:rPr>
                <w:sz w:val="20"/>
                <w:szCs w:val="20"/>
              </w:rPr>
            </w:pPr>
            <w:r>
              <w:rPr>
                <w:sz w:val="20"/>
                <w:szCs w:val="20"/>
              </w:rPr>
              <w:t>50.77</w:t>
            </w:r>
          </w:p>
        </w:tc>
        <w:tc>
          <w:tcPr>
            <w:tcW w:w="750" w:type="dxa"/>
          </w:tcPr>
          <w:p w14:paraId="6B594D56" w14:textId="77777777" w:rsidR="00EA1B27" w:rsidRDefault="00000000">
            <w:pPr>
              <w:jc w:val="right"/>
              <w:rPr>
                <w:sz w:val="20"/>
                <w:szCs w:val="20"/>
              </w:rPr>
            </w:pPr>
            <w:r>
              <w:rPr>
                <w:sz w:val="20"/>
                <w:szCs w:val="20"/>
              </w:rPr>
              <w:t>32.48</w:t>
            </w:r>
          </w:p>
        </w:tc>
        <w:tc>
          <w:tcPr>
            <w:tcW w:w="1005" w:type="dxa"/>
          </w:tcPr>
          <w:p w14:paraId="5BF8BBA0" w14:textId="77777777" w:rsidR="00EA1B27" w:rsidRDefault="00000000">
            <w:pPr>
              <w:jc w:val="right"/>
              <w:rPr>
                <w:sz w:val="20"/>
                <w:szCs w:val="20"/>
              </w:rPr>
            </w:pPr>
            <w:r>
              <w:rPr>
                <w:sz w:val="20"/>
                <w:szCs w:val="20"/>
              </w:rPr>
              <w:t>50</w:t>
            </w:r>
          </w:p>
        </w:tc>
        <w:tc>
          <w:tcPr>
            <w:tcW w:w="675" w:type="dxa"/>
          </w:tcPr>
          <w:p w14:paraId="7042CBCE" w14:textId="77777777" w:rsidR="00EA1B27" w:rsidRDefault="00000000">
            <w:pPr>
              <w:jc w:val="right"/>
              <w:rPr>
                <w:sz w:val="20"/>
                <w:szCs w:val="20"/>
              </w:rPr>
            </w:pPr>
            <w:r>
              <w:rPr>
                <w:sz w:val="20"/>
                <w:szCs w:val="20"/>
              </w:rPr>
              <w:t>0.44</w:t>
            </w:r>
          </w:p>
        </w:tc>
        <w:tc>
          <w:tcPr>
            <w:tcW w:w="720" w:type="dxa"/>
          </w:tcPr>
          <w:p w14:paraId="4D918024" w14:textId="77777777" w:rsidR="00EA1B27" w:rsidRDefault="00000000">
            <w:pPr>
              <w:jc w:val="right"/>
              <w:rPr>
                <w:sz w:val="20"/>
                <w:szCs w:val="20"/>
              </w:rPr>
            </w:pPr>
            <w:r>
              <w:rPr>
                <w:sz w:val="20"/>
                <w:szCs w:val="20"/>
              </w:rPr>
              <w:t>349</w:t>
            </w:r>
          </w:p>
        </w:tc>
        <w:tc>
          <w:tcPr>
            <w:tcW w:w="720" w:type="dxa"/>
          </w:tcPr>
          <w:p w14:paraId="61EDCAE7" w14:textId="77777777" w:rsidR="00EA1B27" w:rsidRDefault="00000000">
            <w:pPr>
              <w:jc w:val="right"/>
              <w:rPr>
                <w:sz w:val="20"/>
                <w:szCs w:val="20"/>
              </w:rPr>
            </w:pPr>
            <w:r>
              <w:rPr>
                <w:sz w:val="20"/>
                <w:szCs w:val="20"/>
              </w:rPr>
              <w:t>.657</w:t>
            </w:r>
          </w:p>
        </w:tc>
        <w:tc>
          <w:tcPr>
            <w:tcW w:w="1770" w:type="dxa"/>
          </w:tcPr>
          <w:p w14:paraId="7A8DFA59" w14:textId="77777777" w:rsidR="00EA1B27" w:rsidRDefault="00000000">
            <w:pPr>
              <w:jc w:val="right"/>
              <w:rPr>
                <w:sz w:val="20"/>
                <w:szCs w:val="20"/>
              </w:rPr>
            </w:pPr>
            <w:r>
              <w:rPr>
                <w:sz w:val="20"/>
                <w:szCs w:val="20"/>
              </w:rPr>
              <w:t>0.02 [-0.08, 0.13]</w:t>
            </w:r>
          </w:p>
        </w:tc>
        <w:tc>
          <w:tcPr>
            <w:tcW w:w="1575" w:type="dxa"/>
          </w:tcPr>
          <w:p w14:paraId="33CA20E5" w14:textId="77777777" w:rsidR="00EA1B27" w:rsidRDefault="00EA1B27">
            <w:pPr>
              <w:jc w:val="right"/>
              <w:rPr>
                <w:sz w:val="20"/>
                <w:szCs w:val="20"/>
              </w:rPr>
            </w:pPr>
          </w:p>
        </w:tc>
        <w:tc>
          <w:tcPr>
            <w:tcW w:w="1365" w:type="dxa"/>
          </w:tcPr>
          <w:p w14:paraId="6C5CAEB5" w14:textId="77777777" w:rsidR="00EA1B27" w:rsidRDefault="00EA1B27">
            <w:pPr>
              <w:jc w:val="right"/>
              <w:rPr>
                <w:sz w:val="20"/>
                <w:szCs w:val="20"/>
              </w:rPr>
            </w:pPr>
          </w:p>
        </w:tc>
      </w:tr>
      <w:tr w:rsidR="00EA1B27" w14:paraId="40D2B336" w14:textId="77777777" w:rsidTr="00C64E72">
        <w:trPr>
          <w:trHeight w:val="200"/>
        </w:trPr>
        <w:tc>
          <w:tcPr>
            <w:tcW w:w="1980" w:type="dxa"/>
            <w:vMerge/>
            <w:vAlign w:val="top"/>
          </w:tcPr>
          <w:p w14:paraId="3B94837C" w14:textId="77777777" w:rsidR="00EA1B27" w:rsidRDefault="00EA1B27">
            <w:pPr>
              <w:rPr>
                <w:sz w:val="20"/>
                <w:szCs w:val="20"/>
              </w:rPr>
            </w:pPr>
          </w:p>
        </w:tc>
        <w:tc>
          <w:tcPr>
            <w:tcW w:w="2055" w:type="dxa"/>
          </w:tcPr>
          <w:p w14:paraId="4B85061C" w14:textId="77777777" w:rsidR="00EA1B27" w:rsidRDefault="00000000">
            <w:pPr>
              <w:rPr>
                <w:sz w:val="20"/>
                <w:szCs w:val="20"/>
              </w:rPr>
            </w:pPr>
            <w:r>
              <w:rPr>
                <w:sz w:val="20"/>
                <w:szCs w:val="20"/>
              </w:rPr>
              <w:t>2 (India)</w:t>
            </w:r>
          </w:p>
        </w:tc>
        <w:tc>
          <w:tcPr>
            <w:tcW w:w="780" w:type="dxa"/>
          </w:tcPr>
          <w:p w14:paraId="494846C0" w14:textId="77777777" w:rsidR="00EA1B27" w:rsidRDefault="00000000">
            <w:pPr>
              <w:jc w:val="right"/>
              <w:rPr>
                <w:sz w:val="20"/>
                <w:szCs w:val="20"/>
              </w:rPr>
            </w:pPr>
            <w:r>
              <w:rPr>
                <w:sz w:val="20"/>
                <w:szCs w:val="20"/>
              </w:rPr>
              <w:t>53.69</w:t>
            </w:r>
          </w:p>
        </w:tc>
        <w:tc>
          <w:tcPr>
            <w:tcW w:w="750" w:type="dxa"/>
          </w:tcPr>
          <w:p w14:paraId="74CF00C6" w14:textId="77777777" w:rsidR="00EA1B27" w:rsidRDefault="00000000">
            <w:pPr>
              <w:jc w:val="right"/>
              <w:rPr>
                <w:sz w:val="20"/>
                <w:szCs w:val="20"/>
              </w:rPr>
            </w:pPr>
            <w:r>
              <w:rPr>
                <w:sz w:val="20"/>
                <w:szCs w:val="20"/>
              </w:rPr>
              <w:t>31.52</w:t>
            </w:r>
          </w:p>
        </w:tc>
        <w:tc>
          <w:tcPr>
            <w:tcW w:w="1005" w:type="dxa"/>
          </w:tcPr>
          <w:p w14:paraId="445DA1A4" w14:textId="77777777" w:rsidR="00EA1B27" w:rsidRDefault="00000000">
            <w:pPr>
              <w:jc w:val="right"/>
              <w:rPr>
                <w:sz w:val="20"/>
                <w:szCs w:val="20"/>
              </w:rPr>
            </w:pPr>
            <w:r>
              <w:rPr>
                <w:sz w:val="20"/>
                <w:szCs w:val="20"/>
              </w:rPr>
              <w:t>50</w:t>
            </w:r>
          </w:p>
        </w:tc>
        <w:tc>
          <w:tcPr>
            <w:tcW w:w="675" w:type="dxa"/>
          </w:tcPr>
          <w:p w14:paraId="570EF834" w14:textId="77777777" w:rsidR="00EA1B27" w:rsidRDefault="00000000">
            <w:pPr>
              <w:jc w:val="right"/>
              <w:rPr>
                <w:sz w:val="20"/>
                <w:szCs w:val="20"/>
              </w:rPr>
            </w:pPr>
            <w:r>
              <w:rPr>
                <w:sz w:val="20"/>
                <w:szCs w:val="20"/>
              </w:rPr>
              <w:t>2.19</w:t>
            </w:r>
          </w:p>
        </w:tc>
        <w:tc>
          <w:tcPr>
            <w:tcW w:w="720" w:type="dxa"/>
          </w:tcPr>
          <w:p w14:paraId="7454C4BE" w14:textId="77777777" w:rsidR="00EA1B27" w:rsidRDefault="00000000">
            <w:pPr>
              <w:jc w:val="right"/>
              <w:rPr>
                <w:sz w:val="20"/>
                <w:szCs w:val="20"/>
              </w:rPr>
            </w:pPr>
            <w:r>
              <w:rPr>
                <w:sz w:val="20"/>
                <w:szCs w:val="20"/>
              </w:rPr>
              <w:t>349</w:t>
            </w:r>
          </w:p>
        </w:tc>
        <w:tc>
          <w:tcPr>
            <w:tcW w:w="720" w:type="dxa"/>
          </w:tcPr>
          <w:p w14:paraId="730CB5C4" w14:textId="77777777" w:rsidR="00EA1B27" w:rsidRDefault="00000000">
            <w:pPr>
              <w:jc w:val="right"/>
              <w:rPr>
                <w:sz w:val="20"/>
                <w:szCs w:val="20"/>
              </w:rPr>
            </w:pPr>
            <w:r>
              <w:rPr>
                <w:sz w:val="20"/>
                <w:szCs w:val="20"/>
              </w:rPr>
              <w:t>.029</w:t>
            </w:r>
          </w:p>
        </w:tc>
        <w:tc>
          <w:tcPr>
            <w:tcW w:w="1770" w:type="dxa"/>
          </w:tcPr>
          <w:p w14:paraId="49A60D13" w14:textId="77777777" w:rsidR="00EA1B27" w:rsidRDefault="00000000">
            <w:pPr>
              <w:jc w:val="right"/>
              <w:rPr>
                <w:sz w:val="20"/>
                <w:szCs w:val="20"/>
              </w:rPr>
            </w:pPr>
            <w:r>
              <w:rPr>
                <w:sz w:val="20"/>
                <w:szCs w:val="20"/>
              </w:rPr>
              <w:t>0.12 [0.01, 0.22]</w:t>
            </w:r>
          </w:p>
        </w:tc>
        <w:tc>
          <w:tcPr>
            <w:tcW w:w="1575" w:type="dxa"/>
          </w:tcPr>
          <w:p w14:paraId="025068E6" w14:textId="77777777" w:rsidR="00EA1B27" w:rsidRDefault="00EA1B27">
            <w:pPr>
              <w:jc w:val="right"/>
              <w:rPr>
                <w:sz w:val="20"/>
                <w:szCs w:val="20"/>
              </w:rPr>
            </w:pPr>
          </w:p>
        </w:tc>
        <w:tc>
          <w:tcPr>
            <w:tcW w:w="1365" w:type="dxa"/>
          </w:tcPr>
          <w:p w14:paraId="61D4EE9C" w14:textId="77777777" w:rsidR="00EA1B27" w:rsidRDefault="00EA1B27">
            <w:pPr>
              <w:jc w:val="right"/>
              <w:rPr>
                <w:sz w:val="20"/>
                <w:szCs w:val="20"/>
              </w:rPr>
            </w:pPr>
          </w:p>
        </w:tc>
      </w:tr>
      <w:tr w:rsidR="00EA1B27" w14:paraId="19138935" w14:textId="77777777" w:rsidTr="00C64E72">
        <w:trPr>
          <w:trHeight w:val="200"/>
        </w:trPr>
        <w:tc>
          <w:tcPr>
            <w:tcW w:w="1980" w:type="dxa"/>
            <w:vMerge/>
            <w:vAlign w:val="top"/>
          </w:tcPr>
          <w:p w14:paraId="6E31F59B" w14:textId="77777777" w:rsidR="00EA1B27" w:rsidRDefault="00EA1B27">
            <w:pPr>
              <w:rPr>
                <w:sz w:val="20"/>
                <w:szCs w:val="20"/>
              </w:rPr>
            </w:pPr>
          </w:p>
        </w:tc>
        <w:tc>
          <w:tcPr>
            <w:tcW w:w="2055" w:type="dxa"/>
          </w:tcPr>
          <w:p w14:paraId="0DA83718" w14:textId="77777777" w:rsidR="00EA1B27" w:rsidRDefault="00000000">
            <w:pPr>
              <w:rPr>
                <w:sz w:val="20"/>
                <w:szCs w:val="20"/>
              </w:rPr>
            </w:pPr>
            <w:r>
              <w:rPr>
                <w:sz w:val="20"/>
                <w:szCs w:val="20"/>
              </w:rPr>
              <w:t>2 (Africa)</w:t>
            </w:r>
          </w:p>
        </w:tc>
        <w:tc>
          <w:tcPr>
            <w:tcW w:w="780" w:type="dxa"/>
          </w:tcPr>
          <w:p w14:paraId="095649E5" w14:textId="77777777" w:rsidR="00EA1B27" w:rsidRDefault="00000000">
            <w:pPr>
              <w:jc w:val="right"/>
              <w:rPr>
                <w:sz w:val="20"/>
                <w:szCs w:val="20"/>
              </w:rPr>
            </w:pPr>
            <w:r>
              <w:rPr>
                <w:sz w:val="20"/>
                <w:szCs w:val="20"/>
              </w:rPr>
              <w:t>49.23</w:t>
            </w:r>
          </w:p>
        </w:tc>
        <w:tc>
          <w:tcPr>
            <w:tcW w:w="750" w:type="dxa"/>
          </w:tcPr>
          <w:p w14:paraId="4E5D962E" w14:textId="77777777" w:rsidR="00EA1B27" w:rsidRDefault="00000000">
            <w:pPr>
              <w:jc w:val="right"/>
              <w:rPr>
                <w:sz w:val="20"/>
                <w:szCs w:val="20"/>
              </w:rPr>
            </w:pPr>
            <w:r>
              <w:rPr>
                <w:sz w:val="20"/>
                <w:szCs w:val="20"/>
              </w:rPr>
              <w:t>32.49</w:t>
            </w:r>
          </w:p>
        </w:tc>
        <w:tc>
          <w:tcPr>
            <w:tcW w:w="1005" w:type="dxa"/>
          </w:tcPr>
          <w:p w14:paraId="77574131" w14:textId="77777777" w:rsidR="00EA1B27" w:rsidRDefault="00000000">
            <w:pPr>
              <w:jc w:val="right"/>
              <w:rPr>
                <w:sz w:val="20"/>
                <w:szCs w:val="20"/>
              </w:rPr>
            </w:pPr>
            <w:r>
              <w:rPr>
                <w:sz w:val="20"/>
                <w:szCs w:val="20"/>
              </w:rPr>
              <w:t>50</w:t>
            </w:r>
          </w:p>
        </w:tc>
        <w:tc>
          <w:tcPr>
            <w:tcW w:w="675" w:type="dxa"/>
          </w:tcPr>
          <w:p w14:paraId="696CF6E0" w14:textId="77777777" w:rsidR="00EA1B27" w:rsidRDefault="00000000">
            <w:pPr>
              <w:jc w:val="right"/>
              <w:rPr>
                <w:sz w:val="20"/>
                <w:szCs w:val="20"/>
              </w:rPr>
            </w:pPr>
            <w:r>
              <w:rPr>
                <w:sz w:val="20"/>
                <w:szCs w:val="20"/>
              </w:rPr>
              <w:t>-0.44</w:t>
            </w:r>
          </w:p>
        </w:tc>
        <w:tc>
          <w:tcPr>
            <w:tcW w:w="720" w:type="dxa"/>
          </w:tcPr>
          <w:p w14:paraId="1447D5CE" w14:textId="77777777" w:rsidR="00EA1B27" w:rsidRDefault="00000000">
            <w:pPr>
              <w:jc w:val="right"/>
              <w:rPr>
                <w:sz w:val="20"/>
                <w:szCs w:val="20"/>
              </w:rPr>
            </w:pPr>
            <w:r>
              <w:rPr>
                <w:sz w:val="20"/>
                <w:szCs w:val="20"/>
              </w:rPr>
              <w:t>349</w:t>
            </w:r>
          </w:p>
        </w:tc>
        <w:tc>
          <w:tcPr>
            <w:tcW w:w="720" w:type="dxa"/>
          </w:tcPr>
          <w:p w14:paraId="22E1FEED" w14:textId="77777777" w:rsidR="00EA1B27" w:rsidRDefault="00000000">
            <w:pPr>
              <w:jc w:val="right"/>
              <w:rPr>
                <w:sz w:val="20"/>
                <w:szCs w:val="20"/>
              </w:rPr>
            </w:pPr>
            <w:r>
              <w:rPr>
                <w:sz w:val="20"/>
                <w:szCs w:val="20"/>
              </w:rPr>
              <w:t>.657</w:t>
            </w:r>
          </w:p>
        </w:tc>
        <w:tc>
          <w:tcPr>
            <w:tcW w:w="1770" w:type="dxa"/>
          </w:tcPr>
          <w:p w14:paraId="52FDA1B0" w14:textId="77777777" w:rsidR="00EA1B27" w:rsidRDefault="00000000">
            <w:pPr>
              <w:jc w:val="right"/>
              <w:rPr>
                <w:sz w:val="20"/>
                <w:szCs w:val="20"/>
              </w:rPr>
            </w:pPr>
            <w:r>
              <w:rPr>
                <w:sz w:val="20"/>
                <w:szCs w:val="20"/>
              </w:rPr>
              <w:t>-0.02 [-0.13, 0.08]</w:t>
            </w:r>
          </w:p>
        </w:tc>
        <w:tc>
          <w:tcPr>
            <w:tcW w:w="1575" w:type="dxa"/>
          </w:tcPr>
          <w:p w14:paraId="6730C3BD" w14:textId="77777777" w:rsidR="00EA1B27" w:rsidRDefault="00EA1B27">
            <w:pPr>
              <w:jc w:val="right"/>
              <w:rPr>
                <w:sz w:val="20"/>
                <w:szCs w:val="20"/>
              </w:rPr>
            </w:pPr>
          </w:p>
        </w:tc>
        <w:tc>
          <w:tcPr>
            <w:tcW w:w="1365" w:type="dxa"/>
          </w:tcPr>
          <w:p w14:paraId="54D20B97" w14:textId="77777777" w:rsidR="00EA1B27" w:rsidRDefault="00EA1B27">
            <w:pPr>
              <w:jc w:val="right"/>
              <w:rPr>
                <w:sz w:val="20"/>
                <w:szCs w:val="20"/>
              </w:rPr>
            </w:pPr>
          </w:p>
        </w:tc>
      </w:tr>
      <w:tr w:rsidR="00EA1B27" w14:paraId="2DB3519B" w14:textId="77777777" w:rsidTr="00C64E72">
        <w:trPr>
          <w:trHeight w:val="200"/>
        </w:trPr>
        <w:tc>
          <w:tcPr>
            <w:tcW w:w="1980" w:type="dxa"/>
            <w:vMerge/>
            <w:vAlign w:val="top"/>
          </w:tcPr>
          <w:p w14:paraId="1D837891" w14:textId="77777777" w:rsidR="00EA1B27" w:rsidRDefault="00EA1B27">
            <w:pPr>
              <w:rPr>
                <w:sz w:val="20"/>
                <w:szCs w:val="20"/>
              </w:rPr>
            </w:pPr>
          </w:p>
        </w:tc>
        <w:tc>
          <w:tcPr>
            <w:tcW w:w="2055" w:type="dxa"/>
          </w:tcPr>
          <w:p w14:paraId="57B522FF" w14:textId="77777777" w:rsidR="00EA1B27" w:rsidRDefault="00000000">
            <w:pPr>
              <w:rPr>
                <w:sz w:val="20"/>
                <w:szCs w:val="20"/>
              </w:rPr>
            </w:pPr>
            <w:r>
              <w:rPr>
                <w:sz w:val="20"/>
                <w:szCs w:val="20"/>
              </w:rPr>
              <w:t>2 (Latin America)</w:t>
            </w:r>
          </w:p>
        </w:tc>
        <w:tc>
          <w:tcPr>
            <w:tcW w:w="780" w:type="dxa"/>
          </w:tcPr>
          <w:p w14:paraId="5B0C860C" w14:textId="77777777" w:rsidR="00EA1B27" w:rsidRDefault="00000000">
            <w:pPr>
              <w:jc w:val="right"/>
              <w:rPr>
                <w:sz w:val="20"/>
                <w:szCs w:val="20"/>
              </w:rPr>
            </w:pPr>
            <w:r>
              <w:rPr>
                <w:sz w:val="20"/>
                <w:szCs w:val="20"/>
              </w:rPr>
              <w:t>49.89</w:t>
            </w:r>
          </w:p>
        </w:tc>
        <w:tc>
          <w:tcPr>
            <w:tcW w:w="750" w:type="dxa"/>
          </w:tcPr>
          <w:p w14:paraId="0A7F6C67" w14:textId="77777777" w:rsidR="00EA1B27" w:rsidRDefault="00000000">
            <w:pPr>
              <w:jc w:val="right"/>
              <w:rPr>
                <w:sz w:val="20"/>
                <w:szCs w:val="20"/>
              </w:rPr>
            </w:pPr>
            <w:r>
              <w:rPr>
                <w:sz w:val="20"/>
                <w:szCs w:val="20"/>
              </w:rPr>
              <w:t>31.96</w:t>
            </w:r>
          </w:p>
        </w:tc>
        <w:tc>
          <w:tcPr>
            <w:tcW w:w="1005" w:type="dxa"/>
          </w:tcPr>
          <w:p w14:paraId="556E706D" w14:textId="77777777" w:rsidR="00EA1B27" w:rsidRDefault="00000000">
            <w:pPr>
              <w:jc w:val="right"/>
              <w:rPr>
                <w:sz w:val="20"/>
                <w:szCs w:val="20"/>
              </w:rPr>
            </w:pPr>
            <w:r>
              <w:rPr>
                <w:sz w:val="20"/>
                <w:szCs w:val="20"/>
              </w:rPr>
              <w:t>50</w:t>
            </w:r>
          </w:p>
        </w:tc>
        <w:tc>
          <w:tcPr>
            <w:tcW w:w="675" w:type="dxa"/>
          </w:tcPr>
          <w:p w14:paraId="08DBEA9B" w14:textId="77777777" w:rsidR="00EA1B27" w:rsidRDefault="00000000">
            <w:pPr>
              <w:jc w:val="right"/>
              <w:rPr>
                <w:sz w:val="20"/>
                <w:szCs w:val="20"/>
              </w:rPr>
            </w:pPr>
            <w:r>
              <w:rPr>
                <w:sz w:val="20"/>
                <w:szCs w:val="20"/>
              </w:rPr>
              <w:t>-0.07</w:t>
            </w:r>
          </w:p>
        </w:tc>
        <w:tc>
          <w:tcPr>
            <w:tcW w:w="720" w:type="dxa"/>
          </w:tcPr>
          <w:p w14:paraId="77C3EA16" w14:textId="77777777" w:rsidR="00EA1B27" w:rsidRDefault="00000000">
            <w:pPr>
              <w:jc w:val="right"/>
              <w:rPr>
                <w:sz w:val="20"/>
                <w:szCs w:val="20"/>
              </w:rPr>
            </w:pPr>
            <w:r>
              <w:rPr>
                <w:sz w:val="20"/>
                <w:szCs w:val="20"/>
              </w:rPr>
              <w:t>349</w:t>
            </w:r>
          </w:p>
        </w:tc>
        <w:tc>
          <w:tcPr>
            <w:tcW w:w="720" w:type="dxa"/>
          </w:tcPr>
          <w:p w14:paraId="31F84D85" w14:textId="77777777" w:rsidR="00EA1B27" w:rsidRDefault="00000000">
            <w:pPr>
              <w:jc w:val="right"/>
              <w:rPr>
                <w:sz w:val="20"/>
                <w:szCs w:val="20"/>
              </w:rPr>
            </w:pPr>
            <w:r>
              <w:rPr>
                <w:sz w:val="20"/>
                <w:szCs w:val="20"/>
              </w:rPr>
              <w:t>.947</w:t>
            </w:r>
          </w:p>
        </w:tc>
        <w:tc>
          <w:tcPr>
            <w:tcW w:w="1770" w:type="dxa"/>
          </w:tcPr>
          <w:p w14:paraId="1DC2C727" w14:textId="77777777" w:rsidR="00EA1B27" w:rsidRDefault="00000000">
            <w:pPr>
              <w:jc w:val="right"/>
              <w:rPr>
                <w:sz w:val="20"/>
                <w:szCs w:val="20"/>
              </w:rPr>
            </w:pPr>
            <w:r>
              <w:rPr>
                <w:sz w:val="20"/>
                <w:szCs w:val="20"/>
              </w:rPr>
              <w:t>0.00 [-0.11, 0.10]</w:t>
            </w:r>
          </w:p>
        </w:tc>
        <w:tc>
          <w:tcPr>
            <w:tcW w:w="1575" w:type="dxa"/>
          </w:tcPr>
          <w:p w14:paraId="545EE2DB" w14:textId="77777777" w:rsidR="00EA1B27" w:rsidRDefault="00EA1B27">
            <w:pPr>
              <w:jc w:val="right"/>
              <w:rPr>
                <w:sz w:val="20"/>
                <w:szCs w:val="20"/>
              </w:rPr>
            </w:pPr>
          </w:p>
        </w:tc>
        <w:tc>
          <w:tcPr>
            <w:tcW w:w="1365" w:type="dxa"/>
          </w:tcPr>
          <w:p w14:paraId="5731D488" w14:textId="77777777" w:rsidR="00EA1B27" w:rsidRDefault="00EA1B27">
            <w:pPr>
              <w:jc w:val="right"/>
              <w:rPr>
                <w:sz w:val="20"/>
                <w:szCs w:val="20"/>
              </w:rPr>
            </w:pPr>
          </w:p>
        </w:tc>
      </w:tr>
      <w:tr w:rsidR="00EA1B27" w14:paraId="404670B6" w14:textId="77777777" w:rsidTr="00C64E72">
        <w:trPr>
          <w:trHeight w:val="200"/>
        </w:trPr>
        <w:tc>
          <w:tcPr>
            <w:tcW w:w="1980" w:type="dxa"/>
            <w:vMerge/>
            <w:vAlign w:val="top"/>
          </w:tcPr>
          <w:p w14:paraId="534E65DF" w14:textId="77777777" w:rsidR="00EA1B27" w:rsidRDefault="00EA1B27">
            <w:pPr>
              <w:rPr>
                <w:sz w:val="20"/>
                <w:szCs w:val="20"/>
              </w:rPr>
            </w:pPr>
          </w:p>
        </w:tc>
        <w:tc>
          <w:tcPr>
            <w:tcW w:w="2055" w:type="dxa"/>
          </w:tcPr>
          <w:p w14:paraId="01A70F8E" w14:textId="77777777" w:rsidR="00EA1B27" w:rsidRDefault="00000000">
            <w:pPr>
              <w:rPr>
                <w:sz w:val="20"/>
                <w:szCs w:val="20"/>
              </w:rPr>
            </w:pPr>
            <w:r>
              <w:rPr>
                <w:sz w:val="20"/>
                <w:szCs w:val="20"/>
              </w:rPr>
              <w:t>3 (India)</w:t>
            </w:r>
          </w:p>
        </w:tc>
        <w:tc>
          <w:tcPr>
            <w:tcW w:w="780" w:type="dxa"/>
          </w:tcPr>
          <w:p w14:paraId="010C7183" w14:textId="77777777" w:rsidR="00EA1B27" w:rsidRDefault="00000000">
            <w:pPr>
              <w:jc w:val="right"/>
              <w:rPr>
                <w:sz w:val="20"/>
                <w:szCs w:val="20"/>
              </w:rPr>
            </w:pPr>
            <w:r>
              <w:rPr>
                <w:sz w:val="20"/>
                <w:szCs w:val="20"/>
              </w:rPr>
              <w:t>3.07</w:t>
            </w:r>
          </w:p>
        </w:tc>
        <w:tc>
          <w:tcPr>
            <w:tcW w:w="750" w:type="dxa"/>
          </w:tcPr>
          <w:p w14:paraId="556B6789" w14:textId="77777777" w:rsidR="00EA1B27" w:rsidRDefault="00000000">
            <w:pPr>
              <w:jc w:val="right"/>
              <w:rPr>
                <w:sz w:val="20"/>
                <w:szCs w:val="20"/>
              </w:rPr>
            </w:pPr>
            <w:r>
              <w:rPr>
                <w:sz w:val="20"/>
                <w:szCs w:val="20"/>
              </w:rPr>
              <w:t>1.35</w:t>
            </w:r>
          </w:p>
        </w:tc>
        <w:tc>
          <w:tcPr>
            <w:tcW w:w="1005" w:type="dxa"/>
          </w:tcPr>
          <w:p w14:paraId="146FD9E9" w14:textId="77777777" w:rsidR="00EA1B27" w:rsidRDefault="00000000">
            <w:pPr>
              <w:jc w:val="right"/>
              <w:rPr>
                <w:sz w:val="20"/>
                <w:szCs w:val="20"/>
              </w:rPr>
            </w:pPr>
            <w:r>
              <w:rPr>
                <w:sz w:val="20"/>
                <w:szCs w:val="20"/>
              </w:rPr>
              <w:t>3</w:t>
            </w:r>
          </w:p>
        </w:tc>
        <w:tc>
          <w:tcPr>
            <w:tcW w:w="675" w:type="dxa"/>
          </w:tcPr>
          <w:p w14:paraId="2207706D" w14:textId="77777777" w:rsidR="00EA1B27" w:rsidRDefault="00000000">
            <w:pPr>
              <w:jc w:val="right"/>
              <w:rPr>
                <w:sz w:val="20"/>
                <w:szCs w:val="20"/>
              </w:rPr>
            </w:pPr>
            <w:r>
              <w:rPr>
                <w:sz w:val="20"/>
                <w:szCs w:val="20"/>
              </w:rPr>
              <w:t>0.91</w:t>
            </w:r>
          </w:p>
        </w:tc>
        <w:tc>
          <w:tcPr>
            <w:tcW w:w="720" w:type="dxa"/>
          </w:tcPr>
          <w:p w14:paraId="1270C298" w14:textId="77777777" w:rsidR="00EA1B27" w:rsidRDefault="00000000">
            <w:pPr>
              <w:jc w:val="right"/>
              <w:rPr>
                <w:sz w:val="20"/>
                <w:szCs w:val="20"/>
              </w:rPr>
            </w:pPr>
            <w:r>
              <w:rPr>
                <w:sz w:val="20"/>
                <w:szCs w:val="20"/>
              </w:rPr>
              <w:t>348</w:t>
            </w:r>
          </w:p>
        </w:tc>
        <w:tc>
          <w:tcPr>
            <w:tcW w:w="720" w:type="dxa"/>
          </w:tcPr>
          <w:p w14:paraId="0AE5EF27" w14:textId="77777777" w:rsidR="00EA1B27" w:rsidRDefault="00000000">
            <w:pPr>
              <w:jc w:val="right"/>
              <w:rPr>
                <w:sz w:val="20"/>
                <w:szCs w:val="20"/>
              </w:rPr>
            </w:pPr>
            <w:r>
              <w:rPr>
                <w:sz w:val="20"/>
                <w:szCs w:val="20"/>
              </w:rPr>
              <w:t>.362</w:t>
            </w:r>
          </w:p>
        </w:tc>
        <w:tc>
          <w:tcPr>
            <w:tcW w:w="1770" w:type="dxa"/>
          </w:tcPr>
          <w:p w14:paraId="32146BE8" w14:textId="77777777" w:rsidR="00EA1B27" w:rsidRDefault="00000000">
            <w:pPr>
              <w:jc w:val="right"/>
              <w:rPr>
                <w:sz w:val="20"/>
                <w:szCs w:val="20"/>
              </w:rPr>
            </w:pPr>
            <w:r>
              <w:rPr>
                <w:sz w:val="20"/>
                <w:szCs w:val="20"/>
              </w:rPr>
              <w:t>0.05 [-0.06, 0.15]</w:t>
            </w:r>
          </w:p>
        </w:tc>
        <w:tc>
          <w:tcPr>
            <w:tcW w:w="1575" w:type="dxa"/>
          </w:tcPr>
          <w:p w14:paraId="547C7AB9" w14:textId="77777777" w:rsidR="00EA1B27" w:rsidRDefault="00EA1B27">
            <w:pPr>
              <w:jc w:val="right"/>
              <w:rPr>
                <w:sz w:val="20"/>
                <w:szCs w:val="20"/>
              </w:rPr>
            </w:pPr>
          </w:p>
        </w:tc>
        <w:tc>
          <w:tcPr>
            <w:tcW w:w="1365" w:type="dxa"/>
          </w:tcPr>
          <w:p w14:paraId="467CE412" w14:textId="77777777" w:rsidR="00EA1B27" w:rsidRDefault="00EA1B27">
            <w:pPr>
              <w:jc w:val="right"/>
              <w:rPr>
                <w:sz w:val="20"/>
                <w:szCs w:val="20"/>
              </w:rPr>
            </w:pPr>
          </w:p>
        </w:tc>
      </w:tr>
      <w:tr w:rsidR="00EA1B27" w14:paraId="72A45C5D" w14:textId="77777777" w:rsidTr="00C64E72">
        <w:trPr>
          <w:trHeight w:val="200"/>
        </w:trPr>
        <w:tc>
          <w:tcPr>
            <w:tcW w:w="1980" w:type="dxa"/>
            <w:vMerge/>
            <w:vAlign w:val="top"/>
          </w:tcPr>
          <w:p w14:paraId="695EDEB7" w14:textId="77777777" w:rsidR="00EA1B27" w:rsidRDefault="00EA1B27">
            <w:pPr>
              <w:rPr>
                <w:sz w:val="20"/>
                <w:szCs w:val="20"/>
              </w:rPr>
            </w:pPr>
          </w:p>
        </w:tc>
        <w:tc>
          <w:tcPr>
            <w:tcW w:w="2055" w:type="dxa"/>
          </w:tcPr>
          <w:p w14:paraId="77930232" w14:textId="77777777" w:rsidR="00EA1B27" w:rsidRDefault="00000000">
            <w:pPr>
              <w:rPr>
                <w:sz w:val="20"/>
                <w:szCs w:val="20"/>
              </w:rPr>
            </w:pPr>
            <w:r>
              <w:rPr>
                <w:sz w:val="20"/>
                <w:szCs w:val="20"/>
              </w:rPr>
              <w:t>3 (Eastern Europe)</w:t>
            </w:r>
          </w:p>
        </w:tc>
        <w:tc>
          <w:tcPr>
            <w:tcW w:w="780" w:type="dxa"/>
          </w:tcPr>
          <w:p w14:paraId="5DC831B2" w14:textId="77777777" w:rsidR="00EA1B27" w:rsidRDefault="00000000">
            <w:pPr>
              <w:jc w:val="right"/>
              <w:rPr>
                <w:sz w:val="20"/>
                <w:szCs w:val="20"/>
              </w:rPr>
            </w:pPr>
            <w:r>
              <w:rPr>
                <w:sz w:val="20"/>
                <w:szCs w:val="20"/>
              </w:rPr>
              <w:t>2.85</w:t>
            </w:r>
          </w:p>
        </w:tc>
        <w:tc>
          <w:tcPr>
            <w:tcW w:w="750" w:type="dxa"/>
          </w:tcPr>
          <w:p w14:paraId="64276B7A" w14:textId="77777777" w:rsidR="00EA1B27" w:rsidRDefault="00000000">
            <w:pPr>
              <w:jc w:val="right"/>
              <w:rPr>
                <w:sz w:val="20"/>
                <w:szCs w:val="20"/>
              </w:rPr>
            </w:pPr>
            <w:r>
              <w:rPr>
                <w:sz w:val="20"/>
                <w:szCs w:val="20"/>
              </w:rPr>
              <w:t>1.37</w:t>
            </w:r>
          </w:p>
        </w:tc>
        <w:tc>
          <w:tcPr>
            <w:tcW w:w="1005" w:type="dxa"/>
          </w:tcPr>
          <w:p w14:paraId="57532426" w14:textId="77777777" w:rsidR="00EA1B27" w:rsidRDefault="00000000">
            <w:pPr>
              <w:jc w:val="right"/>
              <w:rPr>
                <w:sz w:val="20"/>
                <w:szCs w:val="20"/>
              </w:rPr>
            </w:pPr>
            <w:r>
              <w:rPr>
                <w:sz w:val="20"/>
                <w:szCs w:val="20"/>
              </w:rPr>
              <w:t>3</w:t>
            </w:r>
          </w:p>
        </w:tc>
        <w:tc>
          <w:tcPr>
            <w:tcW w:w="675" w:type="dxa"/>
          </w:tcPr>
          <w:p w14:paraId="2B9EB72C" w14:textId="77777777" w:rsidR="00EA1B27" w:rsidRDefault="00000000">
            <w:pPr>
              <w:jc w:val="right"/>
              <w:rPr>
                <w:sz w:val="20"/>
                <w:szCs w:val="20"/>
              </w:rPr>
            </w:pPr>
            <w:r>
              <w:rPr>
                <w:sz w:val="20"/>
                <w:szCs w:val="20"/>
              </w:rPr>
              <w:t>-2.07</w:t>
            </w:r>
          </w:p>
        </w:tc>
        <w:tc>
          <w:tcPr>
            <w:tcW w:w="720" w:type="dxa"/>
          </w:tcPr>
          <w:p w14:paraId="02E5E602" w14:textId="77777777" w:rsidR="00EA1B27" w:rsidRDefault="00000000">
            <w:pPr>
              <w:jc w:val="right"/>
              <w:rPr>
                <w:sz w:val="20"/>
                <w:szCs w:val="20"/>
              </w:rPr>
            </w:pPr>
            <w:r>
              <w:rPr>
                <w:sz w:val="20"/>
                <w:szCs w:val="20"/>
              </w:rPr>
              <w:t>348</w:t>
            </w:r>
          </w:p>
        </w:tc>
        <w:tc>
          <w:tcPr>
            <w:tcW w:w="720" w:type="dxa"/>
          </w:tcPr>
          <w:p w14:paraId="48B59818" w14:textId="77777777" w:rsidR="00EA1B27" w:rsidRDefault="00000000">
            <w:pPr>
              <w:jc w:val="right"/>
              <w:rPr>
                <w:sz w:val="20"/>
                <w:szCs w:val="20"/>
              </w:rPr>
            </w:pPr>
            <w:r>
              <w:rPr>
                <w:sz w:val="20"/>
                <w:szCs w:val="20"/>
              </w:rPr>
              <w:t>.039</w:t>
            </w:r>
          </w:p>
        </w:tc>
        <w:tc>
          <w:tcPr>
            <w:tcW w:w="1770" w:type="dxa"/>
          </w:tcPr>
          <w:p w14:paraId="7998A17E" w14:textId="77777777" w:rsidR="00EA1B27" w:rsidRDefault="00000000">
            <w:pPr>
              <w:jc w:val="right"/>
              <w:rPr>
                <w:sz w:val="20"/>
                <w:szCs w:val="20"/>
              </w:rPr>
            </w:pPr>
            <w:r>
              <w:rPr>
                <w:sz w:val="20"/>
                <w:szCs w:val="20"/>
              </w:rPr>
              <w:t>-0.11 [-0.22, -0.01]</w:t>
            </w:r>
          </w:p>
        </w:tc>
        <w:tc>
          <w:tcPr>
            <w:tcW w:w="1575" w:type="dxa"/>
          </w:tcPr>
          <w:p w14:paraId="6F784845" w14:textId="77777777" w:rsidR="00EA1B27" w:rsidRDefault="00EA1B27">
            <w:pPr>
              <w:jc w:val="right"/>
              <w:rPr>
                <w:sz w:val="20"/>
                <w:szCs w:val="20"/>
              </w:rPr>
            </w:pPr>
          </w:p>
        </w:tc>
        <w:tc>
          <w:tcPr>
            <w:tcW w:w="1365" w:type="dxa"/>
          </w:tcPr>
          <w:p w14:paraId="747975AD" w14:textId="77777777" w:rsidR="00EA1B27" w:rsidRDefault="00EA1B27">
            <w:pPr>
              <w:jc w:val="right"/>
              <w:rPr>
                <w:sz w:val="20"/>
                <w:szCs w:val="20"/>
              </w:rPr>
            </w:pPr>
          </w:p>
        </w:tc>
      </w:tr>
      <w:tr w:rsidR="00EA1B27" w14:paraId="6DB9599B" w14:textId="77777777" w:rsidTr="00C64E72">
        <w:trPr>
          <w:trHeight w:val="200"/>
        </w:trPr>
        <w:tc>
          <w:tcPr>
            <w:tcW w:w="1980" w:type="dxa"/>
            <w:vMerge/>
            <w:vAlign w:val="top"/>
          </w:tcPr>
          <w:p w14:paraId="267858FE" w14:textId="77777777" w:rsidR="00EA1B27" w:rsidRDefault="00EA1B27">
            <w:pPr>
              <w:rPr>
                <w:sz w:val="20"/>
                <w:szCs w:val="20"/>
              </w:rPr>
            </w:pPr>
          </w:p>
        </w:tc>
        <w:tc>
          <w:tcPr>
            <w:tcW w:w="2055" w:type="dxa"/>
          </w:tcPr>
          <w:p w14:paraId="71FACFD4" w14:textId="77777777" w:rsidR="00EA1B27" w:rsidRDefault="00000000">
            <w:pPr>
              <w:rPr>
                <w:sz w:val="20"/>
                <w:szCs w:val="20"/>
              </w:rPr>
            </w:pPr>
            <w:r>
              <w:rPr>
                <w:sz w:val="20"/>
                <w:szCs w:val="20"/>
              </w:rPr>
              <w:t>3 (China)</w:t>
            </w:r>
          </w:p>
        </w:tc>
        <w:tc>
          <w:tcPr>
            <w:tcW w:w="780" w:type="dxa"/>
          </w:tcPr>
          <w:p w14:paraId="3E03E3C3" w14:textId="77777777" w:rsidR="00EA1B27" w:rsidRDefault="00000000">
            <w:pPr>
              <w:jc w:val="right"/>
              <w:rPr>
                <w:sz w:val="20"/>
                <w:szCs w:val="20"/>
              </w:rPr>
            </w:pPr>
            <w:r>
              <w:rPr>
                <w:sz w:val="20"/>
                <w:szCs w:val="20"/>
              </w:rPr>
              <w:t>2.98</w:t>
            </w:r>
          </w:p>
        </w:tc>
        <w:tc>
          <w:tcPr>
            <w:tcW w:w="750" w:type="dxa"/>
          </w:tcPr>
          <w:p w14:paraId="36459179" w14:textId="77777777" w:rsidR="00EA1B27" w:rsidRDefault="00000000">
            <w:pPr>
              <w:jc w:val="right"/>
              <w:rPr>
                <w:sz w:val="20"/>
                <w:szCs w:val="20"/>
              </w:rPr>
            </w:pPr>
            <w:r>
              <w:rPr>
                <w:sz w:val="20"/>
                <w:szCs w:val="20"/>
              </w:rPr>
              <w:t>1.36</w:t>
            </w:r>
          </w:p>
        </w:tc>
        <w:tc>
          <w:tcPr>
            <w:tcW w:w="1005" w:type="dxa"/>
          </w:tcPr>
          <w:p w14:paraId="25EA9C6F" w14:textId="77777777" w:rsidR="00EA1B27" w:rsidRDefault="00000000">
            <w:pPr>
              <w:jc w:val="right"/>
              <w:rPr>
                <w:sz w:val="20"/>
                <w:szCs w:val="20"/>
              </w:rPr>
            </w:pPr>
            <w:r>
              <w:rPr>
                <w:sz w:val="20"/>
                <w:szCs w:val="20"/>
              </w:rPr>
              <w:t>3</w:t>
            </w:r>
          </w:p>
        </w:tc>
        <w:tc>
          <w:tcPr>
            <w:tcW w:w="675" w:type="dxa"/>
          </w:tcPr>
          <w:p w14:paraId="3480211F" w14:textId="77777777" w:rsidR="00EA1B27" w:rsidRDefault="00000000">
            <w:pPr>
              <w:jc w:val="right"/>
              <w:rPr>
                <w:sz w:val="20"/>
                <w:szCs w:val="20"/>
              </w:rPr>
            </w:pPr>
            <w:r>
              <w:rPr>
                <w:sz w:val="20"/>
                <w:szCs w:val="20"/>
              </w:rPr>
              <w:t>-0.32</w:t>
            </w:r>
          </w:p>
        </w:tc>
        <w:tc>
          <w:tcPr>
            <w:tcW w:w="720" w:type="dxa"/>
          </w:tcPr>
          <w:p w14:paraId="32837116" w14:textId="77777777" w:rsidR="00EA1B27" w:rsidRDefault="00000000">
            <w:pPr>
              <w:jc w:val="right"/>
              <w:rPr>
                <w:sz w:val="20"/>
                <w:szCs w:val="20"/>
              </w:rPr>
            </w:pPr>
            <w:r>
              <w:rPr>
                <w:sz w:val="20"/>
                <w:szCs w:val="20"/>
              </w:rPr>
              <w:t>348</w:t>
            </w:r>
          </w:p>
        </w:tc>
        <w:tc>
          <w:tcPr>
            <w:tcW w:w="720" w:type="dxa"/>
          </w:tcPr>
          <w:p w14:paraId="77963620" w14:textId="77777777" w:rsidR="00EA1B27" w:rsidRDefault="00000000">
            <w:pPr>
              <w:jc w:val="right"/>
              <w:rPr>
                <w:sz w:val="20"/>
                <w:szCs w:val="20"/>
              </w:rPr>
            </w:pPr>
            <w:r>
              <w:rPr>
                <w:sz w:val="20"/>
                <w:szCs w:val="20"/>
              </w:rPr>
              <w:t>.752</w:t>
            </w:r>
          </w:p>
        </w:tc>
        <w:tc>
          <w:tcPr>
            <w:tcW w:w="1770" w:type="dxa"/>
          </w:tcPr>
          <w:p w14:paraId="58A7615C" w14:textId="77777777" w:rsidR="00EA1B27" w:rsidRDefault="00000000">
            <w:pPr>
              <w:jc w:val="right"/>
              <w:rPr>
                <w:sz w:val="20"/>
                <w:szCs w:val="20"/>
              </w:rPr>
            </w:pPr>
            <w:r>
              <w:rPr>
                <w:sz w:val="20"/>
                <w:szCs w:val="20"/>
              </w:rPr>
              <w:t>-0.02 [-0.12, 0.09]</w:t>
            </w:r>
          </w:p>
        </w:tc>
        <w:tc>
          <w:tcPr>
            <w:tcW w:w="1575" w:type="dxa"/>
          </w:tcPr>
          <w:p w14:paraId="284EEA74" w14:textId="77777777" w:rsidR="00EA1B27" w:rsidRDefault="00EA1B27">
            <w:pPr>
              <w:jc w:val="right"/>
              <w:rPr>
                <w:sz w:val="20"/>
                <w:szCs w:val="20"/>
              </w:rPr>
            </w:pPr>
          </w:p>
        </w:tc>
        <w:tc>
          <w:tcPr>
            <w:tcW w:w="1365" w:type="dxa"/>
          </w:tcPr>
          <w:p w14:paraId="76852A6C" w14:textId="77777777" w:rsidR="00EA1B27" w:rsidRDefault="00EA1B27">
            <w:pPr>
              <w:jc w:val="right"/>
              <w:rPr>
                <w:sz w:val="20"/>
                <w:szCs w:val="20"/>
              </w:rPr>
            </w:pPr>
          </w:p>
        </w:tc>
      </w:tr>
      <w:tr w:rsidR="00EA1B27" w14:paraId="1EE0F25D" w14:textId="77777777" w:rsidTr="00C64E72">
        <w:trPr>
          <w:trHeight w:val="200"/>
        </w:trPr>
        <w:tc>
          <w:tcPr>
            <w:tcW w:w="1980" w:type="dxa"/>
            <w:vMerge/>
            <w:vAlign w:val="top"/>
          </w:tcPr>
          <w:p w14:paraId="7AAF908F" w14:textId="77777777" w:rsidR="00EA1B27" w:rsidRDefault="00EA1B27">
            <w:pPr>
              <w:rPr>
                <w:sz w:val="20"/>
                <w:szCs w:val="20"/>
              </w:rPr>
            </w:pPr>
          </w:p>
        </w:tc>
        <w:tc>
          <w:tcPr>
            <w:tcW w:w="2055" w:type="dxa"/>
          </w:tcPr>
          <w:p w14:paraId="3C49A487" w14:textId="77777777" w:rsidR="00EA1B27" w:rsidRDefault="00000000">
            <w:pPr>
              <w:rPr>
                <w:sz w:val="20"/>
                <w:szCs w:val="20"/>
              </w:rPr>
            </w:pPr>
            <w:r>
              <w:rPr>
                <w:sz w:val="20"/>
                <w:szCs w:val="20"/>
              </w:rPr>
              <w:t>3 (Africa)</w:t>
            </w:r>
          </w:p>
        </w:tc>
        <w:tc>
          <w:tcPr>
            <w:tcW w:w="780" w:type="dxa"/>
          </w:tcPr>
          <w:p w14:paraId="70399C24" w14:textId="77777777" w:rsidR="00EA1B27" w:rsidRDefault="00000000">
            <w:pPr>
              <w:jc w:val="right"/>
              <w:rPr>
                <w:sz w:val="20"/>
                <w:szCs w:val="20"/>
              </w:rPr>
            </w:pPr>
            <w:r>
              <w:rPr>
                <w:sz w:val="20"/>
                <w:szCs w:val="20"/>
              </w:rPr>
              <w:t>3.06</w:t>
            </w:r>
          </w:p>
        </w:tc>
        <w:tc>
          <w:tcPr>
            <w:tcW w:w="750" w:type="dxa"/>
          </w:tcPr>
          <w:p w14:paraId="6D280DC2" w14:textId="77777777" w:rsidR="00EA1B27" w:rsidRDefault="00000000">
            <w:pPr>
              <w:jc w:val="right"/>
              <w:rPr>
                <w:sz w:val="20"/>
                <w:szCs w:val="20"/>
              </w:rPr>
            </w:pPr>
            <w:r>
              <w:rPr>
                <w:sz w:val="20"/>
                <w:szCs w:val="20"/>
              </w:rPr>
              <w:t>1.41</w:t>
            </w:r>
          </w:p>
        </w:tc>
        <w:tc>
          <w:tcPr>
            <w:tcW w:w="1005" w:type="dxa"/>
          </w:tcPr>
          <w:p w14:paraId="34A4AEE8" w14:textId="77777777" w:rsidR="00EA1B27" w:rsidRDefault="00000000">
            <w:pPr>
              <w:jc w:val="right"/>
              <w:rPr>
                <w:sz w:val="20"/>
                <w:szCs w:val="20"/>
              </w:rPr>
            </w:pPr>
            <w:r>
              <w:rPr>
                <w:sz w:val="20"/>
                <w:szCs w:val="20"/>
              </w:rPr>
              <w:t>3</w:t>
            </w:r>
          </w:p>
        </w:tc>
        <w:tc>
          <w:tcPr>
            <w:tcW w:w="675" w:type="dxa"/>
          </w:tcPr>
          <w:p w14:paraId="2CD6D59F" w14:textId="77777777" w:rsidR="00EA1B27" w:rsidRDefault="00000000">
            <w:pPr>
              <w:jc w:val="right"/>
              <w:rPr>
                <w:sz w:val="20"/>
                <w:szCs w:val="20"/>
              </w:rPr>
            </w:pPr>
            <w:r>
              <w:rPr>
                <w:sz w:val="20"/>
                <w:szCs w:val="20"/>
              </w:rPr>
              <w:t>0.76</w:t>
            </w:r>
          </w:p>
        </w:tc>
        <w:tc>
          <w:tcPr>
            <w:tcW w:w="720" w:type="dxa"/>
          </w:tcPr>
          <w:p w14:paraId="48CDF859" w14:textId="77777777" w:rsidR="00EA1B27" w:rsidRDefault="00000000">
            <w:pPr>
              <w:jc w:val="right"/>
              <w:rPr>
                <w:sz w:val="20"/>
                <w:szCs w:val="20"/>
              </w:rPr>
            </w:pPr>
            <w:r>
              <w:rPr>
                <w:sz w:val="20"/>
                <w:szCs w:val="20"/>
              </w:rPr>
              <w:t>348</w:t>
            </w:r>
          </w:p>
        </w:tc>
        <w:tc>
          <w:tcPr>
            <w:tcW w:w="720" w:type="dxa"/>
          </w:tcPr>
          <w:p w14:paraId="20BD4207" w14:textId="77777777" w:rsidR="00EA1B27" w:rsidRDefault="00000000">
            <w:pPr>
              <w:jc w:val="right"/>
              <w:rPr>
                <w:sz w:val="20"/>
                <w:szCs w:val="20"/>
              </w:rPr>
            </w:pPr>
            <w:r>
              <w:rPr>
                <w:sz w:val="20"/>
                <w:szCs w:val="20"/>
              </w:rPr>
              <w:t>.447</w:t>
            </w:r>
          </w:p>
        </w:tc>
        <w:tc>
          <w:tcPr>
            <w:tcW w:w="1770" w:type="dxa"/>
          </w:tcPr>
          <w:p w14:paraId="179ADC44" w14:textId="77777777" w:rsidR="00EA1B27" w:rsidRDefault="00000000">
            <w:pPr>
              <w:jc w:val="right"/>
              <w:rPr>
                <w:sz w:val="20"/>
                <w:szCs w:val="20"/>
              </w:rPr>
            </w:pPr>
            <w:r>
              <w:rPr>
                <w:sz w:val="20"/>
                <w:szCs w:val="20"/>
              </w:rPr>
              <w:t>0.04 [-0.06, 0.15]</w:t>
            </w:r>
          </w:p>
        </w:tc>
        <w:tc>
          <w:tcPr>
            <w:tcW w:w="1575" w:type="dxa"/>
          </w:tcPr>
          <w:p w14:paraId="2B00C863" w14:textId="77777777" w:rsidR="00EA1B27" w:rsidRDefault="00EA1B27">
            <w:pPr>
              <w:jc w:val="right"/>
              <w:rPr>
                <w:sz w:val="20"/>
                <w:szCs w:val="20"/>
              </w:rPr>
            </w:pPr>
          </w:p>
        </w:tc>
        <w:tc>
          <w:tcPr>
            <w:tcW w:w="1365" w:type="dxa"/>
          </w:tcPr>
          <w:p w14:paraId="581453D5" w14:textId="77777777" w:rsidR="00EA1B27" w:rsidRDefault="00EA1B27">
            <w:pPr>
              <w:jc w:val="right"/>
              <w:rPr>
                <w:sz w:val="20"/>
                <w:szCs w:val="20"/>
              </w:rPr>
            </w:pPr>
          </w:p>
        </w:tc>
      </w:tr>
      <w:tr w:rsidR="00EA1B27" w14:paraId="295222C3" w14:textId="77777777" w:rsidTr="00C64E72">
        <w:trPr>
          <w:trHeight w:val="200"/>
        </w:trPr>
        <w:tc>
          <w:tcPr>
            <w:tcW w:w="1980" w:type="dxa"/>
            <w:vMerge w:val="restart"/>
            <w:vAlign w:val="top"/>
          </w:tcPr>
          <w:p w14:paraId="36BEA769" w14:textId="77777777" w:rsidR="00EA1B27" w:rsidRDefault="00000000">
            <w:pPr>
              <w:rPr>
                <w:sz w:val="20"/>
                <w:szCs w:val="20"/>
              </w:rPr>
            </w:pPr>
            <w:r>
              <w:rPr>
                <w:sz w:val="20"/>
                <w:szCs w:val="20"/>
              </w:rPr>
              <w:t>5 (Forced-charity/</w:t>
            </w:r>
            <w:r>
              <w:rPr>
                <w:sz w:val="20"/>
                <w:szCs w:val="20"/>
              </w:rPr>
              <w:br/>
              <w:t>Government-taxes effect)</w:t>
            </w:r>
          </w:p>
        </w:tc>
        <w:tc>
          <w:tcPr>
            <w:tcW w:w="2055" w:type="dxa"/>
          </w:tcPr>
          <w:p w14:paraId="4B2947E0" w14:textId="77777777" w:rsidR="00EA1B27" w:rsidRDefault="00000000">
            <w:pPr>
              <w:rPr>
                <w:sz w:val="20"/>
                <w:szCs w:val="20"/>
              </w:rPr>
            </w:pPr>
            <w:r>
              <w:rPr>
                <w:sz w:val="20"/>
                <w:szCs w:val="20"/>
              </w:rPr>
              <w:t>4 (version 1)</w:t>
            </w:r>
          </w:p>
        </w:tc>
        <w:tc>
          <w:tcPr>
            <w:tcW w:w="780" w:type="dxa"/>
          </w:tcPr>
          <w:p w14:paraId="09B74953" w14:textId="77777777" w:rsidR="00EA1B27" w:rsidRDefault="00000000">
            <w:pPr>
              <w:jc w:val="right"/>
              <w:rPr>
                <w:sz w:val="20"/>
                <w:szCs w:val="20"/>
              </w:rPr>
            </w:pPr>
            <w:r>
              <w:rPr>
                <w:sz w:val="20"/>
                <w:szCs w:val="20"/>
              </w:rPr>
              <w:t>0.01</w:t>
            </w:r>
          </w:p>
        </w:tc>
        <w:tc>
          <w:tcPr>
            <w:tcW w:w="750" w:type="dxa"/>
          </w:tcPr>
          <w:p w14:paraId="5784ACAC" w14:textId="77777777" w:rsidR="00EA1B27" w:rsidRDefault="00000000">
            <w:pPr>
              <w:jc w:val="right"/>
              <w:rPr>
                <w:sz w:val="20"/>
                <w:szCs w:val="20"/>
              </w:rPr>
            </w:pPr>
            <w:r>
              <w:rPr>
                <w:sz w:val="20"/>
                <w:szCs w:val="20"/>
              </w:rPr>
              <w:t>0.43</w:t>
            </w:r>
          </w:p>
        </w:tc>
        <w:tc>
          <w:tcPr>
            <w:tcW w:w="1005" w:type="dxa"/>
          </w:tcPr>
          <w:p w14:paraId="17E1332E" w14:textId="77777777" w:rsidR="00EA1B27" w:rsidRDefault="00000000">
            <w:pPr>
              <w:jc w:val="right"/>
              <w:rPr>
                <w:sz w:val="20"/>
                <w:szCs w:val="20"/>
              </w:rPr>
            </w:pPr>
            <w:r>
              <w:rPr>
                <w:sz w:val="20"/>
                <w:szCs w:val="20"/>
              </w:rPr>
              <w:t>0</w:t>
            </w:r>
          </w:p>
        </w:tc>
        <w:tc>
          <w:tcPr>
            <w:tcW w:w="675" w:type="dxa"/>
          </w:tcPr>
          <w:p w14:paraId="35752661" w14:textId="77777777" w:rsidR="00EA1B27" w:rsidRDefault="00000000">
            <w:pPr>
              <w:jc w:val="right"/>
              <w:rPr>
                <w:sz w:val="20"/>
                <w:szCs w:val="20"/>
              </w:rPr>
            </w:pPr>
            <w:r>
              <w:rPr>
                <w:sz w:val="20"/>
                <w:szCs w:val="20"/>
              </w:rPr>
              <w:t>0.49</w:t>
            </w:r>
          </w:p>
        </w:tc>
        <w:tc>
          <w:tcPr>
            <w:tcW w:w="720" w:type="dxa"/>
          </w:tcPr>
          <w:p w14:paraId="6A4E39B1" w14:textId="77777777" w:rsidR="00EA1B27" w:rsidRDefault="00000000">
            <w:pPr>
              <w:jc w:val="right"/>
              <w:rPr>
                <w:sz w:val="20"/>
                <w:szCs w:val="20"/>
              </w:rPr>
            </w:pPr>
            <w:r>
              <w:rPr>
                <w:sz w:val="20"/>
                <w:szCs w:val="20"/>
              </w:rPr>
              <w:t>350</w:t>
            </w:r>
          </w:p>
        </w:tc>
        <w:tc>
          <w:tcPr>
            <w:tcW w:w="720" w:type="dxa"/>
          </w:tcPr>
          <w:p w14:paraId="56082F10" w14:textId="77777777" w:rsidR="00EA1B27" w:rsidRDefault="00000000">
            <w:pPr>
              <w:jc w:val="right"/>
              <w:rPr>
                <w:sz w:val="20"/>
                <w:szCs w:val="20"/>
              </w:rPr>
            </w:pPr>
            <w:r>
              <w:rPr>
                <w:sz w:val="20"/>
                <w:szCs w:val="20"/>
              </w:rPr>
              <w:t>.622</w:t>
            </w:r>
          </w:p>
        </w:tc>
        <w:tc>
          <w:tcPr>
            <w:tcW w:w="1770" w:type="dxa"/>
          </w:tcPr>
          <w:p w14:paraId="13026B02" w14:textId="77777777" w:rsidR="00EA1B27" w:rsidRDefault="00000000">
            <w:pPr>
              <w:jc w:val="right"/>
              <w:rPr>
                <w:sz w:val="20"/>
                <w:szCs w:val="20"/>
              </w:rPr>
            </w:pPr>
            <w:r>
              <w:rPr>
                <w:sz w:val="20"/>
                <w:szCs w:val="20"/>
              </w:rPr>
              <w:t>0.03 [-0.08, 0.13]</w:t>
            </w:r>
          </w:p>
        </w:tc>
        <w:tc>
          <w:tcPr>
            <w:tcW w:w="1575" w:type="dxa"/>
          </w:tcPr>
          <w:p w14:paraId="5ECFD84F" w14:textId="77777777" w:rsidR="00EA1B27" w:rsidRDefault="00EA1B27">
            <w:pPr>
              <w:jc w:val="right"/>
              <w:rPr>
                <w:sz w:val="20"/>
                <w:szCs w:val="20"/>
              </w:rPr>
            </w:pPr>
          </w:p>
        </w:tc>
        <w:tc>
          <w:tcPr>
            <w:tcW w:w="1365" w:type="dxa"/>
          </w:tcPr>
          <w:p w14:paraId="66AA2B75" w14:textId="77777777" w:rsidR="00EA1B27" w:rsidRDefault="00EA1B27">
            <w:pPr>
              <w:jc w:val="right"/>
              <w:rPr>
                <w:sz w:val="20"/>
                <w:szCs w:val="20"/>
              </w:rPr>
            </w:pPr>
          </w:p>
        </w:tc>
      </w:tr>
      <w:tr w:rsidR="00EA1B27" w14:paraId="19631AD3" w14:textId="77777777" w:rsidTr="00C64E72">
        <w:trPr>
          <w:trHeight w:val="200"/>
        </w:trPr>
        <w:tc>
          <w:tcPr>
            <w:tcW w:w="1980" w:type="dxa"/>
            <w:vMerge/>
            <w:vAlign w:val="top"/>
          </w:tcPr>
          <w:p w14:paraId="4F0C64F6" w14:textId="77777777" w:rsidR="00EA1B27" w:rsidRDefault="00EA1B27">
            <w:pPr>
              <w:rPr>
                <w:sz w:val="20"/>
                <w:szCs w:val="20"/>
              </w:rPr>
            </w:pPr>
          </w:p>
        </w:tc>
        <w:tc>
          <w:tcPr>
            <w:tcW w:w="2055" w:type="dxa"/>
          </w:tcPr>
          <w:p w14:paraId="298A0E34" w14:textId="77777777" w:rsidR="00EA1B27" w:rsidRDefault="00000000">
            <w:pPr>
              <w:rPr>
                <w:sz w:val="20"/>
                <w:szCs w:val="20"/>
              </w:rPr>
            </w:pPr>
            <w:r>
              <w:rPr>
                <w:sz w:val="20"/>
                <w:szCs w:val="20"/>
              </w:rPr>
              <w:t>4 (version 2)</w:t>
            </w:r>
          </w:p>
        </w:tc>
        <w:tc>
          <w:tcPr>
            <w:tcW w:w="780" w:type="dxa"/>
          </w:tcPr>
          <w:p w14:paraId="304FBCC1" w14:textId="77777777" w:rsidR="00EA1B27" w:rsidRDefault="00000000">
            <w:pPr>
              <w:jc w:val="right"/>
              <w:rPr>
                <w:sz w:val="20"/>
                <w:szCs w:val="20"/>
              </w:rPr>
            </w:pPr>
            <w:r>
              <w:rPr>
                <w:sz w:val="20"/>
                <w:szCs w:val="20"/>
              </w:rPr>
              <w:t>-0.03</w:t>
            </w:r>
          </w:p>
        </w:tc>
        <w:tc>
          <w:tcPr>
            <w:tcW w:w="750" w:type="dxa"/>
          </w:tcPr>
          <w:p w14:paraId="7E09061C" w14:textId="77777777" w:rsidR="00EA1B27" w:rsidRDefault="00000000">
            <w:pPr>
              <w:jc w:val="right"/>
              <w:rPr>
                <w:sz w:val="20"/>
                <w:szCs w:val="20"/>
              </w:rPr>
            </w:pPr>
            <w:r>
              <w:rPr>
                <w:sz w:val="20"/>
                <w:szCs w:val="20"/>
              </w:rPr>
              <w:t>0.41</w:t>
            </w:r>
          </w:p>
        </w:tc>
        <w:tc>
          <w:tcPr>
            <w:tcW w:w="1005" w:type="dxa"/>
          </w:tcPr>
          <w:p w14:paraId="3B3C63BF" w14:textId="77777777" w:rsidR="00EA1B27" w:rsidRDefault="00000000">
            <w:pPr>
              <w:jc w:val="right"/>
              <w:rPr>
                <w:sz w:val="20"/>
                <w:szCs w:val="20"/>
              </w:rPr>
            </w:pPr>
            <w:r>
              <w:rPr>
                <w:sz w:val="20"/>
                <w:szCs w:val="20"/>
              </w:rPr>
              <w:t>0</w:t>
            </w:r>
          </w:p>
        </w:tc>
        <w:tc>
          <w:tcPr>
            <w:tcW w:w="675" w:type="dxa"/>
          </w:tcPr>
          <w:p w14:paraId="16CB6EBB" w14:textId="77777777" w:rsidR="00EA1B27" w:rsidRDefault="00000000">
            <w:pPr>
              <w:jc w:val="right"/>
              <w:rPr>
                <w:sz w:val="20"/>
                <w:szCs w:val="20"/>
              </w:rPr>
            </w:pPr>
            <w:r>
              <w:rPr>
                <w:sz w:val="20"/>
                <w:szCs w:val="20"/>
              </w:rPr>
              <w:t>-1.19</w:t>
            </w:r>
          </w:p>
        </w:tc>
        <w:tc>
          <w:tcPr>
            <w:tcW w:w="720" w:type="dxa"/>
          </w:tcPr>
          <w:p w14:paraId="1563B555" w14:textId="77777777" w:rsidR="00EA1B27" w:rsidRDefault="00000000">
            <w:pPr>
              <w:jc w:val="right"/>
              <w:rPr>
                <w:sz w:val="20"/>
                <w:szCs w:val="20"/>
              </w:rPr>
            </w:pPr>
            <w:r>
              <w:rPr>
                <w:sz w:val="20"/>
                <w:szCs w:val="20"/>
              </w:rPr>
              <w:t>350</w:t>
            </w:r>
          </w:p>
        </w:tc>
        <w:tc>
          <w:tcPr>
            <w:tcW w:w="720" w:type="dxa"/>
          </w:tcPr>
          <w:p w14:paraId="2D30369A" w14:textId="77777777" w:rsidR="00EA1B27" w:rsidRDefault="00000000">
            <w:pPr>
              <w:jc w:val="right"/>
              <w:rPr>
                <w:sz w:val="20"/>
                <w:szCs w:val="20"/>
              </w:rPr>
            </w:pPr>
            <w:r>
              <w:rPr>
                <w:sz w:val="20"/>
                <w:szCs w:val="20"/>
              </w:rPr>
              <w:t>.234</w:t>
            </w:r>
          </w:p>
        </w:tc>
        <w:tc>
          <w:tcPr>
            <w:tcW w:w="1770" w:type="dxa"/>
          </w:tcPr>
          <w:p w14:paraId="2DAB78AE" w14:textId="77777777" w:rsidR="00EA1B27" w:rsidRDefault="00000000">
            <w:pPr>
              <w:jc w:val="right"/>
              <w:rPr>
                <w:sz w:val="20"/>
                <w:szCs w:val="20"/>
              </w:rPr>
            </w:pPr>
            <w:r>
              <w:rPr>
                <w:sz w:val="20"/>
                <w:szCs w:val="20"/>
              </w:rPr>
              <w:t xml:space="preserve"> -0.06 [-0.17, 0.04]</w:t>
            </w:r>
          </w:p>
        </w:tc>
        <w:tc>
          <w:tcPr>
            <w:tcW w:w="1575" w:type="dxa"/>
          </w:tcPr>
          <w:p w14:paraId="264170AC" w14:textId="77777777" w:rsidR="00EA1B27" w:rsidRDefault="00EA1B27">
            <w:pPr>
              <w:jc w:val="right"/>
              <w:rPr>
                <w:sz w:val="20"/>
                <w:szCs w:val="20"/>
              </w:rPr>
            </w:pPr>
          </w:p>
        </w:tc>
        <w:tc>
          <w:tcPr>
            <w:tcW w:w="1365" w:type="dxa"/>
          </w:tcPr>
          <w:p w14:paraId="378C3892" w14:textId="77777777" w:rsidR="00EA1B27" w:rsidRDefault="00EA1B27">
            <w:pPr>
              <w:jc w:val="right"/>
              <w:rPr>
                <w:sz w:val="20"/>
                <w:szCs w:val="20"/>
              </w:rPr>
            </w:pPr>
          </w:p>
        </w:tc>
      </w:tr>
      <w:tr w:rsidR="00EA1B27" w14:paraId="302A7AC9" w14:textId="77777777" w:rsidTr="00C64E72">
        <w:trPr>
          <w:trHeight w:val="200"/>
        </w:trPr>
        <w:tc>
          <w:tcPr>
            <w:tcW w:w="1980" w:type="dxa"/>
            <w:vMerge/>
            <w:vAlign w:val="top"/>
          </w:tcPr>
          <w:p w14:paraId="0A08C5B5" w14:textId="77777777" w:rsidR="00EA1B27" w:rsidRDefault="00EA1B27">
            <w:pPr>
              <w:rPr>
                <w:sz w:val="20"/>
                <w:szCs w:val="20"/>
              </w:rPr>
            </w:pPr>
          </w:p>
        </w:tc>
        <w:tc>
          <w:tcPr>
            <w:tcW w:w="2055" w:type="dxa"/>
          </w:tcPr>
          <w:p w14:paraId="0D9554F3" w14:textId="77777777" w:rsidR="00EA1B27" w:rsidRDefault="00000000">
            <w:pPr>
              <w:rPr>
                <w:sz w:val="20"/>
                <w:szCs w:val="20"/>
              </w:rPr>
            </w:pPr>
            <w:r>
              <w:rPr>
                <w:sz w:val="20"/>
                <w:szCs w:val="20"/>
              </w:rPr>
              <w:t>4 (version 3)</w:t>
            </w:r>
          </w:p>
        </w:tc>
        <w:tc>
          <w:tcPr>
            <w:tcW w:w="780" w:type="dxa"/>
          </w:tcPr>
          <w:p w14:paraId="34E8977D" w14:textId="77777777" w:rsidR="00EA1B27" w:rsidRDefault="00000000">
            <w:pPr>
              <w:jc w:val="right"/>
              <w:rPr>
                <w:sz w:val="20"/>
                <w:szCs w:val="20"/>
              </w:rPr>
            </w:pPr>
            <w:r>
              <w:rPr>
                <w:sz w:val="20"/>
                <w:szCs w:val="20"/>
              </w:rPr>
              <w:t>-0.01</w:t>
            </w:r>
          </w:p>
        </w:tc>
        <w:tc>
          <w:tcPr>
            <w:tcW w:w="750" w:type="dxa"/>
          </w:tcPr>
          <w:p w14:paraId="5A086C80" w14:textId="77777777" w:rsidR="00EA1B27" w:rsidRDefault="00000000">
            <w:pPr>
              <w:jc w:val="right"/>
              <w:rPr>
                <w:sz w:val="20"/>
                <w:szCs w:val="20"/>
              </w:rPr>
            </w:pPr>
            <w:r>
              <w:rPr>
                <w:sz w:val="20"/>
                <w:szCs w:val="20"/>
              </w:rPr>
              <w:t>0.40</w:t>
            </w:r>
          </w:p>
        </w:tc>
        <w:tc>
          <w:tcPr>
            <w:tcW w:w="1005" w:type="dxa"/>
          </w:tcPr>
          <w:p w14:paraId="10375F64" w14:textId="77777777" w:rsidR="00EA1B27" w:rsidRDefault="00000000">
            <w:pPr>
              <w:jc w:val="right"/>
              <w:rPr>
                <w:sz w:val="20"/>
                <w:szCs w:val="20"/>
              </w:rPr>
            </w:pPr>
            <w:r>
              <w:rPr>
                <w:sz w:val="20"/>
                <w:szCs w:val="20"/>
              </w:rPr>
              <w:t>0</w:t>
            </w:r>
          </w:p>
        </w:tc>
        <w:tc>
          <w:tcPr>
            <w:tcW w:w="675" w:type="dxa"/>
          </w:tcPr>
          <w:p w14:paraId="37534097" w14:textId="77777777" w:rsidR="00EA1B27" w:rsidRDefault="00000000">
            <w:pPr>
              <w:jc w:val="right"/>
              <w:rPr>
                <w:sz w:val="20"/>
                <w:szCs w:val="20"/>
              </w:rPr>
            </w:pPr>
            <w:r>
              <w:rPr>
                <w:sz w:val="20"/>
                <w:szCs w:val="20"/>
              </w:rPr>
              <w:t>-0.54</w:t>
            </w:r>
          </w:p>
        </w:tc>
        <w:tc>
          <w:tcPr>
            <w:tcW w:w="720" w:type="dxa"/>
          </w:tcPr>
          <w:p w14:paraId="0FE1C2B7" w14:textId="77777777" w:rsidR="00EA1B27" w:rsidRDefault="00000000">
            <w:pPr>
              <w:jc w:val="right"/>
              <w:rPr>
                <w:sz w:val="20"/>
                <w:szCs w:val="20"/>
              </w:rPr>
            </w:pPr>
            <w:r>
              <w:rPr>
                <w:sz w:val="20"/>
                <w:szCs w:val="20"/>
              </w:rPr>
              <w:t>350</w:t>
            </w:r>
          </w:p>
        </w:tc>
        <w:tc>
          <w:tcPr>
            <w:tcW w:w="720" w:type="dxa"/>
          </w:tcPr>
          <w:p w14:paraId="62F7A27F" w14:textId="77777777" w:rsidR="00EA1B27" w:rsidRDefault="00000000">
            <w:pPr>
              <w:jc w:val="right"/>
              <w:rPr>
                <w:sz w:val="20"/>
                <w:szCs w:val="20"/>
              </w:rPr>
            </w:pPr>
            <w:r>
              <w:rPr>
                <w:sz w:val="20"/>
                <w:szCs w:val="20"/>
              </w:rPr>
              <w:t>.593</w:t>
            </w:r>
          </w:p>
        </w:tc>
        <w:tc>
          <w:tcPr>
            <w:tcW w:w="1770" w:type="dxa"/>
          </w:tcPr>
          <w:p w14:paraId="5121CEEF" w14:textId="77777777" w:rsidR="00EA1B27" w:rsidRDefault="00000000">
            <w:pPr>
              <w:jc w:val="right"/>
              <w:rPr>
                <w:sz w:val="20"/>
                <w:szCs w:val="20"/>
              </w:rPr>
            </w:pPr>
            <w:r>
              <w:rPr>
                <w:sz w:val="20"/>
                <w:szCs w:val="20"/>
              </w:rPr>
              <w:t>-0.03 [-0.13, 0.08]</w:t>
            </w:r>
          </w:p>
        </w:tc>
        <w:tc>
          <w:tcPr>
            <w:tcW w:w="1575" w:type="dxa"/>
          </w:tcPr>
          <w:p w14:paraId="190C76C7" w14:textId="77777777" w:rsidR="00EA1B27" w:rsidRDefault="00000000">
            <w:pPr>
              <w:jc w:val="right"/>
              <w:rPr>
                <w:sz w:val="20"/>
                <w:szCs w:val="20"/>
              </w:rPr>
            </w:pPr>
            <w:r>
              <w:rPr>
                <w:sz w:val="20"/>
                <w:szCs w:val="20"/>
              </w:rPr>
              <w:t>0.32 [0.09, 0.55]</w:t>
            </w:r>
          </w:p>
        </w:tc>
        <w:tc>
          <w:tcPr>
            <w:tcW w:w="1365" w:type="dxa"/>
          </w:tcPr>
          <w:p w14:paraId="0E355C81" w14:textId="77777777" w:rsidR="00EA1B27" w:rsidRDefault="00000000">
            <w:pPr>
              <w:jc w:val="right"/>
              <w:rPr>
                <w:sz w:val="20"/>
                <w:szCs w:val="20"/>
              </w:rPr>
            </w:pPr>
            <w:r>
              <w:rPr>
                <w:sz w:val="20"/>
                <w:szCs w:val="20"/>
              </w:rPr>
              <w:t>No signal — inconsistent</w:t>
            </w:r>
          </w:p>
        </w:tc>
      </w:tr>
      <w:tr w:rsidR="00EA1B27" w14:paraId="1989E8C2" w14:textId="77777777" w:rsidTr="00C64E72">
        <w:trPr>
          <w:trHeight w:val="200"/>
        </w:trPr>
        <w:tc>
          <w:tcPr>
            <w:tcW w:w="1980" w:type="dxa"/>
            <w:vMerge/>
            <w:vAlign w:val="top"/>
          </w:tcPr>
          <w:p w14:paraId="68B53427" w14:textId="77777777" w:rsidR="00EA1B27" w:rsidRDefault="00EA1B27">
            <w:pPr>
              <w:rPr>
                <w:sz w:val="20"/>
                <w:szCs w:val="20"/>
              </w:rPr>
            </w:pPr>
          </w:p>
        </w:tc>
        <w:tc>
          <w:tcPr>
            <w:tcW w:w="2055" w:type="dxa"/>
          </w:tcPr>
          <w:p w14:paraId="0A9EB2C8" w14:textId="77777777" w:rsidR="00EA1B27" w:rsidRDefault="00000000">
            <w:pPr>
              <w:rPr>
                <w:sz w:val="20"/>
                <w:szCs w:val="20"/>
              </w:rPr>
            </w:pPr>
            <w:r>
              <w:rPr>
                <w:sz w:val="20"/>
                <w:szCs w:val="20"/>
              </w:rPr>
              <w:t>4 (version 4)</w:t>
            </w:r>
          </w:p>
        </w:tc>
        <w:tc>
          <w:tcPr>
            <w:tcW w:w="780" w:type="dxa"/>
          </w:tcPr>
          <w:p w14:paraId="053D6ABE" w14:textId="77777777" w:rsidR="00EA1B27" w:rsidRDefault="00000000">
            <w:pPr>
              <w:jc w:val="right"/>
              <w:rPr>
                <w:sz w:val="20"/>
                <w:szCs w:val="20"/>
              </w:rPr>
            </w:pPr>
            <w:r>
              <w:rPr>
                <w:sz w:val="20"/>
                <w:szCs w:val="20"/>
              </w:rPr>
              <w:t>0.00</w:t>
            </w:r>
          </w:p>
        </w:tc>
        <w:tc>
          <w:tcPr>
            <w:tcW w:w="750" w:type="dxa"/>
          </w:tcPr>
          <w:p w14:paraId="2034A476" w14:textId="77777777" w:rsidR="00EA1B27" w:rsidRDefault="00000000">
            <w:pPr>
              <w:jc w:val="right"/>
              <w:rPr>
                <w:sz w:val="20"/>
                <w:szCs w:val="20"/>
              </w:rPr>
            </w:pPr>
            <w:r>
              <w:rPr>
                <w:sz w:val="20"/>
                <w:szCs w:val="20"/>
              </w:rPr>
              <w:t>0.41</w:t>
            </w:r>
          </w:p>
        </w:tc>
        <w:tc>
          <w:tcPr>
            <w:tcW w:w="1005" w:type="dxa"/>
          </w:tcPr>
          <w:p w14:paraId="1E960781" w14:textId="77777777" w:rsidR="00EA1B27" w:rsidRDefault="00000000">
            <w:pPr>
              <w:jc w:val="right"/>
              <w:rPr>
                <w:sz w:val="20"/>
                <w:szCs w:val="20"/>
              </w:rPr>
            </w:pPr>
            <w:r>
              <w:rPr>
                <w:sz w:val="20"/>
                <w:szCs w:val="20"/>
              </w:rPr>
              <w:t>0</w:t>
            </w:r>
          </w:p>
        </w:tc>
        <w:tc>
          <w:tcPr>
            <w:tcW w:w="675" w:type="dxa"/>
          </w:tcPr>
          <w:p w14:paraId="7CAAA206" w14:textId="77777777" w:rsidR="00EA1B27" w:rsidRDefault="00000000">
            <w:pPr>
              <w:jc w:val="right"/>
              <w:rPr>
                <w:sz w:val="20"/>
                <w:szCs w:val="20"/>
              </w:rPr>
            </w:pPr>
            <w:r>
              <w:rPr>
                <w:sz w:val="20"/>
                <w:szCs w:val="20"/>
              </w:rPr>
              <w:t>-0.13</w:t>
            </w:r>
          </w:p>
        </w:tc>
        <w:tc>
          <w:tcPr>
            <w:tcW w:w="720" w:type="dxa"/>
          </w:tcPr>
          <w:p w14:paraId="3916A8EE" w14:textId="77777777" w:rsidR="00EA1B27" w:rsidRDefault="00000000">
            <w:pPr>
              <w:jc w:val="right"/>
              <w:rPr>
                <w:sz w:val="20"/>
                <w:szCs w:val="20"/>
              </w:rPr>
            </w:pPr>
            <w:r>
              <w:rPr>
                <w:sz w:val="20"/>
                <w:szCs w:val="20"/>
              </w:rPr>
              <w:t>350</w:t>
            </w:r>
          </w:p>
        </w:tc>
        <w:tc>
          <w:tcPr>
            <w:tcW w:w="720" w:type="dxa"/>
          </w:tcPr>
          <w:p w14:paraId="355B89E7" w14:textId="77777777" w:rsidR="00EA1B27" w:rsidRDefault="00000000">
            <w:pPr>
              <w:jc w:val="right"/>
              <w:rPr>
                <w:sz w:val="20"/>
                <w:szCs w:val="20"/>
              </w:rPr>
            </w:pPr>
            <w:r>
              <w:rPr>
                <w:sz w:val="20"/>
                <w:szCs w:val="20"/>
              </w:rPr>
              <w:t>.897</w:t>
            </w:r>
          </w:p>
        </w:tc>
        <w:tc>
          <w:tcPr>
            <w:tcW w:w="1770" w:type="dxa"/>
          </w:tcPr>
          <w:p w14:paraId="13C63BC9" w14:textId="77777777" w:rsidR="00EA1B27" w:rsidRDefault="00000000">
            <w:pPr>
              <w:jc w:val="right"/>
              <w:rPr>
                <w:sz w:val="20"/>
                <w:szCs w:val="20"/>
              </w:rPr>
            </w:pPr>
            <w:r>
              <w:rPr>
                <w:sz w:val="20"/>
                <w:szCs w:val="20"/>
              </w:rPr>
              <w:t>0.00 [-0.11, 0.10]</w:t>
            </w:r>
          </w:p>
        </w:tc>
        <w:tc>
          <w:tcPr>
            <w:tcW w:w="1575" w:type="dxa"/>
          </w:tcPr>
          <w:p w14:paraId="36F051D5" w14:textId="77777777" w:rsidR="00EA1B27" w:rsidRDefault="00000000">
            <w:pPr>
              <w:jc w:val="right"/>
              <w:rPr>
                <w:sz w:val="20"/>
                <w:szCs w:val="20"/>
              </w:rPr>
            </w:pPr>
            <w:r>
              <w:rPr>
                <w:sz w:val="20"/>
                <w:szCs w:val="20"/>
              </w:rPr>
              <w:t>0.70 [0.43, 0.93]</w:t>
            </w:r>
          </w:p>
        </w:tc>
        <w:tc>
          <w:tcPr>
            <w:tcW w:w="1365" w:type="dxa"/>
          </w:tcPr>
          <w:p w14:paraId="3C801A9E" w14:textId="77777777" w:rsidR="00EA1B27" w:rsidRDefault="00000000">
            <w:pPr>
              <w:jc w:val="right"/>
              <w:rPr>
                <w:sz w:val="20"/>
                <w:szCs w:val="20"/>
              </w:rPr>
            </w:pPr>
            <w:r>
              <w:rPr>
                <w:sz w:val="20"/>
                <w:szCs w:val="20"/>
              </w:rPr>
              <w:t>No signal — inconsistent</w:t>
            </w:r>
          </w:p>
        </w:tc>
      </w:tr>
      <w:tr w:rsidR="00EA1B27" w14:paraId="4BC320D2" w14:textId="77777777" w:rsidTr="00C64E72">
        <w:trPr>
          <w:trHeight w:val="200"/>
        </w:trPr>
        <w:tc>
          <w:tcPr>
            <w:tcW w:w="1980" w:type="dxa"/>
            <w:vMerge/>
            <w:tcBorders>
              <w:bottom w:val="single" w:sz="4" w:space="0" w:color="000000"/>
            </w:tcBorders>
            <w:vAlign w:val="top"/>
          </w:tcPr>
          <w:p w14:paraId="5AB30748" w14:textId="77777777" w:rsidR="00EA1B27" w:rsidRDefault="00EA1B27">
            <w:pPr>
              <w:rPr>
                <w:sz w:val="20"/>
                <w:szCs w:val="20"/>
              </w:rPr>
            </w:pPr>
          </w:p>
        </w:tc>
        <w:tc>
          <w:tcPr>
            <w:tcW w:w="2055" w:type="dxa"/>
            <w:tcBorders>
              <w:bottom w:val="single" w:sz="4" w:space="0" w:color="000000"/>
            </w:tcBorders>
          </w:tcPr>
          <w:p w14:paraId="212B46D3" w14:textId="77777777" w:rsidR="00EA1B27" w:rsidRDefault="00000000">
            <w:pPr>
              <w:rPr>
                <w:sz w:val="20"/>
                <w:szCs w:val="20"/>
              </w:rPr>
            </w:pPr>
            <w:r>
              <w:rPr>
                <w:sz w:val="20"/>
                <w:szCs w:val="20"/>
              </w:rPr>
              <w:t>4 (version 5)</w:t>
            </w:r>
          </w:p>
        </w:tc>
        <w:tc>
          <w:tcPr>
            <w:tcW w:w="780" w:type="dxa"/>
            <w:tcBorders>
              <w:bottom w:val="single" w:sz="4" w:space="0" w:color="000000"/>
            </w:tcBorders>
          </w:tcPr>
          <w:p w14:paraId="1448D530" w14:textId="77777777" w:rsidR="00EA1B27" w:rsidRDefault="00000000">
            <w:pPr>
              <w:jc w:val="right"/>
              <w:rPr>
                <w:sz w:val="20"/>
                <w:szCs w:val="20"/>
              </w:rPr>
            </w:pPr>
            <w:r>
              <w:rPr>
                <w:sz w:val="20"/>
                <w:szCs w:val="20"/>
              </w:rPr>
              <w:t>0.02</w:t>
            </w:r>
          </w:p>
        </w:tc>
        <w:tc>
          <w:tcPr>
            <w:tcW w:w="750" w:type="dxa"/>
            <w:tcBorders>
              <w:bottom w:val="single" w:sz="4" w:space="0" w:color="000000"/>
            </w:tcBorders>
          </w:tcPr>
          <w:p w14:paraId="49273F52" w14:textId="77777777" w:rsidR="00EA1B27" w:rsidRDefault="00000000">
            <w:pPr>
              <w:jc w:val="right"/>
              <w:rPr>
                <w:sz w:val="20"/>
                <w:szCs w:val="20"/>
              </w:rPr>
            </w:pPr>
            <w:r>
              <w:rPr>
                <w:sz w:val="20"/>
                <w:szCs w:val="20"/>
              </w:rPr>
              <w:t>0.38</w:t>
            </w:r>
          </w:p>
        </w:tc>
        <w:tc>
          <w:tcPr>
            <w:tcW w:w="1005" w:type="dxa"/>
            <w:tcBorders>
              <w:bottom w:val="single" w:sz="4" w:space="0" w:color="000000"/>
            </w:tcBorders>
          </w:tcPr>
          <w:p w14:paraId="01B4FF11" w14:textId="77777777" w:rsidR="00EA1B27" w:rsidRDefault="00000000">
            <w:pPr>
              <w:jc w:val="right"/>
              <w:rPr>
                <w:sz w:val="20"/>
                <w:szCs w:val="20"/>
              </w:rPr>
            </w:pPr>
            <w:r>
              <w:rPr>
                <w:sz w:val="20"/>
                <w:szCs w:val="20"/>
              </w:rPr>
              <w:t>0</w:t>
            </w:r>
          </w:p>
        </w:tc>
        <w:tc>
          <w:tcPr>
            <w:tcW w:w="675" w:type="dxa"/>
            <w:tcBorders>
              <w:bottom w:val="single" w:sz="4" w:space="0" w:color="000000"/>
            </w:tcBorders>
          </w:tcPr>
          <w:p w14:paraId="17A9CD3A" w14:textId="77777777" w:rsidR="00EA1B27" w:rsidRDefault="00000000">
            <w:pPr>
              <w:jc w:val="right"/>
              <w:rPr>
                <w:sz w:val="20"/>
                <w:szCs w:val="20"/>
              </w:rPr>
            </w:pPr>
            <w:r>
              <w:rPr>
                <w:sz w:val="20"/>
                <w:szCs w:val="20"/>
              </w:rPr>
              <w:t>0.96</w:t>
            </w:r>
          </w:p>
        </w:tc>
        <w:tc>
          <w:tcPr>
            <w:tcW w:w="720" w:type="dxa"/>
            <w:tcBorders>
              <w:bottom w:val="single" w:sz="4" w:space="0" w:color="000000"/>
            </w:tcBorders>
          </w:tcPr>
          <w:p w14:paraId="6832D754" w14:textId="77777777" w:rsidR="00EA1B27" w:rsidRDefault="00000000">
            <w:pPr>
              <w:jc w:val="right"/>
              <w:rPr>
                <w:sz w:val="20"/>
                <w:szCs w:val="20"/>
              </w:rPr>
            </w:pPr>
            <w:r>
              <w:rPr>
                <w:sz w:val="20"/>
                <w:szCs w:val="20"/>
              </w:rPr>
              <w:t>350</w:t>
            </w:r>
          </w:p>
        </w:tc>
        <w:tc>
          <w:tcPr>
            <w:tcW w:w="720" w:type="dxa"/>
            <w:tcBorders>
              <w:bottom w:val="single" w:sz="4" w:space="0" w:color="000000"/>
            </w:tcBorders>
          </w:tcPr>
          <w:p w14:paraId="017B9746" w14:textId="77777777" w:rsidR="00EA1B27" w:rsidRDefault="00000000">
            <w:pPr>
              <w:jc w:val="right"/>
              <w:rPr>
                <w:sz w:val="20"/>
                <w:szCs w:val="20"/>
              </w:rPr>
            </w:pPr>
            <w:r>
              <w:rPr>
                <w:sz w:val="20"/>
                <w:szCs w:val="20"/>
              </w:rPr>
              <w:t>.339</w:t>
            </w:r>
          </w:p>
        </w:tc>
        <w:tc>
          <w:tcPr>
            <w:tcW w:w="1770" w:type="dxa"/>
            <w:tcBorders>
              <w:bottom w:val="single" w:sz="4" w:space="0" w:color="000000"/>
            </w:tcBorders>
          </w:tcPr>
          <w:p w14:paraId="7D66FF2A" w14:textId="77777777" w:rsidR="00EA1B27" w:rsidRDefault="00000000">
            <w:pPr>
              <w:jc w:val="right"/>
              <w:rPr>
                <w:sz w:val="20"/>
                <w:szCs w:val="20"/>
              </w:rPr>
            </w:pPr>
            <w:r>
              <w:rPr>
                <w:sz w:val="20"/>
                <w:szCs w:val="20"/>
              </w:rPr>
              <w:t>0.05 [-0.05, 0.16]</w:t>
            </w:r>
          </w:p>
        </w:tc>
        <w:tc>
          <w:tcPr>
            <w:tcW w:w="1575" w:type="dxa"/>
            <w:tcBorders>
              <w:bottom w:val="single" w:sz="4" w:space="0" w:color="000000"/>
            </w:tcBorders>
          </w:tcPr>
          <w:p w14:paraId="7357EAF0" w14:textId="77777777" w:rsidR="00EA1B27" w:rsidRDefault="00EA1B27">
            <w:pPr>
              <w:jc w:val="right"/>
              <w:rPr>
                <w:sz w:val="20"/>
                <w:szCs w:val="20"/>
              </w:rPr>
            </w:pPr>
          </w:p>
        </w:tc>
        <w:tc>
          <w:tcPr>
            <w:tcW w:w="1365" w:type="dxa"/>
            <w:tcBorders>
              <w:bottom w:val="single" w:sz="4" w:space="0" w:color="000000"/>
            </w:tcBorders>
          </w:tcPr>
          <w:p w14:paraId="0EDCE829" w14:textId="77777777" w:rsidR="00EA1B27" w:rsidRDefault="00EA1B27">
            <w:pPr>
              <w:jc w:val="right"/>
              <w:rPr>
                <w:sz w:val="20"/>
                <w:szCs w:val="20"/>
              </w:rPr>
            </w:pPr>
          </w:p>
        </w:tc>
      </w:tr>
    </w:tbl>
    <w:p w14:paraId="17CEED69" w14:textId="77777777" w:rsidR="00EA1B27" w:rsidRDefault="00000000">
      <w:r>
        <w:rPr>
          <w:i/>
        </w:rPr>
        <w:t>Note</w:t>
      </w:r>
      <w:r>
        <w:t>. Outcome interpretations are based on LeBel et al. (2019) where target article Cohen’s d and 95% CI are available.</w:t>
      </w:r>
    </w:p>
    <w:p w14:paraId="787695CE" w14:textId="77777777" w:rsidR="00EA1B27" w:rsidRDefault="00EA1B27">
      <w:pPr>
        <w:rPr>
          <w:b/>
        </w:rPr>
        <w:sectPr w:rsidR="00EA1B27">
          <w:pgSz w:w="15840" w:h="12240" w:orient="landscape"/>
          <w:pgMar w:top="1411" w:right="1411" w:bottom="1411" w:left="1411" w:header="720" w:footer="720" w:gutter="0"/>
          <w:cols w:space="720"/>
        </w:sectPr>
      </w:pPr>
    </w:p>
    <w:p w14:paraId="785DF6AB" w14:textId="77777777" w:rsidR="00EA1B27" w:rsidRDefault="00000000">
      <w:pPr>
        <w:spacing w:after="160" w:line="360" w:lineRule="auto"/>
        <w:rPr>
          <w:b/>
        </w:rPr>
      </w:pPr>
      <w:r>
        <w:rPr>
          <w:b/>
        </w:rPr>
        <w:lastRenderedPageBreak/>
        <w:t>Table 6</w:t>
      </w:r>
    </w:p>
    <w:p w14:paraId="47CD019F" w14:textId="77777777" w:rsidR="00EA1B27" w:rsidRDefault="00000000">
      <w:pPr>
        <w:rPr>
          <w:i/>
        </w:rPr>
      </w:pPr>
      <w:r>
        <w:rPr>
          <w:i/>
        </w:rPr>
        <w:t>Summary of replication statistical tests (paired t-tests)</w:t>
      </w:r>
    </w:p>
    <w:tbl>
      <w:tblPr>
        <w:tblStyle w:val="a6"/>
        <w:tblW w:w="13515" w:type="dxa"/>
        <w:tblInd w:w="-115" w:type="dxa"/>
        <w:tblBorders>
          <w:top w:val="nil"/>
          <w:left w:val="nil"/>
          <w:bottom w:val="nil"/>
          <w:right w:val="nil"/>
          <w:insideH w:val="nil"/>
          <w:insideV w:val="nil"/>
        </w:tblBorders>
        <w:tblLayout w:type="fixed"/>
        <w:tblLook w:val="0400" w:firstRow="0" w:lastRow="0" w:firstColumn="0" w:lastColumn="0" w:noHBand="0" w:noVBand="1"/>
      </w:tblPr>
      <w:tblGrid>
        <w:gridCol w:w="1320"/>
        <w:gridCol w:w="1230"/>
        <w:gridCol w:w="1035"/>
        <w:gridCol w:w="645"/>
        <w:gridCol w:w="765"/>
        <w:gridCol w:w="1110"/>
        <w:gridCol w:w="735"/>
        <w:gridCol w:w="600"/>
        <w:gridCol w:w="690"/>
        <w:gridCol w:w="540"/>
        <w:gridCol w:w="840"/>
        <w:gridCol w:w="1365"/>
        <w:gridCol w:w="1275"/>
        <w:gridCol w:w="1365"/>
      </w:tblGrid>
      <w:tr w:rsidR="00EA1B27" w14:paraId="713475BE" w14:textId="77777777" w:rsidTr="00C64E72">
        <w:trPr>
          <w:trHeight w:val="220"/>
        </w:trPr>
        <w:tc>
          <w:tcPr>
            <w:tcW w:w="1320" w:type="dxa"/>
            <w:tcBorders>
              <w:top w:val="single" w:sz="4" w:space="0" w:color="000000"/>
            </w:tcBorders>
            <w:vAlign w:val="top"/>
          </w:tcPr>
          <w:p w14:paraId="1EC40236" w14:textId="77777777" w:rsidR="00EA1B27" w:rsidRDefault="00EA1B27"/>
        </w:tc>
        <w:tc>
          <w:tcPr>
            <w:tcW w:w="1230" w:type="dxa"/>
            <w:tcBorders>
              <w:top w:val="single" w:sz="4" w:space="0" w:color="000000"/>
            </w:tcBorders>
            <w:vAlign w:val="top"/>
          </w:tcPr>
          <w:p w14:paraId="6095961A" w14:textId="77777777" w:rsidR="00EA1B27" w:rsidRDefault="00EA1B27"/>
        </w:tc>
        <w:tc>
          <w:tcPr>
            <w:tcW w:w="2445" w:type="dxa"/>
            <w:gridSpan w:val="3"/>
            <w:tcBorders>
              <w:top w:val="single" w:sz="4" w:space="0" w:color="000000"/>
              <w:bottom w:val="single" w:sz="4" w:space="0" w:color="000000"/>
            </w:tcBorders>
            <w:vAlign w:val="bottom"/>
          </w:tcPr>
          <w:p w14:paraId="65AC3E08" w14:textId="77777777" w:rsidR="00EA1B27" w:rsidRDefault="00EA1B27">
            <w:pPr>
              <w:jc w:val="center"/>
            </w:pPr>
          </w:p>
          <w:p w14:paraId="1BD4A9E7" w14:textId="77777777" w:rsidR="00EA1B27" w:rsidRDefault="00000000">
            <w:pPr>
              <w:jc w:val="center"/>
            </w:pPr>
            <w:r>
              <w:t>Condition 1</w:t>
            </w:r>
          </w:p>
        </w:tc>
        <w:tc>
          <w:tcPr>
            <w:tcW w:w="2445" w:type="dxa"/>
            <w:gridSpan w:val="3"/>
            <w:tcBorders>
              <w:top w:val="single" w:sz="4" w:space="0" w:color="000000"/>
              <w:bottom w:val="single" w:sz="4" w:space="0" w:color="000000"/>
            </w:tcBorders>
            <w:vAlign w:val="bottom"/>
          </w:tcPr>
          <w:p w14:paraId="4886B319" w14:textId="77777777" w:rsidR="00EA1B27" w:rsidRDefault="00EA1B27">
            <w:pPr>
              <w:jc w:val="center"/>
            </w:pPr>
          </w:p>
          <w:p w14:paraId="7291980D" w14:textId="77777777" w:rsidR="00EA1B27" w:rsidRDefault="00000000">
            <w:pPr>
              <w:jc w:val="center"/>
            </w:pPr>
            <w:r>
              <w:t>Condition 2</w:t>
            </w:r>
          </w:p>
        </w:tc>
        <w:tc>
          <w:tcPr>
            <w:tcW w:w="690" w:type="dxa"/>
            <w:tcBorders>
              <w:top w:val="single" w:sz="4" w:space="0" w:color="000000"/>
            </w:tcBorders>
            <w:vAlign w:val="top"/>
          </w:tcPr>
          <w:p w14:paraId="56831FFC" w14:textId="77777777" w:rsidR="00EA1B27" w:rsidRDefault="00EA1B27"/>
        </w:tc>
        <w:tc>
          <w:tcPr>
            <w:tcW w:w="540" w:type="dxa"/>
            <w:tcBorders>
              <w:top w:val="single" w:sz="4" w:space="0" w:color="000000"/>
            </w:tcBorders>
            <w:vAlign w:val="top"/>
          </w:tcPr>
          <w:p w14:paraId="7F6EEAB9" w14:textId="77777777" w:rsidR="00EA1B27" w:rsidRDefault="00EA1B27"/>
        </w:tc>
        <w:tc>
          <w:tcPr>
            <w:tcW w:w="840" w:type="dxa"/>
            <w:tcBorders>
              <w:top w:val="single" w:sz="4" w:space="0" w:color="000000"/>
            </w:tcBorders>
            <w:vAlign w:val="top"/>
          </w:tcPr>
          <w:p w14:paraId="5D2FB5CA" w14:textId="77777777" w:rsidR="00EA1B27" w:rsidRDefault="00EA1B27"/>
        </w:tc>
        <w:tc>
          <w:tcPr>
            <w:tcW w:w="1365" w:type="dxa"/>
            <w:tcBorders>
              <w:top w:val="single" w:sz="4" w:space="0" w:color="000000"/>
            </w:tcBorders>
            <w:vAlign w:val="top"/>
          </w:tcPr>
          <w:p w14:paraId="0A5DE685" w14:textId="77777777" w:rsidR="00EA1B27" w:rsidRDefault="00EA1B27">
            <w:pPr>
              <w:jc w:val="both"/>
              <w:rPr>
                <w:i/>
                <w:sz w:val="20"/>
                <w:szCs w:val="20"/>
              </w:rPr>
            </w:pPr>
          </w:p>
        </w:tc>
        <w:tc>
          <w:tcPr>
            <w:tcW w:w="1275" w:type="dxa"/>
            <w:tcBorders>
              <w:top w:val="single" w:sz="4" w:space="0" w:color="000000"/>
              <w:bottom w:val="single" w:sz="4" w:space="0" w:color="000000"/>
            </w:tcBorders>
            <w:vAlign w:val="bottom"/>
          </w:tcPr>
          <w:p w14:paraId="4F613184" w14:textId="77777777" w:rsidR="00EA1B27" w:rsidRDefault="00000000">
            <w:pPr>
              <w:jc w:val="center"/>
              <w:rPr>
                <w:sz w:val="20"/>
                <w:szCs w:val="20"/>
              </w:rPr>
            </w:pPr>
            <w:r>
              <w:rPr>
                <w:sz w:val="20"/>
                <w:szCs w:val="20"/>
              </w:rPr>
              <w:t>Target article</w:t>
            </w:r>
          </w:p>
        </w:tc>
        <w:tc>
          <w:tcPr>
            <w:tcW w:w="1365" w:type="dxa"/>
            <w:tcBorders>
              <w:top w:val="single" w:sz="4" w:space="0" w:color="000000"/>
            </w:tcBorders>
            <w:vAlign w:val="top"/>
          </w:tcPr>
          <w:p w14:paraId="5EB56D71" w14:textId="77777777" w:rsidR="00EA1B27" w:rsidRDefault="00EA1B27">
            <w:pPr>
              <w:jc w:val="center"/>
            </w:pPr>
          </w:p>
        </w:tc>
      </w:tr>
      <w:tr w:rsidR="00EA1B27" w14:paraId="3975DEF1" w14:textId="77777777" w:rsidTr="00C64E72">
        <w:tc>
          <w:tcPr>
            <w:tcW w:w="1320" w:type="dxa"/>
            <w:tcBorders>
              <w:bottom w:val="single" w:sz="4" w:space="0" w:color="000000"/>
            </w:tcBorders>
            <w:vAlign w:val="bottom"/>
          </w:tcPr>
          <w:p w14:paraId="0495F73C" w14:textId="77777777" w:rsidR="00EA1B27" w:rsidRDefault="00000000">
            <w:pPr>
              <w:rPr>
                <w:sz w:val="20"/>
                <w:szCs w:val="20"/>
              </w:rPr>
            </w:pPr>
            <w:r>
              <w:rPr>
                <w:sz w:val="20"/>
                <w:szCs w:val="20"/>
              </w:rPr>
              <w:br/>
              <w:t>Hypothesis and study</w:t>
            </w:r>
          </w:p>
        </w:tc>
        <w:tc>
          <w:tcPr>
            <w:tcW w:w="1230" w:type="dxa"/>
            <w:tcBorders>
              <w:bottom w:val="single" w:sz="4" w:space="0" w:color="000000"/>
            </w:tcBorders>
            <w:vAlign w:val="bottom"/>
          </w:tcPr>
          <w:p w14:paraId="083A59FE" w14:textId="77777777" w:rsidR="00EA1B27" w:rsidRDefault="00000000">
            <w:pPr>
              <w:rPr>
                <w:sz w:val="20"/>
                <w:szCs w:val="20"/>
              </w:rPr>
            </w:pPr>
            <w:r>
              <w:rPr>
                <w:sz w:val="20"/>
                <w:szCs w:val="20"/>
              </w:rPr>
              <w:t>Comparison</w:t>
            </w:r>
          </w:p>
        </w:tc>
        <w:tc>
          <w:tcPr>
            <w:tcW w:w="1035" w:type="dxa"/>
            <w:tcBorders>
              <w:top w:val="single" w:sz="4" w:space="0" w:color="000000"/>
              <w:bottom w:val="single" w:sz="4" w:space="0" w:color="000000"/>
            </w:tcBorders>
            <w:vAlign w:val="bottom"/>
          </w:tcPr>
          <w:p w14:paraId="419B2AA8" w14:textId="77777777" w:rsidR="00EA1B27" w:rsidRDefault="00000000">
            <w:pPr>
              <w:jc w:val="right"/>
              <w:rPr>
                <w:sz w:val="20"/>
                <w:szCs w:val="20"/>
              </w:rPr>
            </w:pPr>
            <w:r>
              <w:rPr>
                <w:sz w:val="20"/>
                <w:szCs w:val="20"/>
              </w:rPr>
              <w:t>Label</w:t>
            </w:r>
          </w:p>
        </w:tc>
        <w:tc>
          <w:tcPr>
            <w:tcW w:w="645" w:type="dxa"/>
            <w:tcBorders>
              <w:top w:val="single" w:sz="4" w:space="0" w:color="000000"/>
              <w:bottom w:val="single" w:sz="4" w:space="0" w:color="000000"/>
            </w:tcBorders>
            <w:vAlign w:val="bottom"/>
          </w:tcPr>
          <w:p w14:paraId="78C05083" w14:textId="77777777" w:rsidR="00EA1B27" w:rsidRDefault="00000000">
            <w:pPr>
              <w:jc w:val="right"/>
              <w:rPr>
                <w:i/>
                <w:sz w:val="20"/>
                <w:szCs w:val="20"/>
              </w:rPr>
            </w:pPr>
            <w:r>
              <w:rPr>
                <w:i/>
                <w:sz w:val="20"/>
                <w:szCs w:val="20"/>
              </w:rPr>
              <w:t>M</w:t>
            </w:r>
          </w:p>
        </w:tc>
        <w:tc>
          <w:tcPr>
            <w:tcW w:w="765" w:type="dxa"/>
            <w:tcBorders>
              <w:top w:val="single" w:sz="4" w:space="0" w:color="000000"/>
              <w:bottom w:val="single" w:sz="4" w:space="0" w:color="000000"/>
            </w:tcBorders>
            <w:vAlign w:val="bottom"/>
          </w:tcPr>
          <w:p w14:paraId="04DD977F" w14:textId="77777777" w:rsidR="00EA1B27" w:rsidRDefault="00000000">
            <w:pPr>
              <w:jc w:val="right"/>
              <w:rPr>
                <w:i/>
                <w:sz w:val="20"/>
                <w:szCs w:val="20"/>
              </w:rPr>
            </w:pPr>
            <w:r>
              <w:rPr>
                <w:i/>
                <w:sz w:val="20"/>
                <w:szCs w:val="20"/>
              </w:rPr>
              <w:t>SD</w:t>
            </w:r>
          </w:p>
        </w:tc>
        <w:tc>
          <w:tcPr>
            <w:tcW w:w="1110" w:type="dxa"/>
            <w:tcBorders>
              <w:top w:val="single" w:sz="4" w:space="0" w:color="000000"/>
              <w:bottom w:val="single" w:sz="4" w:space="0" w:color="000000"/>
            </w:tcBorders>
            <w:vAlign w:val="bottom"/>
          </w:tcPr>
          <w:p w14:paraId="440997D0" w14:textId="77777777" w:rsidR="00EA1B27" w:rsidRDefault="00000000">
            <w:pPr>
              <w:jc w:val="right"/>
              <w:rPr>
                <w:sz w:val="20"/>
                <w:szCs w:val="20"/>
              </w:rPr>
            </w:pPr>
            <w:r>
              <w:rPr>
                <w:sz w:val="20"/>
                <w:szCs w:val="20"/>
              </w:rPr>
              <w:t>Label</w:t>
            </w:r>
          </w:p>
        </w:tc>
        <w:tc>
          <w:tcPr>
            <w:tcW w:w="735" w:type="dxa"/>
            <w:tcBorders>
              <w:top w:val="single" w:sz="4" w:space="0" w:color="000000"/>
              <w:bottom w:val="single" w:sz="4" w:space="0" w:color="000000"/>
            </w:tcBorders>
            <w:vAlign w:val="bottom"/>
          </w:tcPr>
          <w:p w14:paraId="3F11D4A3" w14:textId="77777777" w:rsidR="00EA1B27" w:rsidRDefault="00000000">
            <w:pPr>
              <w:jc w:val="right"/>
              <w:rPr>
                <w:i/>
                <w:sz w:val="20"/>
                <w:szCs w:val="20"/>
              </w:rPr>
            </w:pPr>
            <w:r>
              <w:rPr>
                <w:i/>
                <w:sz w:val="20"/>
                <w:szCs w:val="20"/>
              </w:rPr>
              <w:t>M</w:t>
            </w:r>
          </w:p>
        </w:tc>
        <w:tc>
          <w:tcPr>
            <w:tcW w:w="600" w:type="dxa"/>
            <w:tcBorders>
              <w:top w:val="single" w:sz="4" w:space="0" w:color="000000"/>
              <w:bottom w:val="single" w:sz="4" w:space="0" w:color="000000"/>
            </w:tcBorders>
            <w:vAlign w:val="bottom"/>
          </w:tcPr>
          <w:p w14:paraId="2A175565" w14:textId="77777777" w:rsidR="00EA1B27" w:rsidRDefault="00000000">
            <w:pPr>
              <w:jc w:val="right"/>
              <w:rPr>
                <w:i/>
                <w:sz w:val="20"/>
                <w:szCs w:val="20"/>
              </w:rPr>
            </w:pPr>
            <w:r>
              <w:rPr>
                <w:i/>
                <w:sz w:val="20"/>
                <w:szCs w:val="20"/>
              </w:rPr>
              <w:t>SD</w:t>
            </w:r>
          </w:p>
        </w:tc>
        <w:tc>
          <w:tcPr>
            <w:tcW w:w="690" w:type="dxa"/>
            <w:tcBorders>
              <w:bottom w:val="single" w:sz="4" w:space="0" w:color="000000"/>
            </w:tcBorders>
            <w:vAlign w:val="bottom"/>
          </w:tcPr>
          <w:p w14:paraId="5C33D7E9" w14:textId="77777777" w:rsidR="00EA1B27" w:rsidRDefault="00000000">
            <w:pPr>
              <w:jc w:val="right"/>
              <w:rPr>
                <w:i/>
                <w:sz w:val="20"/>
                <w:szCs w:val="20"/>
              </w:rPr>
            </w:pPr>
            <w:r>
              <w:rPr>
                <w:i/>
                <w:sz w:val="20"/>
                <w:szCs w:val="20"/>
              </w:rPr>
              <w:t>t</w:t>
            </w:r>
          </w:p>
        </w:tc>
        <w:tc>
          <w:tcPr>
            <w:tcW w:w="540" w:type="dxa"/>
            <w:tcBorders>
              <w:bottom w:val="single" w:sz="4" w:space="0" w:color="000000"/>
            </w:tcBorders>
            <w:vAlign w:val="bottom"/>
          </w:tcPr>
          <w:p w14:paraId="4BEEE5C7" w14:textId="77777777" w:rsidR="00EA1B27" w:rsidRDefault="00000000">
            <w:pPr>
              <w:jc w:val="right"/>
              <w:rPr>
                <w:i/>
                <w:sz w:val="20"/>
                <w:szCs w:val="20"/>
              </w:rPr>
            </w:pPr>
            <w:r>
              <w:rPr>
                <w:i/>
                <w:sz w:val="20"/>
                <w:szCs w:val="20"/>
              </w:rPr>
              <w:t>df</w:t>
            </w:r>
          </w:p>
        </w:tc>
        <w:tc>
          <w:tcPr>
            <w:tcW w:w="840" w:type="dxa"/>
            <w:tcBorders>
              <w:bottom w:val="single" w:sz="4" w:space="0" w:color="000000"/>
            </w:tcBorders>
            <w:vAlign w:val="bottom"/>
          </w:tcPr>
          <w:p w14:paraId="26F1DEDB" w14:textId="77777777" w:rsidR="00EA1B27" w:rsidRDefault="00000000">
            <w:pPr>
              <w:jc w:val="right"/>
              <w:rPr>
                <w:i/>
                <w:sz w:val="20"/>
                <w:szCs w:val="20"/>
              </w:rPr>
            </w:pPr>
            <w:r>
              <w:rPr>
                <w:i/>
                <w:sz w:val="20"/>
                <w:szCs w:val="20"/>
              </w:rPr>
              <w:t>p</w:t>
            </w:r>
          </w:p>
        </w:tc>
        <w:tc>
          <w:tcPr>
            <w:tcW w:w="1365" w:type="dxa"/>
            <w:tcBorders>
              <w:bottom w:val="single" w:sz="4" w:space="0" w:color="000000"/>
            </w:tcBorders>
            <w:vAlign w:val="bottom"/>
          </w:tcPr>
          <w:p w14:paraId="27FF500D" w14:textId="77777777" w:rsidR="00EA1B27" w:rsidRDefault="00000000">
            <w:pPr>
              <w:jc w:val="right"/>
              <w:rPr>
                <w:i/>
                <w:sz w:val="20"/>
                <w:szCs w:val="20"/>
              </w:rPr>
            </w:pPr>
            <w:r>
              <w:rPr>
                <w:sz w:val="20"/>
                <w:szCs w:val="20"/>
              </w:rPr>
              <w:t xml:space="preserve">Cohen’s </w:t>
            </w:r>
            <w:r>
              <w:rPr>
                <w:i/>
                <w:sz w:val="20"/>
                <w:szCs w:val="20"/>
              </w:rPr>
              <w:t>d</w:t>
            </w:r>
            <w:r>
              <w:rPr>
                <w:sz w:val="20"/>
                <w:szCs w:val="20"/>
              </w:rPr>
              <w:t xml:space="preserve"> and 95% CI</w:t>
            </w:r>
          </w:p>
        </w:tc>
        <w:tc>
          <w:tcPr>
            <w:tcW w:w="1275" w:type="dxa"/>
            <w:tcBorders>
              <w:top w:val="single" w:sz="4" w:space="0" w:color="000000"/>
              <w:bottom w:val="single" w:sz="4" w:space="0" w:color="000000"/>
            </w:tcBorders>
            <w:vAlign w:val="bottom"/>
          </w:tcPr>
          <w:p w14:paraId="08AECA0F" w14:textId="77777777" w:rsidR="00EA1B27" w:rsidRDefault="00000000">
            <w:pPr>
              <w:jc w:val="right"/>
              <w:rPr>
                <w:sz w:val="20"/>
                <w:szCs w:val="20"/>
              </w:rPr>
            </w:pPr>
            <w:r>
              <w:rPr>
                <w:sz w:val="20"/>
                <w:szCs w:val="20"/>
              </w:rPr>
              <w:t xml:space="preserve">Cohen’s </w:t>
            </w:r>
            <w:r>
              <w:rPr>
                <w:i/>
                <w:sz w:val="20"/>
                <w:szCs w:val="20"/>
              </w:rPr>
              <w:t>d</w:t>
            </w:r>
            <w:r>
              <w:rPr>
                <w:sz w:val="20"/>
                <w:szCs w:val="20"/>
              </w:rPr>
              <w:t xml:space="preserve"> and 95% CI</w:t>
            </w:r>
          </w:p>
        </w:tc>
        <w:tc>
          <w:tcPr>
            <w:tcW w:w="1365" w:type="dxa"/>
            <w:tcBorders>
              <w:bottom w:val="single" w:sz="4" w:space="0" w:color="000000"/>
            </w:tcBorders>
            <w:vAlign w:val="bottom"/>
          </w:tcPr>
          <w:p w14:paraId="348A51EE" w14:textId="77777777" w:rsidR="00EA1B27" w:rsidRDefault="00000000">
            <w:pPr>
              <w:jc w:val="right"/>
              <w:rPr>
                <w:sz w:val="20"/>
                <w:szCs w:val="20"/>
              </w:rPr>
            </w:pPr>
            <w:r>
              <w:rPr>
                <w:sz w:val="20"/>
                <w:szCs w:val="20"/>
              </w:rPr>
              <w:t>Interpretation</w:t>
            </w:r>
          </w:p>
        </w:tc>
      </w:tr>
      <w:tr w:rsidR="00EA1B27" w14:paraId="26064EE7" w14:textId="77777777" w:rsidTr="00C64E72">
        <w:trPr>
          <w:trHeight w:val="510"/>
        </w:trPr>
        <w:tc>
          <w:tcPr>
            <w:tcW w:w="1320" w:type="dxa"/>
            <w:vMerge w:val="restart"/>
            <w:vAlign w:val="top"/>
          </w:tcPr>
          <w:p w14:paraId="79F6A853" w14:textId="77777777" w:rsidR="00EA1B27" w:rsidRDefault="00000000">
            <w:pPr>
              <w:rPr>
                <w:sz w:val="20"/>
                <w:szCs w:val="20"/>
              </w:rPr>
            </w:pPr>
            <w:r>
              <w:rPr>
                <w:sz w:val="20"/>
                <w:szCs w:val="20"/>
              </w:rPr>
              <w:t>3 (Diversifi-</w:t>
            </w:r>
            <w:r>
              <w:rPr>
                <w:sz w:val="20"/>
                <w:szCs w:val="20"/>
              </w:rPr>
              <w:br/>
              <w:t>cation effect), Study 4 (Unequal efficiency)</w:t>
            </w:r>
          </w:p>
        </w:tc>
        <w:tc>
          <w:tcPr>
            <w:tcW w:w="1230" w:type="dxa"/>
            <w:vAlign w:val="top"/>
          </w:tcPr>
          <w:p w14:paraId="06A4841F" w14:textId="77777777" w:rsidR="00EA1B27" w:rsidRDefault="00000000">
            <w:pPr>
              <w:rPr>
                <w:sz w:val="20"/>
                <w:szCs w:val="20"/>
              </w:rPr>
            </w:pPr>
            <w:r>
              <w:rPr>
                <w:sz w:val="20"/>
                <w:szCs w:val="20"/>
              </w:rPr>
              <w:t>Comparison of means</w:t>
            </w:r>
          </w:p>
        </w:tc>
        <w:tc>
          <w:tcPr>
            <w:tcW w:w="1035" w:type="dxa"/>
            <w:vAlign w:val="top"/>
          </w:tcPr>
          <w:p w14:paraId="706D586C" w14:textId="77777777" w:rsidR="00EA1B27" w:rsidRDefault="00000000">
            <w:pPr>
              <w:jc w:val="right"/>
              <w:rPr>
                <w:sz w:val="20"/>
                <w:szCs w:val="20"/>
              </w:rPr>
            </w:pPr>
            <w:r>
              <w:rPr>
                <w:sz w:val="20"/>
                <w:szCs w:val="20"/>
              </w:rPr>
              <w:t>Right allocation/feel best</w:t>
            </w:r>
          </w:p>
        </w:tc>
        <w:tc>
          <w:tcPr>
            <w:tcW w:w="645" w:type="dxa"/>
            <w:vAlign w:val="top"/>
          </w:tcPr>
          <w:p w14:paraId="2DE62C29" w14:textId="77777777" w:rsidR="00EA1B27" w:rsidRDefault="00000000">
            <w:pPr>
              <w:jc w:val="right"/>
              <w:rPr>
                <w:sz w:val="20"/>
                <w:szCs w:val="20"/>
              </w:rPr>
            </w:pPr>
            <w:r>
              <w:rPr>
                <w:sz w:val="20"/>
                <w:szCs w:val="20"/>
              </w:rPr>
              <w:t>3.00</w:t>
            </w:r>
          </w:p>
        </w:tc>
        <w:tc>
          <w:tcPr>
            <w:tcW w:w="765" w:type="dxa"/>
            <w:vAlign w:val="top"/>
          </w:tcPr>
          <w:p w14:paraId="7238DD5C" w14:textId="77777777" w:rsidR="00EA1B27" w:rsidRDefault="00000000">
            <w:pPr>
              <w:jc w:val="right"/>
              <w:rPr>
                <w:sz w:val="20"/>
                <w:szCs w:val="20"/>
              </w:rPr>
            </w:pPr>
            <w:r>
              <w:rPr>
                <w:sz w:val="20"/>
                <w:szCs w:val="20"/>
              </w:rPr>
              <w:t>0.57</w:t>
            </w:r>
          </w:p>
        </w:tc>
        <w:tc>
          <w:tcPr>
            <w:tcW w:w="1110" w:type="dxa"/>
            <w:vAlign w:val="top"/>
          </w:tcPr>
          <w:p w14:paraId="0A9102AB" w14:textId="77777777" w:rsidR="00EA1B27" w:rsidRDefault="00000000">
            <w:pPr>
              <w:jc w:val="right"/>
              <w:rPr>
                <w:sz w:val="20"/>
                <w:szCs w:val="20"/>
              </w:rPr>
            </w:pPr>
            <w:r>
              <w:rPr>
                <w:sz w:val="20"/>
                <w:szCs w:val="20"/>
              </w:rPr>
              <w:t>Most efficient use/most good done</w:t>
            </w:r>
          </w:p>
        </w:tc>
        <w:tc>
          <w:tcPr>
            <w:tcW w:w="735" w:type="dxa"/>
            <w:vAlign w:val="top"/>
          </w:tcPr>
          <w:p w14:paraId="7820117D" w14:textId="77777777" w:rsidR="00EA1B27" w:rsidRDefault="00000000">
            <w:pPr>
              <w:jc w:val="right"/>
              <w:rPr>
                <w:sz w:val="20"/>
                <w:szCs w:val="20"/>
              </w:rPr>
            </w:pPr>
            <w:r>
              <w:rPr>
                <w:sz w:val="20"/>
                <w:szCs w:val="20"/>
              </w:rPr>
              <w:t>3.03</w:t>
            </w:r>
          </w:p>
        </w:tc>
        <w:tc>
          <w:tcPr>
            <w:tcW w:w="600" w:type="dxa"/>
            <w:vAlign w:val="top"/>
          </w:tcPr>
          <w:p w14:paraId="014BF188" w14:textId="77777777" w:rsidR="00EA1B27" w:rsidRDefault="00000000">
            <w:pPr>
              <w:jc w:val="right"/>
              <w:rPr>
                <w:sz w:val="20"/>
                <w:szCs w:val="20"/>
              </w:rPr>
            </w:pPr>
            <w:r>
              <w:rPr>
                <w:sz w:val="20"/>
                <w:szCs w:val="20"/>
              </w:rPr>
              <w:t>0.58</w:t>
            </w:r>
          </w:p>
        </w:tc>
        <w:tc>
          <w:tcPr>
            <w:tcW w:w="690" w:type="dxa"/>
            <w:vAlign w:val="top"/>
          </w:tcPr>
          <w:p w14:paraId="597DB177" w14:textId="77777777" w:rsidR="00EA1B27" w:rsidRDefault="00000000">
            <w:pPr>
              <w:jc w:val="right"/>
              <w:rPr>
                <w:sz w:val="20"/>
                <w:szCs w:val="20"/>
              </w:rPr>
            </w:pPr>
            <w:r>
              <w:rPr>
                <w:sz w:val="20"/>
                <w:szCs w:val="20"/>
              </w:rPr>
              <w:t>-0.58</w:t>
            </w:r>
          </w:p>
        </w:tc>
        <w:tc>
          <w:tcPr>
            <w:tcW w:w="540" w:type="dxa"/>
            <w:vAlign w:val="top"/>
          </w:tcPr>
          <w:p w14:paraId="460E11E0" w14:textId="77777777" w:rsidR="00EA1B27" w:rsidRDefault="00000000">
            <w:pPr>
              <w:jc w:val="right"/>
              <w:rPr>
                <w:sz w:val="20"/>
                <w:szCs w:val="20"/>
              </w:rPr>
            </w:pPr>
            <w:r>
              <w:rPr>
                <w:sz w:val="20"/>
                <w:szCs w:val="20"/>
              </w:rPr>
              <w:t>350</w:t>
            </w:r>
          </w:p>
        </w:tc>
        <w:tc>
          <w:tcPr>
            <w:tcW w:w="840" w:type="dxa"/>
            <w:vAlign w:val="top"/>
          </w:tcPr>
          <w:p w14:paraId="24D0960B" w14:textId="77777777" w:rsidR="00EA1B27" w:rsidRDefault="00000000">
            <w:pPr>
              <w:jc w:val="right"/>
              <w:rPr>
                <w:sz w:val="20"/>
                <w:szCs w:val="20"/>
              </w:rPr>
            </w:pPr>
            <w:r>
              <w:rPr>
                <w:sz w:val="20"/>
                <w:szCs w:val="20"/>
              </w:rPr>
              <w:t>.562</w:t>
            </w:r>
          </w:p>
        </w:tc>
        <w:tc>
          <w:tcPr>
            <w:tcW w:w="1365" w:type="dxa"/>
            <w:vAlign w:val="top"/>
          </w:tcPr>
          <w:p w14:paraId="7118EB66" w14:textId="77777777" w:rsidR="00EA1B27" w:rsidRDefault="00000000">
            <w:pPr>
              <w:jc w:val="right"/>
              <w:rPr>
                <w:sz w:val="20"/>
                <w:szCs w:val="20"/>
              </w:rPr>
            </w:pPr>
            <w:r>
              <w:rPr>
                <w:sz w:val="20"/>
                <w:szCs w:val="20"/>
              </w:rPr>
              <w:t xml:space="preserve">  -0.03 [-0.14, 0.07]</w:t>
            </w:r>
          </w:p>
        </w:tc>
        <w:tc>
          <w:tcPr>
            <w:tcW w:w="1275" w:type="dxa"/>
            <w:vAlign w:val="top"/>
          </w:tcPr>
          <w:p w14:paraId="640BAC3A" w14:textId="77777777" w:rsidR="00EA1B27" w:rsidRDefault="00000000">
            <w:pPr>
              <w:jc w:val="right"/>
              <w:rPr>
                <w:sz w:val="20"/>
                <w:szCs w:val="20"/>
              </w:rPr>
            </w:pPr>
            <w:r>
              <w:rPr>
                <w:sz w:val="20"/>
                <w:szCs w:val="20"/>
              </w:rPr>
              <w:t>0.36 [0.13, 0.59]</w:t>
            </w:r>
          </w:p>
        </w:tc>
        <w:tc>
          <w:tcPr>
            <w:tcW w:w="1365" w:type="dxa"/>
          </w:tcPr>
          <w:p w14:paraId="2EDB16CC" w14:textId="77777777" w:rsidR="00EA1B27" w:rsidRDefault="00000000">
            <w:pPr>
              <w:jc w:val="right"/>
              <w:rPr>
                <w:sz w:val="20"/>
                <w:szCs w:val="20"/>
              </w:rPr>
            </w:pPr>
            <w:r>
              <w:rPr>
                <w:sz w:val="20"/>
                <w:szCs w:val="20"/>
              </w:rPr>
              <w:t>No signal — inconsistent</w:t>
            </w:r>
          </w:p>
        </w:tc>
      </w:tr>
      <w:tr w:rsidR="00EA1B27" w14:paraId="05585364" w14:textId="77777777" w:rsidTr="00C64E72">
        <w:trPr>
          <w:trHeight w:val="220"/>
        </w:trPr>
        <w:tc>
          <w:tcPr>
            <w:tcW w:w="1320" w:type="dxa"/>
            <w:vMerge/>
            <w:vAlign w:val="top"/>
          </w:tcPr>
          <w:p w14:paraId="5B0DAFA2" w14:textId="77777777" w:rsidR="00EA1B27" w:rsidRDefault="00EA1B27"/>
        </w:tc>
        <w:tc>
          <w:tcPr>
            <w:tcW w:w="1230" w:type="dxa"/>
            <w:vAlign w:val="top"/>
          </w:tcPr>
          <w:p w14:paraId="3717D123" w14:textId="77777777" w:rsidR="00EA1B27" w:rsidRDefault="00000000">
            <w:pPr>
              <w:rPr>
                <w:sz w:val="20"/>
                <w:szCs w:val="20"/>
              </w:rPr>
            </w:pPr>
            <w:r>
              <w:rPr>
                <w:sz w:val="20"/>
                <w:szCs w:val="20"/>
              </w:rPr>
              <w:t>Comparison of proportions</w:t>
            </w:r>
          </w:p>
        </w:tc>
        <w:tc>
          <w:tcPr>
            <w:tcW w:w="1035" w:type="dxa"/>
            <w:vAlign w:val="top"/>
          </w:tcPr>
          <w:p w14:paraId="27BF0C26" w14:textId="77777777" w:rsidR="00EA1B27" w:rsidRDefault="00000000">
            <w:pPr>
              <w:jc w:val="right"/>
              <w:rPr>
                <w:sz w:val="20"/>
                <w:szCs w:val="20"/>
              </w:rPr>
            </w:pPr>
            <w:r>
              <w:rPr>
                <w:sz w:val="20"/>
                <w:szCs w:val="20"/>
              </w:rPr>
              <w:t>Right allocation/feel best</w:t>
            </w:r>
          </w:p>
        </w:tc>
        <w:tc>
          <w:tcPr>
            <w:tcW w:w="645" w:type="dxa"/>
            <w:vAlign w:val="top"/>
          </w:tcPr>
          <w:p w14:paraId="6741DEE0" w14:textId="77777777" w:rsidR="00EA1B27" w:rsidRDefault="00000000">
            <w:pPr>
              <w:jc w:val="right"/>
              <w:rPr>
                <w:sz w:val="20"/>
                <w:szCs w:val="20"/>
              </w:rPr>
            </w:pPr>
            <w:r>
              <w:rPr>
                <w:sz w:val="20"/>
                <w:szCs w:val="20"/>
              </w:rPr>
              <w:t>0.80</w:t>
            </w:r>
          </w:p>
        </w:tc>
        <w:tc>
          <w:tcPr>
            <w:tcW w:w="765" w:type="dxa"/>
            <w:vAlign w:val="top"/>
          </w:tcPr>
          <w:p w14:paraId="651025BE" w14:textId="77777777" w:rsidR="00EA1B27" w:rsidRDefault="00000000">
            <w:pPr>
              <w:jc w:val="right"/>
              <w:rPr>
                <w:sz w:val="20"/>
                <w:szCs w:val="20"/>
              </w:rPr>
            </w:pPr>
            <w:r>
              <w:rPr>
                <w:sz w:val="20"/>
                <w:szCs w:val="20"/>
              </w:rPr>
              <w:t>0.16</w:t>
            </w:r>
          </w:p>
        </w:tc>
        <w:tc>
          <w:tcPr>
            <w:tcW w:w="1110" w:type="dxa"/>
            <w:vAlign w:val="top"/>
          </w:tcPr>
          <w:p w14:paraId="3784D938" w14:textId="77777777" w:rsidR="00EA1B27" w:rsidRDefault="00000000">
            <w:pPr>
              <w:jc w:val="right"/>
              <w:rPr>
                <w:sz w:val="20"/>
                <w:szCs w:val="20"/>
              </w:rPr>
            </w:pPr>
            <w:r>
              <w:rPr>
                <w:sz w:val="20"/>
                <w:szCs w:val="20"/>
              </w:rPr>
              <w:t>Most efficient use/most good done</w:t>
            </w:r>
          </w:p>
        </w:tc>
        <w:tc>
          <w:tcPr>
            <w:tcW w:w="735" w:type="dxa"/>
            <w:vAlign w:val="top"/>
          </w:tcPr>
          <w:p w14:paraId="7E8E0218" w14:textId="77777777" w:rsidR="00EA1B27" w:rsidRDefault="00000000">
            <w:pPr>
              <w:jc w:val="right"/>
              <w:rPr>
                <w:sz w:val="20"/>
                <w:szCs w:val="20"/>
              </w:rPr>
            </w:pPr>
            <w:r>
              <w:rPr>
                <w:sz w:val="20"/>
                <w:szCs w:val="20"/>
              </w:rPr>
              <w:t>0.81</w:t>
            </w:r>
          </w:p>
        </w:tc>
        <w:tc>
          <w:tcPr>
            <w:tcW w:w="600" w:type="dxa"/>
            <w:vAlign w:val="top"/>
          </w:tcPr>
          <w:p w14:paraId="28F3613C" w14:textId="77777777" w:rsidR="00EA1B27" w:rsidRDefault="00000000">
            <w:pPr>
              <w:jc w:val="right"/>
              <w:rPr>
                <w:sz w:val="20"/>
                <w:szCs w:val="20"/>
              </w:rPr>
            </w:pPr>
            <w:r>
              <w:rPr>
                <w:sz w:val="20"/>
                <w:szCs w:val="20"/>
              </w:rPr>
              <w:t>0.16</w:t>
            </w:r>
          </w:p>
        </w:tc>
        <w:tc>
          <w:tcPr>
            <w:tcW w:w="690" w:type="dxa"/>
            <w:vAlign w:val="top"/>
          </w:tcPr>
          <w:p w14:paraId="1BE600DB" w14:textId="77777777" w:rsidR="00EA1B27" w:rsidRDefault="00000000">
            <w:pPr>
              <w:jc w:val="right"/>
              <w:rPr>
                <w:sz w:val="20"/>
                <w:szCs w:val="20"/>
              </w:rPr>
            </w:pPr>
            <w:r>
              <w:rPr>
                <w:sz w:val="20"/>
                <w:szCs w:val="20"/>
              </w:rPr>
              <w:t>-0.20</w:t>
            </w:r>
          </w:p>
        </w:tc>
        <w:tc>
          <w:tcPr>
            <w:tcW w:w="540" w:type="dxa"/>
            <w:vAlign w:val="top"/>
          </w:tcPr>
          <w:p w14:paraId="61BBA507" w14:textId="77777777" w:rsidR="00EA1B27" w:rsidRDefault="00000000">
            <w:pPr>
              <w:jc w:val="right"/>
              <w:rPr>
                <w:sz w:val="20"/>
                <w:szCs w:val="20"/>
              </w:rPr>
            </w:pPr>
            <w:r>
              <w:rPr>
                <w:sz w:val="20"/>
                <w:szCs w:val="20"/>
              </w:rPr>
              <w:t>350</w:t>
            </w:r>
          </w:p>
        </w:tc>
        <w:tc>
          <w:tcPr>
            <w:tcW w:w="840" w:type="dxa"/>
            <w:vAlign w:val="top"/>
          </w:tcPr>
          <w:p w14:paraId="76B6E4B7" w14:textId="77777777" w:rsidR="00EA1B27" w:rsidRDefault="00000000">
            <w:pPr>
              <w:jc w:val="right"/>
              <w:rPr>
                <w:sz w:val="20"/>
                <w:szCs w:val="20"/>
              </w:rPr>
            </w:pPr>
            <w:r>
              <w:rPr>
                <w:sz w:val="20"/>
                <w:szCs w:val="20"/>
              </w:rPr>
              <w:t>.840</w:t>
            </w:r>
          </w:p>
        </w:tc>
        <w:tc>
          <w:tcPr>
            <w:tcW w:w="1365" w:type="dxa"/>
            <w:vAlign w:val="top"/>
          </w:tcPr>
          <w:p w14:paraId="61714540" w14:textId="77777777" w:rsidR="00EA1B27" w:rsidRDefault="00000000">
            <w:pPr>
              <w:jc w:val="right"/>
              <w:rPr>
                <w:sz w:val="20"/>
                <w:szCs w:val="20"/>
              </w:rPr>
            </w:pPr>
            <w:r>
              <w:rPr>
                <w:sz w:val="20"/>
                <w:szCs w:val="20"/>
              </w:rPr>
              <w:t>-0.01 [-0.12, 0.09]</w:t>
            </w:r>
          </w:p>
        </w:tc>
        <w:tc>
          <w:tcPr>
            <w:tcW w:w="1275" w:type="dxa"/>
            <w:vAlign w:val="top"/>
          </w:tcPr>
          <w:p w14:paraId="517AA35B" w14:textId="77777777" w:rsidR="00EA1B27" w:rsidRDefault="00000000">
            <w:pPr>
              <w:jc w:val="right"/>
              <w:rPr>
                <w:sz w:val="20"/>
                <w:szCs w:val="20"/>
              </w:rPr>
            </w:pPr>
            <w:r>
              <w:rPr>
                <w:sz w:val="20"/>
                <w:szCs w:val="20"/>
              </w:rPr>
              <w:t>0.41 [0.18, 0.64</w:t>
            </w:r>
          </w:p>
        </w:tc>
        <w:tc>
          <w:tcPr>
            <w:tcW w:w="1365" w:type="dxa"/>
          </w:tcPr>
          <w:p w14:paraId="68D9C49B" w14:textId="77777777" w:rsidR="00EA1B27" w:rsidRDefault="00000000">
            <w:pPr>
              <w:jc w:val="right"/>
              <w:rPr>
                <w:sz w:val="20"/>
                <w:szCs w:val="20"/>
              </w:rPr>
            </w:pPr>
            <w:r>
              <w:rPr>
                <w:sz w:val="20"/>
                <w:szCs w:val="20"/>
              </w:rPr>
              <w:t>No signal — inconsistent</w:t>
            </w:r>
          </w:p>
        </w:tc>
      </w:tr>
      <w:tr w:rsidR="00EA1B27" w14:paraId="371063DA" w14:textId="77777777" w:rsidTr="00C64E72">
        <w:trPr>
          <w:trHeight w:val="200"/>
        </w:trPr>
        <w:tc>
          <w:tcPr>
            <w:tcW w:w="1320" w:type="dxa"/>
            <w:tcBorders>
              <w:bottom w:val="single" w:sz="4" w:space="0" w:color="000000"/>
            </w:tcBorders>
            <w:vAlign w:val="top"/>
          </w:tcPr>
          <w:p w14:paraId="2883D814" w14:textId="77777777" w:rsidR="00EA1B27" w:rsidRDefault="00000000">
            <w:pPr>
              <w:rPr>
                <w:sz w:val="20"/>
                <w:szCs w:val="20"/>
              </w:rPr>
            </w:pPr>
            <w:r>
              <w:rPr>
                <w:sz w:val="20"/>
                <w:szCs w:val="20"/>
              </w:rPr>
              <w:t>(Unequal efficiency, several projects versus one)</w:t>
            </w:r>
          </w:p>
        </w:tc>
        <w:tc>
          <w:tcPr>
            <w:tcW w:w="1230" w:type="dxa"/>
            <w:tcBorders>
              <w:bottom w:val="single" w:sz="4" w:space="0" w:color="000000"/>
            </w:tcBorders>
            <w:vAlign w:val="top"/>
          </w:tcPr>
          <w:p w14:paraId="65054C4F" w14:textId="77777777" w:rsidR="00EA1B27" w:rsidRDefault="00000000">
            <w:pPr>
              <w:rPr>
                <w:sz w:val="20"/>
                <w:szCs w:val="20"/>
              </w:rPr>
            </w:pPr>
            <w:r>
              <w:rPr>
                <w:sz w:val="20"/>
                <w:szCs w:val="20"/>
              </w:rPr>
              <w:t>Comparison of allocation</w:t>
            </w:r>
          </w:p>
        </w:tc>
        <w:tc>
          <w:tcPr>
            <w:tcW w:w="1035" w:type="dxa"/>
            <w:tcBorders>
              <w:bottom w:val="single" w:sz="4" w:space="0" w:color="000000"/>
            </w:tcBorders>
            <w:vAlign w:val="top"/>
          </w:tcPr>
          <w:p w14:paraId="174D52C3" w14:textId="77777777" w:rsidR="00EA1B27" w:rsidRDefault="00000000">
            <w:pPr>
              <w:jc w:val="right"/>
              <w:rPr>
                <w:sz w:val="20"/>
                <w:szCs w:val="20"/>
              </w:rPr>
            </w:pPr>
            <w:r>
              <w:rPr>
                <w:sz w:val="20"/>
                <w:szCs w:val="20"/>
              </w:rPr>
              <w:t>Right allocation</w:t>
            </w:r>
          </w:p>
        </w:tc>
        <w:tc>
          <w:tcPr>
            <w:tcW w:w="645" w:type="dxa"/>
            <w:tcBorders>
              <w:bottom w:val="single" w:sz="4" w:space="0" w:color="000000"/>
            </w:tcBorders>
            <w:vAlign w:val="top"/>
          </w:tcPr>
          <w:p w14:paraId="0C6CB113" w14:textId="77777777" w:rsidR="00EA1B27" w:rsidRDefault="00000000">
            <w:pPr>
              <w:jc w:val="right"/>
              <w:rPr>
                <w:sz w:val="20"/>
                <w:szCs w:val="20"/>
              </w:rPr>
            </w:pPr>
            <w:r>
              <w:rPr>
                <w:sz w:val="20"/>
                <w:szCs w:val="20"/>
              </w:rPr>
              <w:t>2.95</w:t>
            </w:r>
          </w:p>
        </w:tc>
        <w:tc>
          <w:tcPr>
            <w:tcW w:w="765" w:type="dxa"/>
            <w:tcBorders>
              <w:bottom w:val="single" w:sz="4" w:space="0" w:color="000000"/>
            </w:tcBorders>
            <w:vAlign w:val="top"/>
          </w:tcPr>
          <w:p w14:paraId="40D1DC27" w14:textId="77777777" w:rsidR="00EA1B27" w:rsidRDefault="00000000">
            <w:pPr>
              <w:jc w:val="right"/>
              <w:rPr>
                <w:sz w:val="20"/>
                <w:szCs w:val="20"/>
              </w:rPr>
            </w:pPr>
            <w:r>
              <w:rPr>
                <w:sz w:val="20"/>
                <w:szCs w:val="20"/>
              </w:rPr>
              <w:t>1.38</w:t>
            </w:r>
          </w:p>
        </w:tc>
        <w:tc>
          <w:tcPr>
            <w:tcW w:w="1110" w:type="dxa"/>
            <w:tcBorders>
              <w:bottom w:val="single" w:sz="4" w:space="0" w:color="000000"/>
            </w:tcBorders>
            <w:vAlign w:val="top"/>
          </w:tcPr>
          <w:p w14:paraId="4DF78B20" w14:textId="77777777" w:rsidR="00EA1B27" w:rsidRDefault="00000000">
            <w:pPr>
              <w:jc w:val="right"/>
              <w:rPr>
                <w:sz w:val="20"/>
                <w:szCs w:val="20"/>
              </w:rPr>
            </w:pPr>
            <w:r>
              <w:rPr>
                <w:sz w:val="20"/>
                <w:szCs w:val="20"/>
              </w:rPr>
              <w:t>Most efficient use</w:t>
            </w:r>
          </w:p>
        </w:tc>
        <w:tc>
          <w:tcPr>
            <w:tcW w:w="735" w:type="dxa"/>
            <w:tcBorders>
              <w:bottom w:val="single" w:sz="4" w:space="0" w:color="000000"/>
            </w:tcBorders>
            <w:vAlign w:val="top"/>
          </w:tcPr>
          <w:p w14:paraId="2CA124FD" w14:textId="77777777" w:rsidR="00EA1B27" w:rsidRDefault="00000000">
            <w:pPr>
              <w:jc w:val="right"/>
              <w:rPr>
                <w:sz w:val="20"/>
                <w:szCs w:val="20"/>
              </w:rPr>
            </w:pPr>
            <w:r>
              <w:rPr>
                <w:sz w:val="20"/>
                <w:szCs w:val="20"/>
              </w:rPr>
              <w:t>2.96</w:t>
            </w:r>
          </w:p>
        </w:tc>
        <w:tc>
          <w:tcPr>
            <w:tcW w:w="600" w:type="dxa"/>
            <w:tcBorders>
              <w:bottom w:val="single" w:sz="4" w:space="0" w:color="000000"/>
            </w:tcBorders>
            <w:vAlign w:val="top"/>
          </w:tcPr>
          <w:p w14:paraId="3D14D9FF" w14:textId="77777777" w:rsidR="00EA1B27" w:rsidRDefault="00000000">
            <w:pPr>
              <w:jc w:val="right"/>
              <w:rPr>
                <w:sz w:val="20"/>
                <w:szCs w:val="20"/>
              </w:rPr>
            </w:pPr>
            <w:r>
              <w:rPr>
                <w:sz w:val="20"/>
                <w:szCs w:val="20"/>
              </w:rPr>
              <w:t>1.36</w:t>
            </w:r>
          </w:p>
        </w:tc>
        <w:tc>
          <w:tcPr>
            <w:tcW w:w="690" w:type="dxa"/>
            <w:tcBorders>
              <w:bottom w:val="single" w:sz="4" w:space="0" w:color="000000"/>
            </w:tcBorders>
            <w:vAlign w:val="top"/>
          </w:tcPr>
          <w:p w14:paraId="63FBEE8A" w14:textId="77777777" w:rsidR="00EA1B27" w:rsidRDefault="00000000">
            <w:pPr>
              <w:jc w:val="right"/>
              <w:rPr>
                <w:sz w:val="20"/>
                <w:szCs w:val="20"/>
              </w:rPr>
            </w:pPr>
            <w:r>
              <w:rPr>
                <w:sz w:val="20"/>
                <w:szCs w:val="20"/>
              </w:rPr>
              <w:t>-0.14</w:t>
            </w:r>
          </w:p>
        </w:tc>
        <w:tc>
          <w:tcPr>
            <w:tcW w:w="540" w:type="dxa"/>
            <w:tcBorders>
              <w:bottom w:val="single" w:sz="4" w:space="0" w:color="000000"/>
            </w:tcBorders>
            <w:vAlign w:val="top"/>
          </w:tcPr>
          <w:p w14:paraId="52FB1B58" w14:textId="77777777" w:rsidR="00EA1B27" w:rsidRDefault="00000000">
            <w:pPr>
              <w:jc w:val="right"/>
              <w:rPr>
                <w:sz w:val="20"/>
                <w:szCs w:val="20"/>
              </w:rPr>
            </w:pPr>
            <w:r>
              <w:rPr>
                <w:sz w:val="20"/>
                <w:szCs w:val="20"/>
              </w:rPr>
              <w:t>350</w:t>
            </w:r>
          </w:p>
        </w:tc>
        <w:tc>
          <w:tcPr>
            <w:tcW w:w="840" w:type="dxa"/>
            <w:tcBorders>
              <w:bottom w:val="single" w:sz="4" w:space="0" w:color="000000"/>
            </w:tcBorders>
            <w:vAlign w:val="top"/>
          </w:tcPr>
          <w:p w14:paraId="0654D870" w14:textId="77777777" w:rsidR="00EA1B27" w:rsidRDefault="00000000">
            <w:pPr>
              <w:jc w:val="right"/>
              <w:rPr>
                <w:sz w:val="20"/>
                <w:szCs w:val="20"/>
              </w:rPr>
            </w:pPr>
            <w:r>
              <w:rPr>
                <w:sz w:val="20"/>
                <w:szCs w:val="20"/>
              </w:rPr>
              <w:t>.888</w:t>
            </w:r>
          </w:p>
        </w:tc>
        <w:tc>
          <w:tcPr>
            <w:tcW w:w="1365" w:type="dxa"/>
            <w:tcBorders>
              <w:bottom w:val="single" w:sz="4" w:space="0" w:color="000000"/>
            </w:tcBorders>
            <w:vAlign w:val="top"/>
          </w:tcPr>
          <w:p w14:paraId="7FFFEF84" w14:textId="77777777" w:rsidR="00EA1B27" w:rsidRDefault="00000000">
            <w:pPr>
              <w:jc w:val="right"/>
              <w:rPr>
                <w:sz w:val="20"/>
                <w:szCs w:val="20"/>
              </w:rPr>
            </w:pPr>
            <w:r>
              <w:rPr>
                <w:sz w:val="20"/>
                <w:szCs w:val="20"/>
              </w:rPr>
              <w:t>0.00 [-0.11, 0.10]</w:t>
            </w:r>
          </w:p>
        </w:tc>
        <w:tc>
          <w:tcPr>
            <w:tcW w:w="1275" w:type="dxa"/>
            <w:tcBorders>
              <w:bottom w:val="single" w:sz="4" w:space="0" w:color="000000"/>
            </w:tcBorders>
            <w:vAlign w:val="top"/>
          </w:tcPr>
          <w:p w14:paraId="189488F3" w14:textId="77777777" w:rsidR="00EA1B27" w:rsidRDefault="00EA1B27">
            <w:pPr>
              <w:jc w:val="right"/>
              <w:rPr>
                <w:sz w:val="20"/>
                <w:szCs w:val="20"/>
              </w:rPr>
            </w:pPr>
          </w:p>
        </w:tc>
        <w:tc>
          <w:tcPr>
            <w:tcW w:w="1365" w:type="dxa"/>
            <w:tcBorders>
              <w:bottom w:val="single" w:sz="4" w:space="0" w:color="000000"/>
            </w:tcBorders>
            <w:vAlign w:val="top"/>
          </w:tcPr>
          <w:p w14:paraId="15569EA2" w14:textId="77777777" w:rsidR="00EA1B27" w:rsidRDefault="00EA1B27">
            <w:pPr>
              <w:jc w:val="right"/>
              <w:rPr>
                <w:sz w:val="20"/>
                <w:szCs w:val="20"/>
              </w:rPr>
            </w:pPr>
          </w:p>
        </w:tc>
      </w:tr>
    </w:tbl>
    <w:p w14:paraId="0AD3621D" w14:textId="77777777" w:rsidR="00EA1B27" w:rsidRDefault="00000000">
      <w:pPr>
        <w:sectPr w:rsidR="00EA1B27">
          <w:pgSz w:w="15840" w:h="12240" w:orient="landscape"/>
          <w:pgMar w:top="1418" w:right="1418" w:bottom="1418" w:left="1418" w:header="720" w:footer="720" w:gutter="0"/>
          <w:cols w:space="720"/>
        </w:sectPr>
      </w:pPr>
      <w:r>
        <w:rPr>
          <w:i/>
        </w:rPr>
        <w:t>Note</w:t>
      </w:r>
      <w:r>
        <w:t>. Outcome interpretations are based on LeBel et al. (2019) where target article Cohen’s d and 95% CI are available.</w:t>
      </w:r>
    </w:p>
    <w:p w14:paraId="6A67A3B0" w14:textId="77777777" w:rsidR="00EA1B27" w:rsidRDefault="00000000">
      <w:pPr>
        <w:pStyle w:val="Heading2"/>
      </w:pPr>
      <w:bookmarkStart w:id="659" w:name="_47n4lj9k46qf" w:colFirst="0" w:colLast="0"/>
      <w:bookmarkEnd w:id="659"/>
      <w:r>
        <w:lastRenderedPageBreak/>
        <w:t>Extensions</w:t>
      </w:r>
    </w:p>
    <w:p w14:paraId="24FF76C6" w14:textId="77777777" w:rsidR="00EA1B27" w:rsidRDefault="00000000" w:rsidP="00E04F65">
      <w:pPr>
        <w:pStyle w:val="Heading3"/>
      </w:pPr>
      <w:bookmarkStart w:id="660" w:name="_tm145c6fzjon" w:colFirst="0" w:colLast="0"/>
      <w:bookmarkEnd w:id="660"/>
      <w:ins w:id="661" w:author="PCIRR-S1 R&amp;R" w:date="2023-05-31T16:44:00Z">
        <w:r>
          <w:t xml:space="preserve">6. </w:t>
        </w:r>
      </w:ins>
      <w:r>
        <w:t>Reputation</w:t>
      </w:r>
      <w:ins w:id="662" w:author="PCIRR-S1 R&amp;R" w:date="2023-05-31T16:44:00Z">
        <w:r>
          <w:t>/publicity</w:t>
        </w:r>
      </w:ins>
      <w:r>
        <w:t xml:space="preserve"> (Hypothesis 6)</w:t>
      </w:r>
    </w:p>
    <w:p w14:paraId="777C499E" w14:textId="77777777" w:rsidR="00EA1B27" w:rsidRDefault="00000000">
      <w:pPr>
        <w:spacing w:before="180" w:after="240" w:line="480" w:lineRule="auto"/>
        <w:ind w:firstLine="680"/>
      </w:pPr>
      <w:r>
        <w:t xml:space="preserve">We conducted a one-sample t-test and failed to find support for participant preference in donating to causes that could improve their reputation (against a 50% midpoint; </w:t>
      </w:r>
      <w:r>
        <w:rPr>
          <w:i/>
        </w:rPr>
        <w:t>M</w:t>
      </w:r>
      <w:r>
        <w:t xml:space="preserve"> = 50.63, </w:t>
      </w:r>
      <w:r>
        <w:rPr>
          <w:i/>
        </w:rPr>
        <w:t>SD</w:t>
      </w:r>
      <w:r>
        <w:t xml:space="preserve"> = 32.34, </w:t>
      </w:r>
      <w:r>
        <w:rPr>
          <w:i/>
        </w:rPr>
        <w:t>t</w:t>
      </w:r>
      <w:r>
        <w:rPr>
          <w:vertAlign w:val="subscript"/>
        </w:rPr>
        <w:t xml:space="preserve">699 </w:t>
      </w:r>
      <w:r>
        <w:t xml:space="preserve">= 0.51, </w:t>
      </w:r>
      <w:r>
        <w:rPr>
          <w:i/>
        </w:rPr>
        <w:t>p</w:t>
      </w:r>
      <w:r>
        <w:t xml:space="preserve"> = .607, </w:t>
      </w:r>
      <w:r>
        <w:rPr>
          <w:i/>
        </w:rPr>
        <w:t xml:space="preserve">d </w:t>
      </w:r>
      <w:r>
        <w:t>= 0.02, 95% CI [-0.05, 0.09]; summarized and plotted in Figure 15).</w:t>
      </w:r>
    </w:p>
    <w:p w14:paraId="76211B5F" w14:textId="77777777" w:rsidR="00EA1B27" w:rsidRDefault="00EA1B27">
      <w:pPr>
        <w:spacing w:before="180" w:after="240" w:line="480" w:lineRule="auto"/>
        <w:ind w:firstLine="680"/>
      </w:pPr>
      <w:bookmarkStart w:id="663" w:name="_2hjtda7c1k5j" w:colFirst="0" w:colLast="0"/>
      <w:bookmarkEnd w:id="663"/>
    </w:p>
    <w:p w14:paraId="6F23F7C8" w14:textId="77777777" w:rsidR="00EA1B27" w:rsidRDefault="00000000">
      <w:pPr>
        <w:spacing w:before="180" w:after="240"/>
        <w:rPr>
          <w:b/>
        </w:rPr>
      </w:pPr>
      <w:r>
        <w:rPr>
          <w:b/>
        </w:rPr>
        <w:t xml:space="preserve">Figure 15 </w:t>
      </w:r>
    </w:p>
    <w:p w14:paraId="51E59FA1" w14:textId="77777777" w:rsidR="00EA1B27" w:rsidRDefault="00000000">
      <w:pPr>
        <w:spacing w:before="180" w:after="240"/>
        <w:rPr>
          <w:i/>
        </w:rPr>
      </w:pPr>
      <w:r>
        <w:rPr>
          <w:i/>
        </w:rPr>
        <w:t>Reputation in Studies 1 and 2 combined: Allocation</w:t>
      </w:r>
    </w:p>
    <w:p w14:paraId="7129B395" w14:textId="1281DEA7" w:rsidR="00EA1B27" w:rsidRDefault="00000000">
      <w:pPr>
        <w:spacing w:before="180" w:after="240"/>
      </w:pPr>
      <w:bookmarkStart w:id="664" w:name="_jgty9gi9ibb2" w:colFirst="0" w:colLast="0"/>
      <w:bookmarkEnd w:id="664"/>
      <w:del w:id="665" w:author="PCIRR-S1 R&amp;R" w:date="2023-05-31T16:44:00Z">
        <w:r>
          <w:rPr>
            <w:noProof/>
          </w:rPr>
          <w:drawing>
            <wp:inline distT="114300" distB="114300" distL="114300" distR="114300" wp14:anchorId="1B475CB3" wp14:editId="1BBC0311">
              <wp:extent cx="3200400" cy="2293620"/>
              <wp:effectExtent l="0" t="0" r="0" b="0"/>
              <wp:docPr id="550373621" name="Picture 550373621"/>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9"/>
                      <a:srcRect/>
                      <a:stretch>
                        <a:fillRect/>
                      </a:stretch>
                    </pic:blipFill>
                    <pic:spPr>
                      <a:xfrm>
                        <a:off x="0" y="0"/>
                        <a:ext cx="3200400" cy="2293620"/>
                      </a:xfrm>
                      <a:prstGeom prst="rect">
                        <a:avLst/>
                      </a:prstGeom>
                      <a:ln/>
                    </pic:spPr>
                  </pic:pic>
                </a:graphicData>
              </a:graphic>
            </wp:inline>
          </w:drawing>
        </w:r>
      </w:del>
      <w:ins w:id="666" w:author="PCIRR-S1 R&amp;R" w:date="2023-05-31T16:44:00Z">
        <w:r>
          <w:rPr>
            <w:noProof/>
          </w:rPr>
          <w:drawing>
            <wp:inline distT="114300" distB="114300" distL="114300" distR="114300" wp14:anchorId="6069F15B" wp14:editId="5B5D125D">
              <wp:extent cx="3200400" cy="229362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49"/>
                      <a:srcRect/>
                      <a:stretch>
                        <a:fillRect/>
                      </a:stretch>
                    </pic:blipFill>
                    <pic:spPr>
                      <a:xfrm>
                        <a:off x="0" y="0"/>
                        <a:ext cx="3200400" cy="2293620"/>
                      </a:xfrm>
                      <a:prstGeom prst="rect">
                        <a:avLst/>
                      </a:prstGeom>
                      <a:ln/>
                    </pic:spPr>
                  </pic:pic>
                </a:graphicData>
              </a:graphic>
            </wp:inline>
          </w:drawing>
        </w:r>
      </w:ins>
      <w:r>
        <w:br/>
      </w:r>
      <w:r>
        <w:rPr>
          <w:i/>
        </w:rPr>
        <w:t>Note</w:t>
      </w:r>
      <w:r>
        <w:t>. Scenario: “</w:t>
      </w:r>
      <w:r>
        <w:rPr>
          <w:sz w:val="22"/>
          <w:szCs w:val="22"/>
        </w:rPr>
        <w:t xml:space="preserve">Study 1, Study 2: </w:t>
      </w:r>
      <w:r>
        <w:rPr>
          <w:b/>
          <w:sz w:val="22"/>
          <w:szCs w:val="22"/>
        </w:rPr>
        <w:t>A</w:t>
      </w:r>
      <w:r>
        <w:rPr>
          <w:sz w:val="22"/>
          <w:szCs w:val="22"/>
        </w:rPr>
        <w:t xml:space="preserve"> and </w:t>
      </w:r>
      <w:r>
        <w:rPr>
          <w:b/>
          <w:sz w:val="22"/>
          <w:szCs w:val="22"/>
        </w:rPr>
        <w:t>B</w:t>
      </w:r>
      <w:r>
        <w:rPr>
          <w:sz w:val="22"/>
          <w:szCs w:val="22"/>
        </w:rPr>
        <w:t xml:space="preserve"> both help thousands of children. </w:t>
      </w:r>
      <w:r>
        <w:rPr>
          <w:b/>
          <w:sz w:val="22"/>
          <w:szCs w:val="22"/>
        </w:rPr>
        <w:t>A</w:t>
      </w:r>
      <w:r>
        <w:rPr>
          <w:sz w:val="22"/>
          <w:szCs w:val="22"/>
        </w:rPr>
        <w:t xml:space="preserve"> publishes the names of donors and how much they donated on their website. </w:t>
      </w:r>
      <w:r>
        <w:rPr>
          <w:b/>
          <w:sz w:val="22"/>
          <w:szCs w:val="22"/>
        </w:rPr>
        <w:t>B</w:t>
      </w:r>
      <w:r>
        <w:rPr>
          <w:sz w:val="22"/>
          <w:szCs w:val="22"/>
        </w:rPr>
        <w:t xml:space="preserve"> keeps donors anonymous.”</w:t>
      </w:r>
    </w:p>
    <w:p w14:paraId="67DB61FF" w14:textId="77777777" w:rsidR="00EA1B27" w:rsidRDefault="00000000">
      <w:pPr>
        <w:pStyle w:val="Heading3"/>
        <w:spacing w:before="180" w:after="240"/>
        <w:ind w:firstLine="680"/>
      </w:pPr>
      <w:bookmarkStart w:id="667" w:name="_9toat68ogu1l" w:colFirst="0" w:colLast="0"/>
      <w:bookmarkEnd w:id="667"/>
      <w:r>
        <w:lastRenderedPageBreak/>
        <w:br w:type="page"/>
      </w:r>
    </w:p>
    <w:p w14:paraId="664B720A" w14:textId="77777777" w:rsidR="00EA1B27" w:rsidRDefault="00000000" w:rsidP="00E04F65">
      <w:pPr>
        <w:pStyle w:val="Heading3"/>
      </w:pPr>
      <w:bookmarkStart w:id="668" w:name="_dwjqtghbac5u" w:colFirst="0" w:colLast="0"/>
      <w:bookmarkEnd w:id="668"/>
      <w:ins w:id="669" w:author="PCIRR-S1 R&amp;R" w:date="2023-05-31T16:44:00Z">
        <w:r>
          <w:lastRenderedPageBreak/>
          <w:t xml:space="preserve">7. </w:t>
        </w:r>
      </w:ins>
      <w:r>
        <w:t>Overhead</w:t>
      </w:r>
      <w:ins w:id="670" w:author="PCIRR-S1 R&amp;R" w:date="2023-05-31T16:44:00Z">
        <w:r>
          <w:t xml:space="preserve"> costs external</w:t>
        </w:r>
      </w:ins>
      <w:r>
        <w:t xml:space="preserve"> funding (Hypothesis 7)</w:t>
      </w:r>
    </w:p>
    <w:p w14:paraId="7762D3E1" w14:textId="77777777" w:rsidR="00EA1B27" w:rsidRDefault="00000000">
      <w:pPr>
        <w:spacing w:before="180" w:after="240" w:line="480" w:lineRule="auto"/>
        <w:ind w:firstLine="680"/>
      </w:pPr>
      <w:r>
        <w:t xml:space="preserve">We conducted a one-sample t-test and failed to find support for participant preference in donating to causes for which overhead has been paid for by another donor (against a 50% mid-point; </w:t>
      </w:r>
      <w:r>
        <w:rPr>
          <w:i/>
        </w:rPr>
        <w:t>M</w:t>
      </w:r>
      <w:r>
        <w:t xml:space="preserve"> = 51.66, </w:t>
      </w:r>
      <w:r>
        <w:rPr>
          <w:i/>
        </w:rPr>
        <w:t>SD</w:t>
      </w:r>
      <w:r>
        <w:t xml:space="preserve"> = 31.94, </w:t>
      </w:r>
      <w:r>
        <w:rPr>
          <w:i/>
        </w:rPr>
        <w:t>t</w:t>
      </w:r>
      <w:r>
        <w:rPr>
          <w:vertAlign w:val="subscript"/>
        </w:rPr>
        <w:t xml:space="preserve">699 </w:t>
      </w:r>
      <w:r>
        <w:t xml:space="preserve">= 1.37, </w:t>
      </w:r>
      <w:r>
        <w:rPr>
          <w:i/>
        </w:rPr>
        <w:t>p</w:t>
      </w:r>
      <w:r>
        <w:t xml:space="preserve"> = .170, </w:t>
      </w:r>
      <w:r>
        <w:rPr>
          <w:i/>
        </w:rPr>
        <w:t>d</w:t>
      </w:r>
      <w:r>
        <w:t xml:space="preserve"> = 0.05, 95% CI [-0.02, 0.13]; summarized and plotted in Figure 16).</w:t>
      </w:r>
    </w:p>
    <w:p w14:paraId="25674E4F" w14:textId="77777777" w:rsidR="00EA1B27" w:rsidRDefault="00EA1B27">
      <w:pPr>
        <w:spacing w:before="180" w:after="240" w:line="480" w:lineRule="auto"/>
        <w:ind w:firstLine="680"/>
      </w:pPr>
      <w:bookmarkStart w:id="671" w:name="_cx13x99xmd9r" w:colFirst="0" w:colLast="0"/>
      <w:bookmarkEnd w:id="671"/>
    </w:p>
    <w:p w14:paraId="0733F203" w14:textId="77777777" w:rsidR="00EA1B27" w:rsidRDefault="00000000">
      <w:pPr>
        <w:spacing w:before="180" w:after="240"/>
        <w:rPr>
          <w:b/>
        </w:rPr>
      </w:pPr>
      <w:r>
        <w:rPr>
          <w:b/>
        </w:rPr>
        <w:t>Figure 16</w:t>
      </w:r>
    </w:p>
    <w:p w14:paraId="6ED8113D" w14:textId="77777777" w:rsidR="00EA1B27" w:rsidRDefault="00000000">
      <w:pPr>
        <w:spacing w:before="180" w:after="240"/>
      </w:pPr>
      <w:bookmarkStart w:id="672" w:name="_w6w16iva5m3" w:colFirst="0" w:colLast="0"/>
      <w:bookmarkEnd w:id="672"/>
      <w:r>
        <w:rPr>
          <w:i/>
        </w:rPr>
        <w:t>Overhead funding in Studies 1 and 2 combined: Allocation</w:t>
      </w:r>
    </w:p>
    <w:p w14:paraId="16CE53F5" w14:textId="77777777" w:rsidR="001D14EC" w:rsidRDefault="00000000">
      <w:pPr>
        <w:pBdr>
          <w:top w:val="nil"/>
          <w:left w:val="nil"/>
          <w:bottom w:val="nil"/>
          <w:right w:val="nil"/>
          <w:between w:val="nil"/>
        </w:pBdr>
        <w:spacing w:before="180" w:after="240"/>
        <w:rPr>
          <w:del w:id="673" w:author="PCIRR-S1 R&amp;R" w:date="2023-05-31T16:44:00Z"/>
        </w:rPr>
      </w:pPr>
      <w:del w:id="674" w:author="PCIRR-S1 R&amp;R" w:date="2023-05-31T16:44:00Z">
        <w:r>
          <w:rPr>
            <w:noProof/>
          </w:rPr>
          <w:drawing>
            <wp:inline distT="114300" distB="114300" distL="114300" distR="114300" wp14:anchorId="04779B00" wp14:editId="7B81FCEE">
              <wp:extent cx="3200400" cy="2293620"/>
              <wp:effectExtent l="0" t="0" r="0" b="0"/>
              <wp:docPr id="903500792" name="Picture 903500792"/>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0"/>
                      <a:srcRect/>
                      <a:stretch>
                        <a:fillRect/>
                      </a:stretch>
                    </pic:blipFill>
                    <pic:spPr>
                      <a:xfrm>
                        <a:off x="0" y="0"/>
                        <a:ext cx="3200400" cy="2293620"/>
                      </a:xfrm>
                      <a:prstGeom prst="rect">
                        <a:avLst/>
                      </a:prstGeom>
                      <a:ln/>
                    </pic:spPr>
                  </pic:pic>
                </a:graphicData>
              </a:graphic>
            </wp:inline>
          </w:drawing>
        </w:r>
      </w:del>
    </w:p>
    <w:p w14:paraId="721A3B2E" w14:textId="77777777" w:rsidR="00EA1B27" w:rsidRDefault="00000000">
      <w:pPr>
        <w:pBdr>
          <w:top w:val="nil"/>
          <w:left w:val="nil"/>
          <w:bottom w:val="nil"/>
          <w:right w:val="nil"/>
          <w:between w:val="nil"/>
        </w:pBdr>
        <w:spacing w:before="180" w:after="240"/>
        <w:rPr>
          <w:ins w:id="675" w:author="PCIRR-S1 R&amp;R" w:date="2023-05-31T16:44:00Z"/>
        </w:rPr>
      </w:pPr>
      <w:ins w:id="676" w:author="PCIRR-S1 R&amp;R" w:date="2023-05-31T16:44:00Z">
        <w:r>
          <w:rPr>
            <w:noProof/>
          </w:rPr>
          <w:drawing>
            <wp:inline distT="114300" distB="114300" distL="114300" distR="114300" wp14:anchorId="1C965F9D" wp14:editId="4FDEDE1B">
              <wp:extent cx="3200400" cy="229362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0"/>
                      <a:srcRect/>
                      <a:stretch>
                        <a:fillRect/>
                      </a:stretch>
                    </pic:blipFill>
                    <pic:spPr>
                      <a:xfrm>
                        <a:off x="0" y="0"/>
                        <a:ext cx="3200400" cy="2293620"/>
                      </a:xfrm>
                      <a:prstGeom prst="rect">
                        <a:avLst/>
                      </a:prstGeom>
                      <a:ln/>
                    </pic:spPr>
                  </pic:pic>
                </a:graphicData>
              </a:graphic>
            </wp:inline>
          </w:drawing>
        </w:r>
      </w:ins>
    </w:p>
    <w:p w14:paraId="735D54CF" w14:textId="2ED60B1B" w:rsidR="00EA1B27" w:rsidRDefault="00000000">
      <w:pPr>
        <w:pBdr>
          <w:top w:val="nil"/>
          <w:left w:val="nil"/>
          <w:bottom w:val="nil"/>
          <w:right w:val="nil"/>
          <w:between w:val="nil"/>
        </w:pBdr>
        <w:spacing w:before="180" w:after="240"/>
        <w:rPr>
          <w:sz w:val="22"/>
          <w:szCs w:val="22"/>
        </w:rPr>
      </w:pPr>
      <w:r>
        <w:rPr>
          <w:i/>
        </w:rPr>
        <w:lastRenderedPageBreak/>
        <w:t>Note</w:t>
      </w:r>
      <w:r>
        <w:t>. Scenario: “</w:t>
      </w:r>
      <w:r>
        <w:rPr>
          <w:sz w:val="22"/>
          <w:szCs w:val="22"/>
        </w:rPr>
        <w:t xml:space="preserve">Study 1, Study 2: </w:t>
      </w:r>
      <w:r>
        <w:rPr>
          <w:b/>
          <w:sz w:val="22"/>
          <w:szCs w:val="22"/>
        </w:rPr>
        <w:t>A</w:t>
      </w:r>
      <w:r>
        <w:rPr>
          <w:sz w:val="22"/>
          <w:szCs w:val="22"/>
        </w:rPr>
        <w:t xml:space="preserve"> and </w:t>
      </w:r>
      <w:r>
        <w:rPr>
          <w:b/>
          <w:sz w:val="22"/>
          <w:szCs w:val="22"/>
        </w:rPr>
        <w:t>B</w:t>
      </w:r>
      <w:r>
        <w:rPr>
          <w:sz w:val="22"/>
          <w:szCs w:val="22"/>
        </w:rPr>
        <w:t xml:space="preserve"> </w:t>
      </w:r>
      <w:del w:id="677" w:author="PCIRR-S1 R&amp;R" w:date="2023-05-31T16:44:00Z">
        <w:r>
          <w:rPr>
            <w:sz w:val="22"/>
            <w:szCs w:val="22"/>
          </w:rPr>
          <w:delText xml:space="preserve">provide the same basic food and health package for poor </w:delText>
        </w:r>
      </w:del>
      <w:ins w:id="678" w:author="PCIRR-S1 R&amp;R" w:date="2023-05-31T16:44:00Z">
        <w:r>
          <w:rPr>
            <w:sz w:val="22"/>
            <w:szCs w:val="22"/>
          </w:rPr>
          <w:t xml:space="preserve">both help thousands of </w:t>
        </w:r>
      </w:ins>
      <w:r>
        <w:rPr>
          <w:sz w:val="22"/>
          <w:szCs w:val="22"/>
        </w:rPr>
        <w:t xml:space="preserve">children. </w:t>
      </w:r>
      <w:ins w:id="679" w:author="PCIRR-S1 R&amp;R" w:date="2023-05-31T16:44:00Z">
        <w:r>
          <w:rPr>
            <w:sz w:val="22"/>
            <w:szCs w:val="22"/>
          </w:rPr>
          <w:t xml:space="preserve">Both charities spend 50% of the donations they receive on administrative costs. </w:t>
        </w:r>
      </w:ins>
      <w:r>
        <w:rPr>
          <w:sz w:val="22"/>
          <w:szCs w:val="22"/>
        </w:rPr>
        <w:t xml:space="preserve">For </w:t>
      </w:r>
      <w:del w:id="680" w:author="PCIRR-S1 R&amp;R" w:date="2023-05-31T16:44:00Z">
        <w:r>
          <w:rPr>
            <w:b/>
            <w:sz w:val="22"/>
            <w:szCs w:val="22"/>
          </w:rPr>
          <w:delText>A</w:delText>
        </w:r>
        <w:r>
          <w:rPr>
            <w:sz w:val="22"/>
            <w:szCs w:val="22"/>
          </w:rPr>
          <w:delText>, a</w:delText>
        </w:r>
      </w:del>
      <w:ins w:id="681" w:author="PCIRR-S1 R&amp;R" w:date="2023-05-31T16:44:00Z">
        <w:r>
          <w:rPr>
            <w:sz w:val="22"/>
            <w:szCs w:val="22"/>
          </w:rPr>
          <w:t>each $100</w:t>
        </w:r>
      </w:ins>
      <w:r>
        <w:rPr>
          <w:sz w:val="22"/>
          <w:szCs w:val="22"/>
        </w:rPr>
        <w:t xml:space="preserve"> contribution </w:t>
      </w:r>
      <w:del w:id="682" w:author="PCIRR-S1 R&amp;R" w:date="2023-05-31T16:44:00Z">
        <w:r>
          <w:rPr>
            <w:sz w:val="22"/>
            <w:szCs w:val="22"/>
          </w:rPr>
          <w:delText xml:space="preserve">of $100 buys this package, of which $5 goes to overhead costs. </w:delText>
        </w:r>
      </w:del>
      <w:ins w:id="683" w:author="PCIRR-S1 R&amp;R" w:date="2023-05-31T16:44:00Z">
        <w:r>
          <w:rPr>
            <w:sz w:val="22"/>
            <w:szCs w:val="22"/>
          </w:rPr>
          <w:t xml:space="preserve">to </w:t>
        </w:r>
        <w:r>
          <w:rPr>
            <w:b/>
            <w:sz w:val="22"/>
            <w:szCs w:val="22"/>
          </w:rPr>
          <w:t>A</w:t>
        </w:r>
        <w:r>
          <w:rPr>
            <w:sz w:val="22"/>
            <w:szCs w:val="22"/>
          </w:rPr>
          <w:t xml:space="preserve">, $50 will go to helping children and $50 will be used to cover administrative costs. </w:t>
        </w:r>
      </w:ins>
      <w:r>
        <w:rPr>
          <w:sz w:val="22"/>
          <w:szCs w:val="22"/>
        </w:rPr>
        <w:t xml:space="preserve">For </w:t>
      </w:r>
      <w:del w:id="684" w:author="PCIRR-S1 R&amp;R" w:date="2023-05-31T16:44:00Z">
        <w:r>
          <w:rPr>
            <w:b/>
            <w:sz w:val="22"/>
            <w:szCs w:val="22"/>
          </w:rPr>
          <w:delText>B</w:delText>
        </w:r>
        <w:r>
          <w:rPr>
            <w:sz w:val="22"/>
            <w:szCs w:val="22"/>
          </w:rPr>
          <w:delText>, a</w:delText>
        </w:r>
      </w:del>
      <w:ins w:id="685" w:author="PCIRR-S1 R&amp;R" w:date="2023-05-31T16:44:00Z">
        <w:r>
          <w:rPr>
            <w:sz w:val="22"/>
            <w:szCs w:val="22"/>
          </w:rPr>
          <w:t>each $100</w:t>
        </w:r>
      </w:ins>
      <w:r>
        <w:rPr>
          <w:sz w:val="22"/>
          <w:szCs w:val="22"/>
        </w:rPr>
        <w:t xml:space="preserve"> contribution </w:t>
      </w:r>
      <w:del w:id="686" w:author="PCIRR-S1 R&amp;R" w:date="2023-05-31T16:44:00Z">
        <w:r>
          <w:rPr>
            <w:sz w:val="22"/>
            <w:szCs w:val="22"/>
          </w:rPr>
          <w:delText>of $95 buys this package</w:delText>
        </w:r>
      </w:del>
      <w:ins w:id="687" w:author="PCIRR-S1 R&amp;R" w:date="2023-05-31T16:44:00Z">
        <w:r>
          <w:rPr>
            <w:sz w:val="22"/>
            <w:szCs w:val="22"/>
          </w:rPr>
          <w:t xml:space="preserve">to </w:t>
        </w:r>
        <w:r>
          <w:rPr>
            <w:b/>
            <w:sz w:val="22"/>
            <w:szCs w:val="22"/>
          </w:rPr>
          <w:t>B</w:t>
        </w:r>
        <w:r>
          <w:rPr>
            <w:sz w:val="22"/>
            <w:szCs w:val="22"/>
          </w:rPr>
          <w:t>, all $100 will go to helping children</w:t>
        </w:r>
      </w:ins>
      <w:r>
        <w:rPr>
          <w:sz w:val="22"/>
          <w:szCs w:val="22"/>
        </w:rPr>
        <w:t xml:space="preserve">; another donor </w:t>
      </w:r>
      <w:del w:id="688" w:author="PCIRR-S1 R&amp;R" w:date="2023-05-31T16:44:00Z">
        <w:r>
          <w:rPr>
            <w:sz w:val="22"/>
            <w:szCs w:val="22"/>
          </w:rPr>
          <w:delText>has already covered</w:delText>
        </w:r>
      </w:del>
      <w:ins w:id="689" w:author="PCIRR-S1 R&amp;R" w:date="2023-05-31T16:44:00Z">
        <w:r>
          <w:rPr>
            <w:sz w:val="22"/>
            <w:szCs w:val="22"/>
          </w:rPr>
          <w:t>will cover</w:t>
        </w:r>
      </w:ins>
      <w:r>
        <w:rPr>
          <w:sz w:val="22"/>
          <w:szCs w:val="22"/>
        </w:rPr>
        <w:t xml:space="preserve"> the </w:t>
      </w:r>
      <w:del w:id="690" w:author="PCIRR-S1 R&amp;R" w:date="2023-05-31T16:44:00Z">
        <w:r>
          <w:rPr>
            <w:sz w:val="22"/>
            <w:szCs w:val="22"/>
          </w:rPr>
          <w:delText>$5 overhead</w:delText>
        </w:r>
      </w:del>
      <w:ins w:id="691" w:author="PCIRR-S1 R&amp;R" w:date="2023-05-31T16:44:00Z">
        <w:r>
          <w:rPr>
            <w:sz w:val="22"/>
            <w:szCs w:val="22"/>
          </w:rPr>
          <w:t>corresponding $100 administrative</w:t>
        </w:r>
      </w:ins>
      <w:r>
        <w:rPr>
          <w:sz w:val="22"/>
          <w:szCs w:val="22"/>
        </w:rPr>
        <w:t xml:space="preserve"> cost</w:t>
      </w:r>
      <w:ins w:id="692" w:author="PCIRR-S1 R&amp;R" w:date="2023-05-31T16:44:00Z">
        <w:r>
          <w:rPr>
            <w:sz w:val="22"/>
            <w:szCs w:val="22"/>
          </w:rPr>
          <w:t xml:space="preserve"> of this contribution</w:t>
        </w:r>
      </w:ins>
      <w:r>
        <w:rPr>
          <w:sz w:val="22"/>
          <w:szCs w:val="22"/>
        </w:rPr>
        <w:t>.”</w:t>
      </w:r>
      <w:r>
        <w:br w:type="page"/>
      </w:r>
    </w:p>
    <w:p w14:paraId="5E8B8833" w14:textId="77777777" w:rsidR="00EA1B27" w:rsidRDefault="00000000" w:rsidP="00E04F65">
      <w:pPr>
        <w:pStyle w:val="Heading3"/>
      </w:pPr>
      <w:bookmarkStart w:id="693" w:name="_2wld7kz1vkej" w:colFirst="0" w:colLast="0"/>
      <w:bookmarkEnd w:id="693"/>
      <w:r>
        <w:lastRenderedPageBreak/>
        <w:t>Summary of extension findings</w:t>
      </w:r>
    </w:p>
    <w:p w14:paraId="29F5083C" w14:textId="77777777" w:rsidR="00EA1B27" w:rsidRDefault="00000000">
      <w:pPr>
        <w:spacing w:before="180" w:after="240" w:line="480" w:lineRule="auto"/>
        <w:ind w:firstLine="680"/>
      </w:pPr>
      <w:bookmarkStart w:id="694" w:name="_x2utk7fe0n2e" w:colFirst="0" w:colLast="0"/>
      <w:bookmarkEnd w:id="694"/>
      <w:r>
        <w:t>We provide a summary of replication statistical tests below in Table 7.</w:t>
      </w:r>
    </w:p>
    <w:p w14:paraId="3849BB5E" w14:textId="77777777" w:rsidR="00EA1B27" w:rsidRDefault="00000000">
      <w:pPr>
        <w:spacing w:after="160" w:line="360" w:lineRule="auto"/>
        <w:rPr>
          <w:b/>
        </w:rPr>
      </w:pPr>
      <w:r>
        <w:rPr>
          <w:b/>
        </w:rPr>
        <w:t>Table 7</w:t>
      </w:r>
    </w:p>
    <w:p w14:paraId="7FA5C941" w14:textId="77777777" w:rsidR="00EA1B27" w:rsidRDefault="00000000">
      <w:r>
        <w:rPr>
          <w:i/>
        </w:rPr>
        <w:t>Summary of extension statistical tests (One-way t-tests)</w:t>
      </w:r>
    </w:p>
    <w:tbl>
      <w:tblPr>
        <w:tblStyle w:val="a7"/>
        <w:tblW w:w="8955" w:type="dxa"/>
        <w:jc w:val="center"/>
        <w:tblLayout w:type="fixed"/>
        <w:tblLook w:val="0400" w:firstRow="0" w:lastRow="0" w:firstColumn="0" w:lastColumn="0" w:noHBand="0" w:noVBand="1"/>
      </w:tblPr>
      <w:tblGrid>
        <w:gridCol w:w="1770"/>
        <w:gridCol w:w="975"/>
        <w:gridCol w:w="870"/>
        <w:gridCol w:w="840"/>
        <w:gridCol w:w="750"/>
        <w:gridCol w:w="645"/>
        <w:gridCol w:w="975"/>
        <w:gridCol w:w="2130"/>
      </w:tblGrid>
      <w:tr w:rsidR="00EA1B27" w14:paraId="5FF2C77A" w14:textId="77777777" w:rsidTr="00C64E72">
        <w:trPr>
          <w:trHeight w:val="720"/>
          <w:jc w:val="center"/>
        </w:trPr>
        <w:tc>
          <w:tcPr>
            <w:tcW w:w="1770" w:type="dxa"/>
            <w:tcBorders>
              <w:top w:val="single" w:sz="4" w:space="0" w:color="000000"/>
              <w:left w:val="nil"/>
              <w:bottom w:val="single" w:sz="4" w:space="0" w:color="000000"/>
              <w:right w:val="nil"/>
            </w:tcBorders>
            <w:shd w:val="clear" w:color="auto" w:fill="auto"/>
          </w:tcPr>
          <w:p w14:paraId="1626C717" w14:textId="77777777" w:rsidR="00EA1B27" w:rsidRDefault="00000000">
            <w:pPr>
              <w:spacing w:after="0"/>
            </w:pPr>
            <w:r>
              <w:t> </w:t>
            </w:r>
          </w:p>
        </w:tc>
        <w:tc>
          <w:tcPr>
            <w:tcW w:w="975" w:type="dxa"/>
            <w:tcBorders>
              <w:top w:val="single" w:sz="4" w:space="0" w:color="000000"/>
              <w:left w:val="nil"/>
              <w:bottom w:val="single" w:sz="4" w:space="0" w:color="000000"/>
              <w:right w:val="nil"/>
            </w:tcBorders>
            <w:shd w:val="clear" w:color="auto" w:fill="auto"/>
          </w:tcPr>
          <w:p w14:paraId="68B07639" w14:textId="77777777" w:rsidR="00EA1B27" w:rsidRDefault="00000000">
            <w:pPr>
              <w:spacing w:after="0"/>
              <w:jc w:val="right"/>
              <w:rPr>
                <w:i/>
              </w:rPr>
            </w:pPr>
            <w:r>
              <w:rPr>
                <w:i/>
              </w:rPr>
              <w:t>M</w:t>
            </w:r>
          </w:p>
        </w:tc>
        <w:tc>
          <w:tcPr>
            <w:tcW w:w="870" w:type="dxa"/>
            <w:tcBorders>
              <w:top w:val="single" w:sz="4" w:space="0" w:color="000000"/>
              <w:left w:val="nil"/>
              <w:bottom w:val="single" w:sz="4" w:space="0" w:color="000000"/>
              <w:right w:val="nil"/>
            </w:tcBorders>
            <w:shd w:val="clear" w:color="auto" w:fill="auto"/>
          </w:tcPr>
          <w:p w14:paraId="54B463BD" w14:textId="77777777" w:rsidR="00EA1B27" w:rsidRDefault="00000000">
            <w:pPr>
              <w:spacing w:after="0"/>
              <w:jc w:val="right"/>
              <w:rPr>
                <w:i/>
              </w:rPr>
            </w:pPr>
            <w:r>
              <w:rPr>
                <w:i/>
              </w:rPr>
              <w:t>SD</w:t>
            </w:r>
          </w:p>
        </w:tc>
        <w:tc>
          <w:tcPr>
            <w:tcW w:w="840" w:type="dxa"/>
            <w:tcBorders>
              <w:top w:val="single" w:sz="4" w:space="0" w:color="000000"/>
              <w:left w:val="nil"/>
              <w:bottom w:val="single" w:sz="4" w:space="0" w:color="000000"/>
              <w:right w:val="nil"/>
            </w:tcBorders>
            <w:shd w:val="clear" w:color="auto" w:fill="auto"/>
          </w:tcPr>
          <w:p w14:paraId="27632D3E" w14:textId="77777777" w:rsidR="00EA1B27" w:rsidRDefault="00000000">
            <w:pPr>
              <w:spacing w:after="0"/>
              <w:jc w:val="right"/>
            </w:pPr>
            <w:r>
              <w:t>Mid-</w:t>
            </w:r>
          </w:p>
          <w:p w14:paraId="22CB665D" w14:textId="77777777" w:rsidR="00EA1B27" w:rsidRDefault="00000000">
            <w:pPr>
              <w:spacing w:after="0"/>
              <w:jc w:val="right"/>
            </w:pPr>
            <w:r>
              <w:t>point</w:t>
            </w:r>
          </w:p>
        </w:tc>
        <w:tc>
          <w:tcPr>
            <w:tcW w:w="750" w:type="dxa"/>
            <w:tcBorders>
              <w:top w:val="single" w:sz="4" w:space="0" w:color="000000"/>
              <w:left w:val="nil"/>
              <w:bottom w:val="single" w:sz="4" w:space="0" w:color="000000"/>
              <w:right w:val="nil"/>
            </w:tcBorders>
            <w:shd w:val="clear" w:color="auto" w:fill="auto"/>
          </w:tcPr>
          <w:p w14:paraId="7022B228" w14:textId="77777777" w:rsidR="00EA1B27" w:rsidRDefault="00000000">
            <w:pPr>
              <w:spacing w:after="0"/>
              <w:jc w:val="right"/>
            </w:pPr>
            <w:r>
              <w:t>t-stat</w:t>
            </w:r>
          </w:p>
        </w:tc>
        <w:tc>
          <w:tcPr>
            <w:tcW w:w="645" w:type="dxa"/>
            <w:tcBorders>
              <w:top w:val="single" w:sz="4" w:space="0" w:color="000000"/>
              <w:left w:val="nil"/>
              <w:bottom w:val="single" w:sz="4" w:space="0" w:color="000000"/>
              <w:right w:val="nil"/>
            </w:tcBorders>
            <w:shd w:val="clear" w:color="auto" w:fill="auto"/>
          </w:tcPr>
          <w:p w14:paraId="7E19A775" w14:textId="77777777" w:rsidR="00EA1B27" w:rsidRDefault="00000000">
            <w:pPr>
              <w:spacing w:after="0"/>
              <w:jc w:val="right"/>
            </w:pPr>
            <w:r>
              <w:t>df</w:t>
            </w:r>
          </w:p>
        </w:tc>
        <w:tc>
          <w:tcPr>
            <w:tcW w:w="975" w:type="dxa"/>
            <w:tcBorders>
              <w:top w:val="single" w:sz="4" w:space="0" w:color="000000"/>
              <w:left w:val="nil"/>
              <w:bottom w:val="single" w:sz="4" w:space="0" w:color="000000"/>
              <w:right w:val="nil"/>
            </w:tcBorders>
            <w:shd w:val="clear" w:color="auto" w:fill="auto"/>
          </w:tcPr>
          <w:p w14:paraId="393A2851" w14:textId="77777777" w:rsidR="00EA1B27" w:rsidRDefault="00000000">
            <w:pPr>
              <w:spacing w:after="0"/>
              <w:jc w:val="right"/>
              <w:rPr>
                <w:i/>
              </w:rPr>
            </w:pPr>
            <w:r>
              <w:rPr>
                <w:i/>
              </w:rPr>
              <w:t>p</w:t>
            </w:r>
          </w:p>
        </w:tc>
        <w:tc>
          <w:tcPr>
            <w:tcW w:w="2130" w:type="dxa"/>
            <w:tcBorders>
              <w:top w:val="single" w:sz="4" w:space="0" w:color="000000"/>
              <w:left w:val="nil"/>
              <w:bottom w:val="single" w:sz="4" w:space="0" w:color="000000"/>
              <w:right w:val="nil"/>
            </w:tcBorders>
            <w:shd w:val="clear" w:color="auto" w:fill="auto"/>
          </w:tcPr>
          <w:p w14:paraId="07298C29" w14:textId="77777777" w:rsidR="00EA1B27" w:rsidRDefault="00000000">
            <w:pPr>
              <w:spacing w:after="0"/>
              <w:jc w:val="right"/>
            </w:pPr>
            <w:r>
              <w:t xml:space="preserve">Cohen's </w:t>
            </w:r>
            <w:r>
              <w:rPr>
                <w:i/>
              </w:rPr>
              <w:t>d</w:t>
            </w:r>
            <w:r>
              <w:t xml:space="preserve"> and 95% CI</w:t>
            </w:r>
          </w:p>
        </w:tc>
      </w:tr>
      <w:tr w:rsidR="00EA1B27" w14:paraId="3A25DD29" w14:textId="77777777" w:rsidTr="00C64E72">
        <w:trPr>
          <w:trHeight w:val="431"/>
          <w:jc w:val="center"/>
        </w:trPr>
        <w:tc>
          <w:tcPr>
            <w:tcW w:w="8955" w:type="dxa"/>
            <w:gridSpan w:val="8"/>
            <w:tcBorders>
              <w:top w:val="single" w:sz="4" w:space="0" w:color="000000"/>
              <w:left w:val="nil"/>
              <w:bottom w:val="single" w:sz="4" w:space="0" w:color="000000"/>
              <w:right w:val="nil"/>
            </w:tcBorders>
            <w:shd w:val="clear" w:color="auto" w:fill="auto"/>
          </w:tcPr>
          <w:p w14:paraId="7FDB7134" w14:textId="77777777" w:rsidR="00EA1B27" w:rsidRDefault="00000000">
            <w:pPr>
              <w:spacing w:after="0"/>
            </w:pPr>
            <w:r>
              <w:t>Reputation</w:t>
            </w:r>
          </w:p>
          <w:p w14:paraId="2092C896" w14:textId="77777777" w:rsidR="00EA1B27" w:rsidRDefault="00000000">
            <w:pPr>
              <w:spacing w:after="0"/>
            </w:pPr>
            <w:r>
              <w:t>(Hypothesis 6)</w:t>
            </w:r>
          </w:p>
        </w:tc>
      </w:tr>
      <w:tr w:rsidR="00EA1B27" w14:paraId="5FB7BC68" w14:textId="77777777" w:rsidTr="00C64E72">
        <w:trPr>
          <w:trHeight w:val="720"/>
          <w:jc w:val="center"/>
        </w:trPr>
        <w:tc>
          <w:tcPr>
            <w:tcW w:w="1770" w:type="dxa"/>
            <w:tcBorders>
              <w:top w:val="single" w:sz="4" w:space="0" w:color="000000"/>
              <w:left w:val="nil"/>
              <w:bottom w:val="nil"/>
              <w:right w:val="nil"/>
            </w:tcBorders>
            <w:shd w:val="clear" w:color="auto" w:fill="auto"/>
          </w:tcPr>
          <w:p w14:paraId="59A25059" w14:textId="77777777" w:rsidR="00EA1B27" w:rsidRDefault="00000000">
            <w:pPr>
              <w:spacing w:after="0"/>
            </w:pPr>
            <w:r>
              <w:t>Studies 1 and 2</w:t>
            </w:r>
          </w:p>
        </w:tc>
        <w:tc>
          <w:tcPr>
            <w:tcW w:w="975" w:type="dxa"/>
            <w:tcBorders>
              <w:top w:val="single" w:sz="4" w:space="0" w:color="000000"/>
              <w:left w:val="nil"/>
              <w:bottom w:val="nil"/>
              <w:right w:val="nil"/>
            </w:tcBorders>
            <w:shd w:val="clear" w:color="auto" w:fill="auto"/>
          </w:tcPr>
          <w:p w14:paraId="42F15A19" w14:textId="77777777" w:rsidR="00EA1B27" w:rsidRDefault="00000000">
            <w:pPr>
              <w:spacing w:after="0"/>
              <w:jc w:val="right"/>
            </w:pPr>
            <w:r>
              <w:t>50.63</w:t>
            </w:r>
          </w:p>
        </w:tc>
        <w:tc>
          <w:tcPr>
            <w:tcW w:w="870" w:type="dxa"/>
            <w:tcBorders>
              <w:top w:val="single" w:sz="4" w:space="0" w:color="000000"/>
              <w:left w:val="nil"/>
              <w:bottom w:val="nil"/>
              <w:right w:val="nil"/>
            </w:tcBorders>
            <w:shd w:val="clear" w:color="auto" w:fill="auto"/>
          </w:tcPr>
          <w:p w14:paraId="401A3CE9" w14:textId="77777777" w:rsidR="00EA1B27" w:rsidRDefault="00000000">
            <w:pPr>
              <w:spacing w:after="0"/>
              <w:jc w:val="right"/>
            </w:pPr>
            <w:r>
              <w:t>32.34</w:t>
            </w:r>
          </w:p>
        </w:tc>
        <w:tc>
          <w:tcPr>
            <w:tcW w:w="840" w:type="dxa"/>
            <w:tcBorders>
              <w:top w:val="single" w:sz="4" w:space="0" w:color="000000"/>
              <w:left w:val="nil"/>
              <w:bottom w:val="nil"/>
              <w:right w:val="nil"/>
            </w:tcBorders>
            <w:shd w:val="clear" w:color="auto" w:fill="auto"/>
          </w:tcPr>
          <w:p w14:paraId="499F8997" w14:textId="77777777" w:rsidR="00EA1B27" w:rsidRDefault="00000000">
            <w:pPr>
              <w:spacing w:after="0"/>
              <w:jc w:val="right"/>
            </w:pPr>
            <w:r>
              <w:t>50</w:t>
            </w:r>
          </w:p>
        </w:tc>
        <w:tc>
          <w:tcPr>
            <w:tcW w:w="750" w:type="dxa"/>
            <w:tcBorders>
              <w:top w:val="single" w:sz="4" w:space="0" w:color="000000"/>
              <w:left w:val="nil"/>
              <w:bottom w:val="nil"/>
              <w:right w:val="nil"/>
            </w:tcBorders>
            <w:shd w:val="clear" w:color="auto" w:fill="auto"/>
          </w:tcPr>
          <w:p w14:paraId="086E429F" w14:textId="77777777" w:rsidR="00EA1B27" w:rsidRDefault="00000000">
            <w:pPr>
              <w:spacing w:after="0"/>
              <w:jc w:val="right"/>
            </w:pPr>
            <w:r>
              <w:t>0.51</w:t>
            </w:r>
          </w:p>
        </w:tc>
        <w:tc>
          <w:tcPr>
            <w:tcW w:w="645" w:type="dxa"/>
            <w:tcBorders>
              <w:top w:val="single" w:sz="4" w:space="0" w:color="000000"/>
              <w:left w:val="nil"/>
              <w:bottom w:val="nil"/>
              <w:right w:val="nil"/>
            </w:tcBorders>
            <w:shd w:val="clear" w:color="auto" w:fill="auto"/>
          </w:tcPr>
          <w:p w14:paraId="08FE7C4C" w14:textId="77777777" w:rsidR="00EA1B27" w:rsidRDefault="00000000">
            <w:pPr>
              <w:spacing w:after="0"/>
              <w:jc w:val="right"/>
            </w:pPr>
            <w:r>
              <w:t>699</w:t>
            </w:r>
          </w:p>
        </w:tc>
        <w:tc>
          <w:tcPr>
            <w:tcW w:w="975" w:type="dxa"/>
            <w:tcBorders>
              <w:top w:val="single" w:sz="4" w:space="0" w:color="000000"/>
              <w:left w:val="nil"/>
              <w:bottom w:val="nil"/>
              <w:right w:val="nil"/>
            </w:tcBorders>
            <w:shd w:val="clear" w:color="auto" w:fill="auto"/>
          </w:tcPr>
          <w:p w14:paraId="25F31B5F" w14:textId="77777777" w:rsidR="00EA1B27" w:rsidRDefault="00000000">
            <w:pPr>
              <w:spacing w:after="0"/>
              <w:jc w:val="right"/>
            </w:pPr>
            <w:r>
              <w:t>.607</w:t>
            </w:r>
          </w:p>
        </w:tc>
        <w:tc>
          <w:tcPr>
            <w:tcW w:w="2130" w:type="dxa"/>
            <w:tcBorders>
              <w:top w:val="single" w:sz="4" w:space="0" w:color="000000"/>
              <w:left w:val="nil"/>
              <w:bottom w:val="nil"/>
              <w:right w:val="nil"/>
            </w:tcBorders>
            <w:shd w:val="clear" w:color="auto" w:fill="auto"/>
          </w:tcPr>
          <w:p w14:paraId="7A6DC1FB" w14:textId="77777777" w:rsidR="00EA1B27" w:rsidRDefault="00000000">
            <w:pPr>
              <w:spacing w:after="0"/>
              <w:jc w:val="right"/>
            </w:pPr>
            <w:r>
              <w:t>0.02 [-0.05, 0.09]</w:t>
            </w:r>
          </w:p>
        </w:tc>
      </w:tr>
      <w:tr w:rsidR="00EA1B27" w14:paraId="379380CA" w14:textId="77777777" w:rsidTr="00C64E72">
        <w:trPr>
          <w:trHeight w:val="431"/>
          <w:jc w:val="center"/>
        </w:trPr>
        <w:tc>
          <w:tcPr>
            <w:tcW w:w="8955" w:type="dxa"/>
            <w:gridSpan w:val="8"/>
            <w:tcBorders>
              <w:top w:val="single" w:sz="4" w:space="0" w:color="000000"/>
              <w:left w:val="nil"/>
              <w:bottom w:val="single" w:sz="4" w:space="0" w:color="000000"/>
              <w:right w:val="nil"/>
            </w:tcBorders>
            <w:shd w:val="clear" w:color="auto" w:fill="auto"/>
          </w:tcPr>
          <w:p w14:paraId="26C3D64C" w14:textId="77777777" w:rsidR="00EA1B27" w:rsidRDefault="00000000">
            <w:pPr>
              <w:spacing w:after="0"/>
            </w:pPr>
            <w:r>
              <w:t>Overhead funding</w:t>
            </w:r>
          </w:p>
          <w:p w14:paraId="4200E665" w14:textId="77777777" w:rsidR="00EA1B27" w:rsidRDefault="00000000">
            <w:pPr>
              <w:spacing w:after="0"/>
            </w:pPr>
            <w:r>
              <w:t>(Hypothesis 7)</w:t>
            </w:r>
          </w:p>
        </w:tc>
      </w:tr>
      <w:tr w:rsidR="00EA1B27" w14:paraId="57A3E347" w14:textId="77777777" w:rsidTr="00C64E72">
        <w:trPr>
          <w:trHeight w:val="720"/>
          <w:jc w:val="center"/>
        </w:trPr>
        <w:tc>
          <w:tcPr>
            <w:tcW w:w="1770" w:type="dxa"/>
            <w:tcBorders>
              <w:left w:val="nil"/>
              <w:bottom w:val="single" w:sz="4" w:space="0" w:color="000000"/>
              <w:right w:val="nil"/>
            </w:tcBorders>
            <w:shd w:val="clear" w:color="auto" w:fill="auto"/>
          </w:tcPr>
          <w:p w14:paraId="30C0A5E4" w14:textId="77777777" w:rsidR="00EA1B27" w:rsidRDefault="00000000">
            <w:pPr>
              <w:spacing w:after="0"/>
            </w:pPr>
            <w:r>
              <w:t>Studies 1 and 2</w:t>
            </w:r>
          </w:p>
        </w:tc>
        <w:tc>
          <w:tcPr>
            <w:tcW w:w="975" w:type="dxa"/>
            <w:tcBorders>
              <w:left w:val="nil"/>
              <w:bottom w:val="single" w:sz="4" w:space="0" w:color="000000"/>
              <w:right w:val="nil"/>
            </w:tcBorders>
            <w:shd w:val="clear" w:color="auto" w:fill="auto"/>
          </w:tcPr>
          <w:p w14:paraId="69A8F3DE" w14:textId="77777777" w:rsidR="00EA1B27" w:rsidRDefault="00000000">
            <w:pPr>
              <w:spacing w:after="0"/>
              <w:jc w:val="right"/>
            </w:pPr>
            <w:r>
              <w:t>51.66</w:t>
            </w:r>
          </w:p>
        </w:tc>
        <w:tc>
          <w:tcPr>
            <w:tcW w:w="870" w:type="dxa"/>
            <w:tcBorders>
              <w:left w:val="nil"/>
              <w:bottom w:val="single" w:sz="4" w:space="0" w:color="000000"/>
              <w:right w:val="nil"/>
            </w:tcBorders>
            <w:shd w:val="clear" w:color="auto" w:fill="auto"/>
          </w:tcPr>
          <w:p w14:paraId="11A075E6" w14:textId="77777777" w:rsidR="00EA1B27" w:rsidRDefault="00000000">
            <w:pPr>
              <w:spacing w:after="0"/>
              <w:jc w:val="right"/>
            </w:pPr>
            <w:r>
              <w:t>31.94</w:t>
            </w:r>
          </w:p>
        </w:tc>
        <w:tc>
          <w:tcPr>
            <w:tcW w:w="840" w:type="dxa"/>
            <w:tcBorders>
              <w:left w:val="nil"/>
              <w:bottom w:val="single" w:sz="4" w:space="0" w:color="000000"/>
              <w:right w:val="nil"/>
            </w:tcBorders>
            <w:shd w:val="clear" w:color="auto" w:fill="auto"/>
          </w:tcPr>
          <w:p w14:paraId="53D7C1C2" w14:textId="77777777" w:rsidR="00EA1B27" w:rsidRDefault="00000000">
            <w:pPr>
              <w:spacing w:after="0"/>
              <w:jc w:val="right"/>
            </w:pPr>
            <w:r>
              <w:t>50</w:t>
            </w:r>
          </w:p>
        </w:tc>
        <w:tc>
          <w:tcPr>
            <w:tcW w:w="750" w:type="dxa"/>
            <w:tcBorders>
              <w:left w:val="nil"/>
              <w:bottom w:val="single" w:sz="4" w:space="0" w:color="000000"/>
              <w:right w:val="nil"/>
            </w:tcBorders>
            <w:shd w:val="clear" w:color="auto" w:fill="auto"/>
          </w:tcPr>
          <w:p w14:paraId="17311B14" w14:textId="77777777" w:rsidR="00EA1B27" w:rsidRDefault="00000000">
            <w:pPr>
              <w:spacing w:after="0"/>
              <w:jc w:val="right"/>
            </w:pPr>
            <w:r>
              <w:t>1.37</w:t>
            </w:r>
          </w:p>
        </w:tc>
        <w:tc>
          <w:tcPr>
            <w:tcW w:w="645" w:type="dxa"/>
            <w:tcBorders>
              <w:left w:val="nil"/>
              <w:bottom w:val="single" w:sz="4" w:space="0" w:color="000000"/>
              <w:right w:val="nil"/>
            </w:tcBorders>
            <w:shd w:val="clear" w:color="auto" w:fill="auto"/>
          </w:tcPr>
          <w:p w14:paraId="51E87B72" w14:textId="77777777" w:rsidR="00EA1B27" w:rsidRDefault="00000000">
            <w:pPr>
              <w:spacing w:after="0"/>
              <w:jc w:val="right"/>
            </w:pPr>
            <w:r>
              <w:t>699</w:t>
            </w:r>
          </w:p>
        </w:tc>
        <w:tc>
          <w:tcPr>
            <w:tcW w:w="975" w:type="dxa"/>
            <w:tcBorders>
              <w:left w:val="nil"/>
              <w:bottom w:val="single" w:sz="4" w:space="0" w:color="000000"/>
              <w:right w:val="nil"/>
            </w:tcBorders>
            <w:shd w:val="clear" w:color="auto" w:fill="auto"/>
          </w:tcPr>
          <w:p w14:paraId="5ED4B28F" w14:textId="77777777" w:rsidR="00EA1B27" w:rsidRDefault="00000000">
            <w:pPr>
              <w:spacing w:after="0"/>
              <w:jc w:val="right"/>
            </w:pPr>
            <w:r>
              <w:t>.170</w:t>
            </w:r>
          </w:p>
        </w:tc>
        <w:tc>
          <w:tcPr>
            <w:tcW w:w="2130" w:type="dxa"/>
            <w:tcBorders>
              <w:left w:val="nil"/>
              <w:bottom w:val="single" w:sz="4" w:space="0" w:color="000000"/>
              <w:right w:val="nil"/>
            </w:tcBorders>
            <w:shd w:val="clear" w:color="auto" w:fill="auto"/>
          </w:tcPr>
          <w:p w14:paraId="20D2F23D" w14:textId="77777777" w:rsidR="00EA1B27" w:rsidRDefault="00000000">
            <w:pPr>
              <w:spacing w:after="0"/>
              <w:jc w:val="right"/>
            </w:pPr>
            <w:r>
              <w:t>0.05 [-0.02, 0.13]</w:t>
            </w:r>
          </w:p>
        </w:tc>
      </w:tr>
    </w:tbl>
    <w:p w14:paraId="455301D2" w14:textId="77777777" w:rsidR="00EA1B27" w:rsidRDefault="00000000">
      <w:pPr>
        <w:pStyle w:val="Heading2"/>
      </w:pPr>
      <w:bookmarkStart w:id="695" w:name="_4y6ep49wxtx0" w:colFirst="0" w:colLast="0"/>
      <w:bookmarkEnd w:id="695"/>
      <w:r>
        <w:br w:type="page"/>
      </w:r>
    </w:p>
    <w:p w14:paraId="1C79A5C4" w14:textId="77777777" w:rsidR="00EA1B27" w:rsidRDefault="00000000">
      <w:pPr>
        <w:pStyle w:val="Heading2"/>
      </w:pPr>
      <w:bookmarkStart w:id="696" w:name="_xus6n5fkco99" w:colFirst="0" w:colLast="0"/>
      <w:bookmarkEnd w:id="696"/>
      <w:r>
        <w:lastRenderedPageBreak/>
        <w:t>Exploratory analyses</w:t>
      </w:r>
    </w:p>
    <w:p w14:paraId="01D906D4" w14:textId="77777777" w:rsidR="00EA1B27" w:rsidRDefault="00000000">
      <w:pPr>
        <w:pBdr>
          <w:top w:val="nil"/>
          <w:left w:val="nil"/>
          <w:bottom w:val="nil"/>
          <w:right w:val="nil"/>
          <w:between w:val="nil"/>
        </w:pBdr>
        <w:spacing w:before="180" w:after="240" w:line="480" w:lineRule="auto"/>
        <w:ind w:firstLine="680"/>
        <w:rPr>
          <w:color w:val="000000"/>
        </w:rPr>
      </w:pPr>
      <w:r>
        <w:t>[</w:t>
      </w:r>
      <w:r>
        <w:rPr>
          <w:color w:val="FF0000"/>
        </w:rPr>
        <w:t>To be completed in stage 2.</w:t>
      </w:r>
      <w:r>
        <w:t>]</w:t>
      </w:r>
    </w:p>
    <w:p w14:paraId="7DE7B673" w14:textId="77777777" w:rsidR="00EA1B27" w:rsidRDefault="00000000">
      <w:pPr>
        <w:pStyle w:val="Heading1"/>
      </w:pPr>
      <w:r>
        <w:t>Discussion</w:t>
      </w:r>
    </w:p>
    <w:p w14:paraId="3D4F45E7" w14:textId="77777777" w:rsidR="00EA1B27" w:rsidRDefault="00000000">
      <w:pPr>
        <w:rPr>
          <w:color w:val="FF0000"/>
          <w:sz w:val="22"/>
          <w:szCs w:val="22"/>
        </w:rPr>
      </w:pPr>
      <w:r>
        <w:rPr>
          <w:color w:val="FF0000"/>
          <w:sz w:val="22"/>
          <w:szCs w:val="22"/>
        </w:rPr>
        <w:t>[Please note that the discussion and conclusion sections are only to be completed in Stage 2 following data collection.]</w:t>
      </w:r>
    </w:p>
    <w:p w14:paraId="25397D85" w14:textId="77777777" w:rsidR="00EA1B27" w:rsidRDefault="00000000">
      <w:pPr>
        <w:rPr>
          <w:b/>
        </w:rPr>
      </w:pPr>
      <w:r>
        <w:rPr>
          <w:b/>
        </w:rPr>
        <w:t>Replication</w:t>
      </w:r>
    </w:p>
    <w:p w14:paraId="29911F8D" w14:textId="77777777" w:rsidR="00EA1B27" w:rsidRDefault="00000000">
      <w:pPr>
        <w:pStyle w:val="Heading2"/>
        <w:spacing w:before="180" w:after="240"/>
      </w:pPr>
      <w:bookmarkStart w:id="697" w:name="_uqx3c9nrf7i3" w:colFirst="0" w:colLast="0"/>
      <w:bookmarkEnd w:id="697"/>
      <w:r>
        <w:t>Extensions</w:t>
      </w:r>
    </w:p>
    <w:p w14:paraId="3F741B98" w14:textId="6474D61C" w:rsidR="00EA1B27" w:rsidRDefault="00000000">
      <w:pPr>
        <w:pStyle w:val="Heading2"/>
        <w:spacing w:before="180" w:after="240"/>
      </w:pPr>
      <w:bookmarkStart w:id="698" w:name="_ogfrbvrxsdw" w:colFirst="0" w:colLast="0"/>
      <w:bookmarkEnd w:id="698"/>
      <w:r>
        <w:t>Implications</w:t>
      </w:r>
      <w:del w:id="699" w:author="PCIRR-S1 R&amp;R" w:date="2023-05-31T16:44:00Z">
        <w:r>
          <w:delText>, limitations, and directions for future research</w:delText>
        </w:r>
      </w:del>
    </w:p>
    <w:p w14:paraId="645378F9" w14:textId="77777777" w:rsidR="00EA1B27" w:rsidRDefault="00000000">
      <w:pPr>
        <w:pStyle w:val="Heading2"/>
        <w:spacing w:before="180" w:after="240"/>
        <w:rPr>
          <w:ins w:id="700" w:author="PCIRR-S1 R&amp;R" w:date="2023-05-31T16:44:00Z"/>
        </w:rPr>
      </w:pPr>
      <w:bookmarkStart w:id="701" w:name="_ocznmww76buw" w:colFirst="0" w:colLast="0"/>
      <w:bookmarkEnd w:id="701"/>
      <w:ins w:id="702" w:author="PCIRR-S1 R&amp;R" w:date="2023-05-31T16:44:00Z">
        <w:r>
          <w:t>Limitations and directions for future research</w:t>
        </w:r>
      </w:ins>
    </w:p>
    <w:p w14:paraId="7154D1BB" w14:textId="77777777" w:rsidR="00EA1B27" w:rsidRDefault="00000000">
      <w:pPr>
        <w:rPr>
          <w:ins w:id="703" w:author="PCIRR-S1 R&amp;R" w:date="2023-05-31T16:44:00Z"/>
          <w:color w:val="FF0000"/>
        </w:rPr>
      </w:pPr>
      <w:ins w:id="704" w:author="PCIRR-S1 R&amp;R" w:date="2023-05-31T16:44:00Z">
        <w:r>
          <w:t>[</w:t>
        </w:r>
        <w:r>
          <w:rPr>
            <w:color w:val="FF0000"/>
          </w:rPr>
          <w:t>Planned discussion for Stage 2: Following on Dr./Prof. Jonathan Berman’s comment: Studies are within-subject, as per the target article we aim to replicate; Yet, we will discuss advantages and disadvantages of that approach and comparisons between a within and a between subject design. People may react in ways they wouldn’t if the experiments were conducted using a between-subject design . We will also note this as directions for future research.</w:t>
        </w:r>
      </w:ins>
    </w:p>
    <w:p w14:paraId="5DFED4A3" w14:textId="77777777" w:rsidR="00EA1B27" w:rsidRDefault="00000000">
      <w:pPr>
        <w:rPr>
          <w:ins w:id="705" w:author="PCIRR-S1 R&amp;R" w:date="2023-05-31T16:44:00Z"/>
          <w:color w:val="FF0000"/>
        </w:rPr>
      </w:pPr>
      <w:ins w:id="706" w:author="PCIRR-S1 R&amp;R" w:date="2023-05-31T16:44:00Z">
        <w:r>
          <w:rPr>
            <w:color w:val="FF0000"/>
          </w:rPr>
          <w:t>Planned discussion for Stage 2: Following on Dr./Prof. Jonathan Berman’s comment: There seems to be a methodological weakness in the test of Hypothesis 3, such that few participants may impact results.</w:t>
        </w:r>
      </w:ins>
    </w:p>
    <w:p w14:paraId="14306C06" w14:textId="77777777" w:rsidR="00EA1B27" w:rsidRDefault="00000000">
      <w:pPr>
        <w:rPr>
          <w:ins w:id="707" w:author="PCIRR-S1 R&amp;R" w:date="2023-05-31T16:44:00Z"/>
          <w:color w:val="FF0000"/>
        </w:rPr>
      </w:pPr>
      <w:ins w:id="708" w:author="PCIRR-S1 R&amp;R" w:date="2023-05-31T16:44:00Z">
        <w:r>
          <w:rPr>
            <w:color w:val="FF0000"/>
          </w:rPr>
          <w:t>Planned discussion for Stage 2: Following Dr./Prof. Amanda Geiser’s suggestion, discussing the generalizability of results and expanding on these in future studies in real-life and the field.</w:t>
        </w:r>
      </w:ins>
    </w:p>
    <w:p w14:paraId="20ACF0DB" w14:textId="77777777" w:rsidR="00EA1B27" w:rsidRDefault="00000000">
      <w:pPr>
        <w:rPr>
          <w:ins w:id="709" w:author="PCIRR-S1 R&amp;R" w:date="2023-05-31T16:44:00Z"/>
          <w:color w:val="FF0000"/>
        </w:rPr>
      </w:pPr>
      <w:ins w:id="710" w:author="PCIRR-S1 R&amp;R" w:date="2023-05-31T16:44:00Z">
        <w:r>
          <w:rPr>
            <w:color w:val="FF0000"/>
          </w:rPr>
          <w:t>Planned discussion for Stage 2: Results not representative of all possible impediments to effective altruism, we’ll discuss suggestions for future replications and work referring to recommendations made by reviewer Dr./Prof. Amanda Geiser for Hsee et al. (2013) and Caviola, Schubert, &amp; Greene (2021).</w:t>
        </w:r>
      </w:ins>
    </w:p>
    <w:p w14:paraId="25A0D0C2" w14:textId="77777777" w:rsidR="00EA1B27" w:rsidRDefault="00000000">
      <w:pPr>
        <w:rPr>
          <w:ins w:id="711" w:author="PCIRR-S1 R&amp;R" w:date="2023-05-31T16:44:00Z"/>
          <w:color w:val="FF0000"/>
        </w:rPr>
      </w:pPr>
      <w:ins w:id="712" w:author="PCIRR-S1 R&amp;R" w:date="2023-05-31T16:44:00Z">
        <w:r>
          <w:rPr>
            <w:color w:val="FF0000"/>
          </w:rPr>
          <w:t>Planned discussion for Stage 2: Based on the Dr./Prof. Romain Espinosa’s comment on multiple analyses, we will discuss our adjusted alpha threshold with advantages and disadvantages, with references to supplementary Bayes analyses, and suggestions for replication work.</w:t>
        </w:r>
      </w:ins>
    </w:p>
    <w:p w14:paraId="25757C18" w14:textId="77777777" w:rsidR="00EA1B27" w:rsidRDefault="00000000">
      <w:pPr>
        <w:rPr>
          <w:ins w:id="713" w:author="PCIRR-S1 R&amp;R" w:date="2023-05-31T16:44:00Z"/>
        </w:rPr>
      </w:pPr>
      <w:ins w:id="714" w:author="PCIRR-S1 R&amp;R" w:date="2023-05-31T16:44:00Z">
        <w:r>
          <w:rPr>
            <w:color w:val="FF0000"/>
          </w:rPr>
          <w:t xml:space="preserve">Planned discussion for Stage 2: Following on Dr./Prof. Jonathan Berman’s comment we will discuss the differences between Gneezy et al. (2014) and Camerer et al. (2018) and our conceptual replication implementation in our extension, discussing between versus within designs and other elements.  </w:t>
        </w:r>
        <w:r>
          <w:t>]</w:t>
        </w:r>
      </w:ins>
    </w:p>
    <w:p w14:paraId="13760094" w14:textId="77777777" w:rsidR="00EA1B27" w:rsidRPr="00C64E72" w:rsidRDefault="00000000" w:rsidP="00C64E72">
      <w:pPr>
        <w:jc w:val="center"/>
        <w:rPr>
          <w:b/>
        </w:rPr>
      </w:pPr>
      <w:r w:rsidRPr="00C64E72">
        <w:rPr>
          <w:b/>
        </w:rPr>
        <w:lastRenderedPageBreak/>
        <w:t>Conclusion</w:t>
      </w:r>
    </w:p>
    <w:p w14:paraId="3100DDB9" w14:textId="77777777" w:rsidR="00EA1B27" w:rsidRDefault="00EA1B27">
      <w:pPr>
        <w:pBdr>
          <w:top w:val="nil"/>
          <w:left w:val="nil"/>
          <w:bottom w:val="nil"/>
          <w:right w:val="nil"/>
          <w:between w:val="nil"/>
        </w:pBdr>
        <w:spacing w:before="180" w:after="240" w:line="480" w:lineRule="auto"/>
        <w:rPr>
          <w:b/>
          <w:color w:val="000000"/>
        </w:rPr>
      </w:pPr>
    </w:p>
    <w:p w14:paraId="0946BF47" w14:textId="77777777" w:rsidR="00EA1B27" w:rsidRDefault="00000000">
      <w:pPr>
        <w:pStyle w:val="Heading1"/>
      </w:pPr>
      <w:r>
        <w:br w:type="page"/>
      </w:r>
    </w:p>
    <w:p w14:paraId="7A24BBB0" w14:textId="77777777" w:rsidR="00EA1B27" w:rsidRDefault="00000000">
      <w:pPr>
        <w:pStyle w:val="Heading1"/>
        <w:rPr>
          <w:shd w:val="clear" w:color="auto" w:fill="FFE599"/>
        </w:rPr>
      </w:pPr>
      <w:r>
        <w:lastRenderedPageBreak/>
        <w:t>References</w:t>
      </w:r>
    </w:p>
    <w:p w14:paraId="6E415847" w14:textId="77777777" w:rsidR="00EA1B27" w:rsidRDefault="00000000" w:rsidP="00E04F65">
      <w:pPr>
        <w:spacing w:after="0" w:line="480" w:lineRule="auto"/>
        <w:ind w:left="720" w:hanging="720"/>
      </w:pPr>
      <w:r>
        <w:t xml:space="preserve">Alpizar, F., Carlsson, F., &amp; Johansson-Stenman, O. (2008). Anonymity, reciprocity, and conformity: Evidence from voluntary contributions to a national park in Costa Rica. </w:t>
      </w:r>
      <w:r>
        <w:rPr>
          <w:i/>
        </w:rPr>
        <w:t>Journal of Public Economics</w:t>
      </w:r>
      <w:r>
        <w:t xml:space="preserve">, </w:t>
      </w:r>
      <w:r>
        <w:rPr>
          <w:i/>
        </w:rPr>
        <w:t>92</w:t>
      </w:r>
      <w:r>
        <w:t xml:space="preserve">(5-6), 1047–1060. </w:t>
      </w:r>
      <w:hyperlink r:id="rId51">
        <w:r>
          <w:rPr>
            <w:color w:val="1155CC"/>
            <w:u w:val="single"/>
          </w:rPr>
          <w:t>https://doi.org/10.1016/j.jpubeco.2007.11.004</w:t>
        </w:r>
      </w:hyperlink>
      <w:r>
        <w:t xml:space="preserve"> </w:t>
      </w:r>
    </w:p>
    <w:p w14:paraId="5BE49A0C" w14:textId="77777777" w:rsidR="00EA1B27" w:rsidRDefault="00000000" w:rsidP="00E04F65">
      <w:pPr>
        <w:spacing w:after="0" w:line="480" w:lineRule="auto"/>
        <w:ind w:left="720" w:hanging="720"/>
      </w:pPr>
      <w:r>
        <w:t xml:space="preserve">Baron, J., &amp; Szymanska, E. (2011). Heuristics and Biases in Charity. In D. M. Oppenheimer &amp; C. Y. Olivola (Eds.), </w:t>
      </w:r>
      <w:r>
        <w:rPr>
          <w:i/>
        </w:rPr>
        <w:t>The Science of Giving: Experimental Approaches to the Study of Charity</w:t>
      </w:r>
      <w:r>
        <w:t xml:space="preserve"> (pp. 215–235). Psychology Press. </w:t>
      </w:r>
      <w:hyperlink r:id="rId52">
        <w:r>
          <w:rPr>
            <w:color w:val="1155CC"/>
            <w:u w:val="single"/>
          </w:rPr>
          <w:t>https://doi.org/10.4324/9780203865972-24</w:t>
        </w:r>
      </w:hyperlink>
      <w:r>
        <w:t xml:space="preserve"> </w:t>
      </w:r>
    </w:p>
    <w:p w14:paraId="6BF69ABE" w14:textId="77777777" w:rsidR="00EA1B27" w:rsidRDefault="00000000" w:rsidP="00E04F65">
      <w:pPr>
        <w:spacing w:after="0" w:line="480" w:lineRule="auto"/>
        <w:ind w:left="720" w:hanging="720"/>
      </w:pPr>
      <w:r>
        <w:t xml:space="preserve">Bekkers, R., &amp; Wiepking, P. (2010). A Literature Review of Empirical Studies of Philanthropy. </w:t>
      </w:r>
      <w:r>
        <w:rPr>
          <w:i/>
        </w:rPr>
        <w:t>Nonprofit and Voluntary Sector Quarterly</w:t>
      </w:r>
      <w:r>
        <w:t xml:space="preserve">, </w:t>
      </w:r>
      <w:r>
        <w:rPr>
          <w:i/>
        </w:rPr>
        <w:t>40</w:t>
      </w:r>
      <w:r>
        <w:t xml:space="preserve">(5), 924–973. </w:t>
      </w:r>
      <w:hyperlink r:id="rId53">
        <w:r>
          <w:rPr>
            <w:color w:val="1155CC"/>
            <w:u w:val="single"/>
          </w:rPr>
          <w:t>https://doi.org/10.1177/0899764010380927</w:t>
        </w:r>
      </w:hyperlink>
      <w:r>
        <w:t xml:space="preserve"> </w:t>
      </w:r>
    </w:p>
    <w:p w14:paraId="6E9B69CD" w14:textId="77777777" w:rsidR="00EA1B27" w:rsidRDefault="00000000" w:rsidP="00E04F65">
      <w:pPr>
        <w:spacing w:after="0" w:line="480" w:lineRule="auto"/>
        <w:ind w:left="720" w:hanging="720"/>
      </w:pPr>
      <w:r>
        <w:rPr>
          <w:color w:val="222222"/>
          <w:highlight w:val="white"/>
        </w:rPr>
        <w:t xml:space="preserve">Ben-Shachar, M., Lüdecke, D., &amp; Makowski, D. (2020). effectsize: Estimation of Effect Size Indices and Standardized Parameters. </w:t>
      </w:r>
      <w:r>
        <w:rPr>
          <w:i/>
          <w:color w:val="222222"/>
          <w:highlight w:val="white"/>
        </w:rPr>
        <w:t>Journal of Open Source Software, 5</w:t>
      </w:r>
      <w:r>
        <w:rPr>
          <w:color w:val="222222"/>
          <w:highlight w:val="white"/>
        </w:rPr>
        <w:t xml:space="preserve">(56), 2815. </w:t>
      </w:r>
      <w:hyperlink r:id="rId54">
        <w:r>
          <w:rPr>
            <w:color w:val="1155CC"/>
            <w:highlight w:val="white"/>
            <w:u w:val="single"/>
          </w:rPr>
          <w:t>https://doi.org/10.21105/joss.02815</w:t>
        </w:r>
      </w:hyperlink>
      <w:r>
        <w:rPr>
          <w:color w:val="222222"/>
          <w:highlight w:val="white"/>
        </w:rPr>
        <w:t xml:space="preserve"> </w:t>
      </w:r>
    </w:p>
    <w:p w14:paraId="5B36C433" w14:textId="77777777" w:rsidR="00EA1B27" w:rsidRDefault="00000000" w:rsidP="00E04F65">
      <w:pPr>
        <w:spacing w:after="0" w:line="480" w:lineRule="auto"/>
        <w:ind w:left="720" w:hanging="720"/>
      </w:pPr>
      <w:r>
        <w:t xml:space="preserve">Berman, J. Z., Barasch, A., Levine, E. E., &amp; Small, D. A. (2018). Impediments to Effective Altruism: The Role of Subjective Preferences in Charitable Giving. </w:t>
      </w:r>
      <w:r>
        <w:rPr>
          <w:i/>
        </w:rPr>
        <w:t>Psychological Science</w:t>
      </w:r>
      <w:r>
        <w:t xml:space="preserve">, </w:t>
      </w:r>
      <w:r>
        <w:rPr>
          <w:i/>
        </w:rPr>
        <w:t>29</w:t>
      </w:r>
      <w:r>
        <w:t xml:space="preserve">(5), 834–844. </w:t>
      </w:r>
      <w:hyperlink r:id="rId55">
        <w:r>
          <w:rPr>
            <w:color w:val="1155CC"/>
            <w:u w:val="single"/>
          </w:rPr>
          <w:t>https://doi.org/10.1177/0956797617747648</w:t>
        </w:r>
      </w:hyperlink>
      <w:r>
        <w:t xml:space="preserve"> </w:t>
      </w:r>
    </w:p>
    <w:p w14:paraId="5F11B390" w14:textId="77777777" w:rsidR="00EA1B27" w:rsidRDefault="00000000" w:rsidP="00E04F65">
      <w:pPr>
        <w:spacing w:after="0" w:line="480" w:lineRule="auto"/>
        <w:ind w:left="720" w:hanging="720"/>
      </w:pPr>
      <w:r>
        <w:t xml:space="preserve">Bradley, A., Lawrence, C., &amp; Ferguson, E. (2018). Does observability affect prosociality? </w:t>
      </w:r>
      <w:r>
        <w:rPr>
          <w:i/>
        </w:rPr>
        <w:t>Proceedings of the Royal Society B: Biological Sciences</w:t>
      </w:r>
      <w:r>
        <w:t xml:space="preserve">, </w:t>
      </w:r>
      <w:r>
        <w:rPr>
          <w:i/>
        </w:rPr>
        <w:t>285</w:t>
      </w:r>
      <w:r>
        <w:t xml:space="preserve">(1875), 20180116. </w:t>
      </w:r>
      <w:hyperlink r:id="rId56">
        <w:r>
          <w:rPr>
            <w:color w:val="1155CC"/>
            <w:u w:val="single"/>
          </w:rPr>
          <w:t>https://doi.org/10.1098/rspb.2018.0116</w:t>
        </w:r>
      </w:hyperlink>
      <w:r>
        <w:t xml:space="preserve"> </w:t>
      </w:r>
    </w:p>
    <w:p w14:paraId="45228FC0" w14:textId="77777777" w:rsidR="00EA1B27" w:rsidRDefault="00000000" w:rsidP="00E04F65">
      <w:pPr>
        <w:spacing w:after="0" w:line="480" w:lineRule="auto"/>
        <w:ind w:left="720" w:hanging="720"/>
      </w:pPr>
      <w:r>
        <w:t xml:space="preserve">Burtch, G., Ghose, A., &amp; Wattal, S. (2014). Cultural Differences and Geography as Determinants of Online Prosocial Lending. </w:t>
      </w:r>
      <w:r>
        <w:rPr>
          <w:i/>
        </w:rPr>
        <w:t>MIS Quarterly</w:t>
      </w:r>
      <w:r>
        <w:t xml:space="preserve">, </w:t>
      </w:r>
      <w:r>
        <w:rPr>
          <w:i/>
        </w:rPr>
        <w:t>38</w:t>
      </w:r>
      <w:r>
        <w:t xml:space="preserve">(3), 773–794. </w:t>
      </w:r>
      <w:hyperlink r:id="rId57">
        <w:r>
          <w:rPr>
            <w:color w:val="1155CC"/>
            <w:u w:val="single"/>
          </w:rPr>
          <w:t>https://doi.org/10.25300/misq/2014/38.3.07</w:t>
        </w:r>
      </w:hyperlink>
      <w:r>
        <w:t xml:space="preserve"> </w:t>
      </w:r>
    </w:p>
    <w:p w14:paraId="59F19CEE" w14:textId="77777777" w:rsidR="00EA1B27" w:rsidRDefault="00000000" w:rsidP="00E04F65">
      <w:pPr>
        <w:spacing w:after="0" w:line="480" w:lineRule="auto"/>
        <w:ind w:left="720" w:hanging="720"/>
      </w:pPr>
      <w:r>
        <w:lastRenderedPageBreak/>
        <w:t xml:space="preserve">Butts, M. M., Lunt, D. C., Freling, T. L., &amp; Gabriel, A. S. (2019). Helping one or helping many? A theoretical integration and meta-analytic review of the compassion fade literature. </w:t>
      </w:r>
      <w:r>
        <w:rPr>
          <w:i/>
        </w:rPr>
        <w:t>Organizational Behavior and Human Decision Processes</w:t>
      </w:r>
      <w:r>
        <w:t xml:space="preserve">, </w:t>
      </w:r>
      <w:r>
        <w:rPr>
          <w:i/>
        </w:rPr>
        <w:t>151</w:t>
      </w:r>
      <w:r>
        <w:t xml:space="preserve">, 16–33. </w:t>
      </w:r>
      <w:hyperlink r:id="rId58">
        <w:r>
          <w:rPr>
            <w:color w:val="1155CC"/>
            <w:u w:val="single"/>
          </w:rPr>
          <w:t>https://doi.org/10.1016/j.obhdp.2018.12.006</w:t>
        </w:r>
      </w:hyperlink>
      <w:r>
        <w:t xml:space="preserve"> </w:t>
      </w:r>
    </w:p>
    <w:p w14:paraId="251E2AAF" w14:textId="77777777" w:rsidR="00EA1B27" w:rsidRDefault="00000000" w:rsidP="00E04F65">
      <w:pPr>
        <w:spacing w:after="0" w:line="480" w:lineRule="auto"/>
        <w:ind w:left="720" w:hanging="720"/>
      </w:pPr>
      <w:r>
        <w:t xml:space="preserve">Camerer, C. F., Dreber, A., Holzmeister, F., Ho, T.-H., Huber, J., Johannesson, M., Kirchler, M., Nave, G., Nosek, B. A., Pfeiffer, T., Altmejd, A., Buttrick, N., Chan, T., Chen, Y., Forsell, E., Gampa, A., Heikensten, E., Hummer, L., Imai, T., &amp; Isaksson, S. (2018). Evaluating the replicability of social science experiments in Nature and Science between 2010 and 2015. </w:t>
      </w:r>
      <w:r>
        <w:rPr>
          <w:i/>
        </w:rPr>
        <w:t>Nature Human Behaviour</w:t>
      </w:r>
      <w:r>
        <w:t xml:space="preserve">, </w:t>
      </w:r>
      <w:r>
        <w:rPr>
          <w:i/>
        </w:rPr>
        <w:t>2</w:t>
      </w:r>
      <w:r>
        <w:t xml:space="preserve">(9), 637–644. </w:t>
      </w:r>
      <w:hyperlink r:id="rId59">
        <w:r>
          <w:rPr>
            <w:color w:val="1155CC"/>
            <w:u w:val="single"/>
          </w:rPr>
          <w:t>https://doi.org/10.1038/s41562-018-0399-z</w:t>
        </w:r>
      </w:hyperlink>
      <w:r>
        <w:t xml:space="preserve"> </w:t>
      </w:r>
    </w:p>
    <w:p w14:paraId="11583559" w14:textId="77777777" w:rsidR="00EA1B27" w:rsidRDefault="00000000" w:rsidP="00E04F65">
      <w:pPr>
        <w:spacing w:after="0" w:line="480" w:lineRule="auto"/>
        <w:ind w:left="720" w:hanging="720"/>
      </w:pPr>
      <w:r>
        <w:t xml:space="preserve">Caviola, L., Faulmüller, N., Everett, Jim. A. C., Savulescu, J., &amp; Kahane, G. (2014). The evaluability bias in charitable giving: Saving administration costs or saving lives? </w:t>
      </w:r>
      <w:r>
        <w:rPr>
          <w:i/>
        </w:rPr>
        <w:t>Judgment and Decision Making</w:t>
      </w:r>
      <w:r>
        <w:t xml:space="preserve">, </w:t>
      </w:r>
      <w:r>
        <w:rPr>
          <w:i/>
        </w:rPr>
        <w:t>9</w:t>
      </w:r>
      <w:r>
        <w:t xml:space="preserve">(4), 303–315. </w:t>
      </w:r>
      <w:hyperlink r:id="rId60">
        <w:r>
          <w:rPr>
            <w:color w:val="1155CC"/>
            <w:u w:val="single"/>
          </w:rPr>
          <w:t>https://doi.org/10.1017/s1930297500006185</w:t>
        </w:r>
      </w:hyperlink>
      <w:r>
        <w:t xml:space="preserve"> </w:t>
      </w:r>
    </w:p>
    <w:p w14:paraId="00034C89" w14:textId="77777777" w:rsidR="00EA1B27" w:rsidRDefault="00000000" w:rsidP="00E04F65">
      <w:pPr>
        <w:spacing w:after="0" w:line="480" w:lineRule="auto"/>
        <w:ind w:left="720" w:hanging="720"/>
      </w:pPr>
      <w:r>
        <w:t xml:space="preserve">Caviola, L., Schubert, S., &amp; Greene, J. D. (2021). The Psychology of (In)Effective Altruism. </w:t>
      </w:r>
      <w:r>
        <w:rPr>
          <w:i/>
        </w:rPr>
        <w:t>Trends in Cognitive Sciences</w:t>
      </w:r>
      <w:r>
        <w:t xml:space="preserve">, </w:t>
      </w:r>
      <w:r>
        <w:rPr>
          <w:i/>
        </w:rPr>
        <w:t>25</w:t>
      </w:r>
      <w:r>
        <w:t xml:space="preserve">(7), 596–607. </w:t>
      </w:r>
      <w:hyperlink r:id="rId61">
        <w:r>
          <w:rPr>
            <w:color w:val="1155CC"/>
            <w:u w:val="single"/>
          </w:rPr>
          <w:t>https://doi.org/10.1016/j.tics.2021.03.015</w:t>
        </w:r>
      </w:hyperlink>
      <w:r>
        <w:t xml:space="preserve"> </w:t>
      </w:r>
    </w:p>
    <w:p w14:paraId="7146DF10" w14:textId="77777777" w:rsidR="001D14EC" w:rsidRDefault="00000000" w:rsidP="00451E00">
      <w:pPr>
        <w:spacing w:after="0" w:line="480" w:lineRule="auto"/>
        <w:ind w:left="720" w:hanging="720"/>
        <w:rPr>
          <w:del w:id="715" w:author="PCIRR-S1 R&amp;R" w:date="2023-05-31T16:44:00Z"/>
        </w:rPr>
      </w:pPr>
      <w:del w:id="716" w:author="PCIRR-S1 R&amp;R" w:date="2023-05-31T16:44:00Z">
        <w:r>
          <w:delText xml:space="preserve">Feldman, G., &amp; Wong, K. F. E. (2018). When action-inaction framing leads to higher escalation of commitment: A new inaction-effect perspective on the sunk-cost fallacy. </w:delText>
        </w:r>
        <w:r>
          <w:rPr>
            <w:i/>
          </w:rPr>
          <w:delText>Psychological Science</w:delText>
        </w:r>
        <w:r>
          <w:delText xml:space="preserve">, 29(4), 537-548. </w:delText>
        </w:r>
        <w:r>
          <w:fldChar w:fldCharType="begin"/>
        </w:r>
        <w:r>
          <w:delInstrText>HYPERLINK "https://doi.org/10.1177/0956797617739368" \h</w:delInstrText>
        </w:r>
        <w:r>
          <w:fldChar w:fldCharType="separate"/>
        </w:r>
        <w:r>
          <w:rPr>
            <w:color w:val="1155CC"/>
            <w:u w:val="single"/>
          </w:rPr>
          <w:delText>https://doi.org/10.1177/0956797617739368</w:delText>
        </w:r>
        <w:r>
          <w:rPr>
            <w:color w:val="1155CC"/>
            <w:u w:val="single"/>
          </w:rPr>
          <w:fldChar w:fldCharType="end"/>
        </w:r>
        <w:r>
          <w:delText xml:space="preserve"> </w:delText>
        </w:r>
      </w:del>
    </w:p>
    <w:p w14:paraId="199BD5E6" w14:textId="77777777" w:rsidR="00EA1B27" w:rsidRDefault="00000000" w:rsidP="00E04F65">
      <w:pPr>
        <w:spacing w:after="0" w:line="480" w:lineRule="auto"/>
        <w:ind w:left="720" w:hanging="720"/>
      </w:pPr>
      <w:r>
        <w:t xml:space="preserve">Fox, C. R., Ratner, R. K., &amp; Lieb, D. S. (2005). How Subjective Grouping of Options Influences Choice and Allocation: Diversification Bias and the Phenomenon of Partition Dependence. </w:t>
      </w:r>
      <w:r>
        <w:rPr>
          <w:i/>
        </w:rPr>
        <w:t>Journal of Experimental Psychology: General</w:t>
      </w:r>
      <w:r>
        <w:t xml:space="preserve">, </w:t>
      </w:r>
      <w:r>
        <w:rPr>
          <w:i/>
        </w:rPr>
        <w:t>134</w:t>
      </w:r>
      <w:r>
        <w:t xml:space="preserve">(4), 538–551. </w:t>
      </w:r>
      <w:hyperlink r:id="rId62">
        <w:r>
          <w:rPr>
            <w:color w:val="1155CC"/>
            <w:u w:val="single"/>
          </w:rPr>
          <w:t>https://doi.org/10.1037/0096-3445.134.4.538</w:t>
        </w:r>
      </w:hyperlink>
      <w:r>
        <w:t xml:space="preserve"> </w:t>
      </w:r>
    </w:p>
    <w:p w14:paraId="0A699FE4" w14:textId="77777777" w:rsidR="00EA1B27" w:rsidRDefault="00000000" w:rsidP="00E04F65">
      <w:pPr>
        <w:spacing w:after="0" w:line="480" w:lineRule="auto"/>
        <w:ind w:left="720" w:hanging="720"/>
      </w:pPr>
      <w:r>
        <w:lastRenderedPageBreak/>
        <w:t xml:space="preserve">Gneezy, U., Keenan, E. A., &amp; Gneezy, A. (2014). Avoiding overhead aversion in charity. </w:t>
      </w:r>
      <w:r>
        <w:rPr>
          <w:i/>
        </w:rPr>
        <w:t>Science</w:t>
      </w:r>
      <w:r>
        <w:t xml:space="preserve">, </w:t>
      </w:r>
      <w:r>
        <w:rPr>
          <w:i/>
        </w:rPr>
        <w:t>346</w:t>
      </w:r>
      <w:r>
        <w:t xml:space="preserve">(6209), 632–635. </w:t>
      </w:r>
      <w:hyperlink r:id="rId63">
        <w:r>
          <w:rPr>
            <w:color w:val="1155CC"/>
            <w:u w:val="single"/>
          </w:rPr>
          <w:t>https://doi.org/10.1126/science.1253932</w:t>
        </w:r>
      </w:hyperlink>
      <w:r>
        <w:t xml:space="preserve"> </w:t>
      </w:r>
    </w:p>
    <w:p w14:paraId="46E8626C" w14:textId="77777777" w:rsidR="001D14EC" w:rsidRDefault="00000000" w:rsidP="00451E00">
      <w:pPr>
        <w:spacing w:after="0" w:line="480" w:lineRule="auto"/>
        <w:ind w:left="720" w:hanging="720"/>
        <w:rPr>
          <w:del w:id="717" w:author="PCIRR-S1 R&amp;R" w:date="2023-05-31T16:44:00Z"/>
        </w:rPr>
      </w:pPr>
      <w:del w:id="718" w:author="PCIRR-S1 R&amp;R" w:date="2023-05-31T16:44:00Z">
        <w:r>
          <w:delText xml:space="preserve">Heath, C. (1995). Escalation and De-escalation of Commitment in Response to Sunk Costs: The Role of Budgeting in Mental Accounting. </w:delText>
        </w:r>
        <w:r>
          <w:rPr>
            <w:i/>
          </w:rPr>
          <w:delText>Organizational Behavior and Human Decision Processes</w:delText>
        </w:r>
        <w:r>
          <w:delText xml:space="preserve">, </w:delText>
        </w:r>
        <w:r>
          <w:rPr>
            <w:i/>
          </w:rPr>
          <w:delText>62</w:delText>
        </w:r>
        <w:r>
          <w:delText xml:space="preserve">(1), 38–54. </w:delText>
        </w:r>
        <w:r>
          <w:fldChar w:fldCharType="begin"/>
        </w:r>
        <w:r>
          <w:delInstrText>HYPERLINK "https://doi.org/10.1006/obhd.1995.1029" \h</w:delInstrText>
        </w:r>
        <w:r>
          <w:fldChar w:fldCharType="separate"/>
        </w:r>
        <w:r>
          <w:rPr>
            <w:color w:val="1155CC"/>
            <w:u w:val="single"/>
          </w:rPr>
          <w:delText>https://doi.org/10.1006/obhd.1995.1029</w:delText>
        </w:r>
        <w:r>
          <w:rPr>
            <w:color w:val="1155CC"/>
            <w:u w:val="single"/>
          </w:rPr>
          <w:fldChar w:fldCharType="end"/>
        </w:r>
        <w:r>
          <w:delText xml:space="preserve"> </w:delText>
        </w:r>
      </w:del>
    </w:p>
    <w:p w14:paraId="1127AC22" w14:textId="77777777" w:rsidR="00EA1B27" w:rsidRDefault="00000000" w:rsidP="00E04F65">
      <w:pPr>
        <w:spacing w:after="0" w:line="480" w:lineRule="auto"/>
        <w:ind w:left="720" w:hanging="720"/>
      </w:pPr>
      <w:r>
        <w:t xml:space="preserve">Hsee, C. K. (1996). The Evaluability Hypothesis: An Explanation for Preference Reversals between Joint and Separate Evaluations of Alternatives. </w:t>
      </w:r>
      <w:r>
        <w:rPr>
          <w:i/>
        </w:rPr>
        <w:t>Organizational Behavior and Human Decision Processes</w:t>
      </w:r>
      <w:r>
        <w:t xml:space="preserve">, </w:t>
      </w:r>
      <w:r>
        <w:rPr>
          <w:i/>
        </w:rPr>
        <w:t>67</w:t>
      </w:r>
      <w:r>
        <w:t xml:space="preserve">(3), 247–257. </w:t>
      </w:r>
      <w:hyperlink r:id="rId64">
        <w:r>
          <w:rPr>
            <w:color w:val="1155CC"/>
            <w:u w:val="single"/>
          </w:rPr>
          <w:t>https://doi.org/10.1006/obhd.1996.0077</w:t>
        </w:r>
      </w:hyperlink>
      <w:r>
        <w:t xml:space="preserve"> </w:t>
      </w:r>
    </w:p>
    <w:p w14:paraId="3A035C52" w14:textId="77777777" w:rsidR="00EA1B27" w:rsidRDefault="00000000" w:rsidP="00E04F65">
      <w:pPr>
        <w:spacing w:after="0" w:line="480" w:lineRule="auto"/>
        <w:ind w:left="720" w:hanging="720"/>
      </w:pPr>
      <w:r>
        <w:t xml:space="preserve">James, T. K., &amp; Zagefka, H. (2017). The effects of group memberships of victims and perpetrators in humanly caused disasters on charitable donations to victims. </w:t>
      </w:r>
      <w:r>
        <w:rPr>
          <w:i/>
        </w:rPr>
        <w:t>Journal of Applied Social Psychology</w:t>
      </w:r>
      <w:r>
        <w:t xml:space="preserve">, </w:t>
      </w:r>
      <w:r>
        <w:rPr>
          <w:i/>
        </w:rPr>
        <w:t>47</w:t>
      </w:r>
      <w:r>
        <w:t xml:space="preserve">(8), 446–458. </w:t>
      </w:r>
      <w:hyperlink r:id="rId65">
        <w:r>
          <w:rPr>
            <w:color w:val="1155CC"/>
            <w:u w:val="single"/>
          </w:rPr>
          <w:t>https://doi.org/10.1111/jasp.12452</w:t>
        </w:r>
      </w:hyperlink>
      <w:r>
        <w:t xml:space="preserve"> </w:t>
      </w:r>
    </w:p>
    <w:p w14:paraId="2DF98E51" w14:textId="77777777" w:rsidR="00EA1B27" w:rsidRDefault="00000000" w:rsidP="00E04F65">
      <w:pPr>
        <w:spacing w:after="0" w:line="480" w:lineRule="auto"/>
        <w:ind w:left="720" w:hanging="720"/>
        <w:rPr>
          <w:ins w:id="719" w:author="PCIRR-S1 R&amp;R" w:date="2023-05-31T16:44:00Z"/>
          <w:color w:val="222222"/>
          <w:highlight w:val="white"/>
        </w:rPr>
      </w:pPr>
      <w:ins w:id="720" w:author="PCIRR-S1 R&amp;R" w:date="2023-05-31T16:44:00Z">
        <w:r>
          <w:rPr>
            <w:color w:val="222222"/>
            <w:highlight w:val="white"/>
          </w:rPr>
          <w:t xml:space="preserve">Knief, U., &amp; Forstmeier, W. (2021). Violating the normality assumption may be the lesser of two evils. </w:t>
        </w:r>
        <w:r>
          <w:rPr>
            <w:i/>
            <w:color w:val="222222"/>
            <w:highlight w:val="white"/>
          </w:rPr>
          <w:t>Behavior Research Methods</w:t>
        </w:r>
        <w:r>
          <w:rPr>
            <w:color w:val="222222"/>
            <w:highlight w:val="white"/>
          </w:rPr>
          <w:t>, 1-15.</w:t>
        </w:r>
      </w:ins>
    </w:p>
    <w:p w14:paraId="59D59762" w14:textId="77777777" w:rsidR="00EA1B27" w:rsidRDefault="00000000" w:rsidP="00E04F65">
      <w:pPr>
        <w:spacing w:after="0" w:line="480" w:lineRule="auto"/>
        <w:ind w:left="720" w:hanging="720"/>
      </w:pPr>
      <w:r>
        <w:rPr>
          <w:color w:val="222222"/>
          <w:highlight w:val="white"/>
        </w:rPr>
        <w:t xml:space="preserve">Larmarange, J. (2022). </w:t>
      </w:r>
      <w:r>
        <w:rPr>
          <w:i/>
          <w:color w:val="222222"/>
          <w:highlight w:val="white"/>
        </w:rPr>
        <w:t>labelled: Manipulating Labelled Data</w:t>
      </w:r>
      <w:r>
        <w:rPr>
          <w:color w:val="222222"/>
          <w:highlight w:val="white"/>
        </w:rPr>
        <w:t xml:space="preserve">. R package version 2.10.0. </w:t>
      </w:r>
      <w:hyperlink r:id="rId66">
        <w:r>
          <w:rPr>
            <w:color w:val="1155CC"/>
            <w:highlight w:val="white"/>
            <w:u w:val="single"/>
          </w:rPr>
          <w:t>https://CRAN.R-project.org/package=labelled</w:t>
        </w:r>
      </w:hyperlink>
      <w:r>
        <w:rPr>
          <w:color w:val="222222"/>
          <w:highlight w:val="white"/>
        </w:rPr>
        <w:t xml:space="preserve"> </w:t>
      </w:r>
    </w:p>
    <w:p w14:paraId="721D8242" w14:textId="77777777" w:rsidR="00EA1B27" w:rsidRDefault="00000000" w:rsidP="00E04F65">
      <w:pPr>
        <w:spacing w:line="480" w:lineRule="auto"/>
        <w:ind w:left="720" w:hanging="720"/>
      </w:pPr>
      <w:r>
        <w:t>LeBel, E. P., McCarthy, R. J., Earp, B. D., Elson, M., &amp; Vanpaemel, W. (2018). A unified framework to quantify the credibility of scientific findings. </w:t>
      </w:r>
      <w:r>
        <w:rPr>
          <w:i/>
        </w:rPr>
        <w:t>Advances in Methods and Practices in Psychological Science</w:t>
      </w:r>
      <w:r>
        <w:t>, </w:t>
      </w:r>
      <w:r>
        <w:rPr>
          <w:i/>
        </w:rPr>
        <w:t>1</w:t>
      </w:r>
      <w:r>
        <w:t xml:space="preserve">, 389-402. </w:t>
      </w:r>
      <w:hyperlink r:id="rId67">
        <w:r>
          <w:rPr>
            <w:color w:val="1155CC"/>
            <w:u w:val="single"/>
          </w:rPr>
          <w:t>https://doi.org/10.1177/2515245918787489</w:t>
        </w:r>
      </w:hyperlink>
      <w:r>
        <w:t xml:space="preserve"> </w:t>
      </w:r>
    </w:p>
    <w:p w14:paraId="711B2140" w14:textId="77777777" w:rsidR="00EA1B27" w:rsidRDefault="00000000" w:rsidP="00E04F65">
      <w:pPr>
        <w:spacing w:line="480" w:lineRule="auto"/>
        <w:ind w:left="720" w:hanging="720"/>
      </w:pPr>
      <w:r>
        <w:t xml:space="preserve">LeBel, E. P., Vanpaemel, W., Cheung, I., &amp; Campbell, L. (2019). A brief guide to evaluate replications. </w:t>
      </w:r>
      <w:r>
        <w:rPr>
          <w:i/>
        </w:rPr>
        <w:t>Meta-Psychology</w:t>
      </w:r>
      <w:r>
        <w:t xml:space="preserve">, </w:t>
      </w:r>
      <w:r>
        <w:rPr>
          <w:i/>
        </w:rPr>
        <w:t>3</w:t>
      </w:r>
      <w:r>
        <w:t xml:space="preserve">, 1-9. </w:t>
      </w:r>
      <w:hyperlink r:id="rId68">
        <w:r>
          <w:rPr>
            <w:color w:val="1155CC"/>
            <w:u w:val="single"/>
          </w:rPr>
          <w:t>https://doi.org/10.15626/MP.2018.843</w:t>
        </w:r>
      </w:hyperlink>
      <w:r>
        <w:t xml:space="preserve"> </w:t>
      </w:r>
    </w:p>
    <w:p w14:paraId="38D77715" w14:textId="77777777" w:rsidR="00EA1B27" w:rsidRDefault="00000000" w:rsidP="00E04F65">
      <w:pPr>
        <w:spacing w:before="240" w:after="240" w:line="480" w:lineRule="auto"/>
        <w:ind w:left="720" w:hanging="720"/>
      </w:pPr>
      <w:r>
        <w:lastRenderedPageBreak/>
        <w:t xml:space="preserve">Litman, L., Robinson, J., &amp; Abberbock, T. (2017). TurkPrime.com: A versatile crowdsourcing data acquisition platform for the behavioral sciences. </w:t>
      </w:r>
      <w:r>
        <w:rPr>
          <w:i/>
        </w:rPr>
        <w:t>Behavior research methods</w:t>
      </w:r>
      <w:r>
        <w:t xml:space="preserve">, </w:t>
      </w:r>
      <w:r>
        <w:rPr>
          <w:i/>
        </w:rPr>
        <w:t>49</w:t>
      </w:r>
      <w:r>
        <w:t xml:space="preserve">(2), 433-442. </w:t>
      </w:r>
      <w:hyperlink r:id="rId69">
        <w:r>
          <w:rPr>
            <w:color w:val="1155CC"/>
            <w:u w:val="single"/>
          </w:rPr>
          <w:t>https://doi.org/10.3758/s13428-016-0727-z</w:t>
        </w:r>
      </w:hyperlink>
      <w:r>
        <w:t xml:space="preserve"> </w:t>
      </w:r>
    </w:p>
    <w:p w14:paraId="3D002A95" w14:textId="77777777" w:rsidR="00EA1B27" w:rsidRDefault="00000000" w:rsidP="00E04F65">
      <w:pPr>
        <w:spacing w:after="0" w:line="480" w:lineRule="auto"/>
        <w:ind w:left="720" w:hanging="720"/>
      </w:pPr>
      <w:r>
        <w:t xml:space="preserve">Lüdecke, D. (2022). </w:t>
      </w:r>
      <w:r>
        <w:rPr>
          <w:i/>
        </w:rPr>
        <w:t>sjlabelled: Labelled Data Utility Functions</w:t>
      </w:r>
      <w:r>
        <w:t xml:space="preserve"> (Version 1.2.0). </w:t>
      </w:r>
      <w:hyperlink r:id="rId70">
        <w:r>
          <w:rPr>
            <w:color w:val="1155CC"/>
            <w:u w:val="single"/>
          </w:rPr>
          <w:t>https://doi.org/10.5281/zenodo.1249215</w:t>
        </w:r>
      </w:hyperlink>
      <w:r>
        <w:t xml:space="preserve"> </w:t>
      </w:r>
    </w:p>
    <w:p w14:paraId="4A6E7AAF" w14:textId="77777777" w:rsidR="00EA1B27" w:rsidRDefault="00000000" w:rsidP="00E04F65">
      <w:pPr>
        <w:spacing w:after="0" w:line="480" w:lineRule="auto"/>
        <w:ind w:left="720" w:hanging="720"/>
      </w:pPr>
      <w:r>
        <w:t xml:space="preserve">Mullen, B., Brown, R., &amp; Smith, C. (1992). Ingroup bias as a function of salience, relevance, and status: An integration. </w:t>
      </w:r>
      <w:r>
        <w:rPr>
          <w:i/>
        </w:rPr>
        <w:t>European Journal of Social Psychology</w:t>
      </w:r>
      <w:r>
        <w:t xml:space="preserve">, </w:t>
      </w:r>
      <w:r>
        <w:rPr>
          <w:i/>
        </w:rPr>
        <w:t>22</w:t>
      </w:r>
      <w:r>
        <w:t xml:space="preserve">(2), 103–122. </w:t>
      </w:r>
      <w:hyperlink r:id="rId71">
        <w:r>
          <w:rPr>
            <w:color w:val="1155CC"/>
            <w:u w:val="single"/>
          </w:rPr>
          <w:t>https://doi.org/10.1002/ejsp.2420220202</w:t>
        </w:r>
      </w:hyperlink>
      <w:r>
        <w:t xml:space="preserve"> </w:t>
      </w:r>
    </w:p>
    <w:p w14:paraId="0B655C47" w14:textId="77777777" w:rsidR="00EA1B27" w:rsidRDefault="00000000" w:rsidP="00E04F65">
      <w:pPr>
        <w:spacing w:line="480" w:lineRule="auto"/>
        <w:ind w:left="720" w:hanging="720"/>
      </w:pPr>
      <w:r>
        <w:t xml:space="preserve">Nosek, B. A., Hardwicke, T. E., Moshontz, H., Allard, A., Corker, K. S., Dreber, A., ... &amp; Vazire, S. (2022). Replicability, robustness, and reproducibility in psychological science. </w:t>
      </w:r>
      <w:r>
        <w:rPr>
          <w:i/>
        </w:rPr>
        <w:t>Annual Review of Psychology</w:t>
      </w:r>
      <w:r>
        <w:t xml:space="preserve">, 73(1), 719-748. </w:t>
      </w:r>
      <w:hyperlink r:id="rId72">
        <w:r>
          <w:rPr>
            <w:color w:val="1155CC"/>
            <w:u w:val="single"/>
          </w:rPr>
          <w:t>https://doi.org/10.1146/annurev-psych-020821-114157</w:t>
        </w:r>
      </w:hyperlink>
      <w:r>
        <w:t xml:space="preserve"> </w:t>
      </w:r>
    </w:p>
    <w:p w14:paraId="4A91B4F5" w14:textId="77777777" w:rsidR="00EA1B27" w:rsidRDefault="00000000" w:rsidP="00E04F65">
      <w:pPr>
        <w:spacing w:after="0" w:line="480" w:lineRule="auto"/>
        <w:ind w:left="720" w:hanging="720"/>
        <w:rPr>
          <w:color w:val="222222"/>
          <w:highlight w:val="white"/>
        </w:rPr>
      </w:pPr>
      <w:r>
        <w:rPr>
          <w:color w:val="222222"/>
          <w:highlight w:val="white"/>
        </w:rPr>
        <w:t xml:space="preserve">Patil, I., (2021a). statsExpressions: R Package for Tidy Dataframes and Expressions with Statistical Details. </w:t>
      </w:r>
      <w:r>
        <w:rPr>
          <w:i/>
          <w:color w:val="222222"/>
          <w:highlight w:val="white"/>
        </w:rPr>
        <w:t>Journal of Open Source Software, 6</w:t>
      </w:r>
      <w:r>
        <w:rPr>
          <w:color w:val="222222"/>
          <w:highlight w:val="white"/>
        </w:rPr>
        <w:t xml:space="preserve">(61), 3236. </w:t>
      </w:r>
      <w:hyperlink r:id="rId73">
        <w:r>
          <w:rPr>
            <w:color w:val="1155CC"/>
            <w:highlight w:val="white"/>
            <w:u w:val="single"/>
          </w:rPr>
          <w:t>https://doi.org/10.21105/joss.03236</w:t>
        </w:r>
      </w:hyperlink>
      <w:r>
        <w:rPr>
          <w:color w:val="222222"/>
          <w:highlight w:val="white"/>
        </w:rPr>
        <w:t xml:space="preserve"> </w:t>
      </w:r>
    </w:p>
    <w:p w14:paraId="52D7F870" w14:textId="77777777" w:rsidR="00EA1B27" w:rsidRDefault="00000000" w:rsidP="00E04F65">
      <w:pPr>
        <w:spacing w:after="0" w:line="480" w:lineRule="auto"/>
        <w:ind w:left="720" w:hanging="720"/>
        <w:rPr>
          <w:color w:val="222222"/>
          <w:highlight w:val="white"/>
        </w:rPr>
      </w:pPr>
      <w:r>
        <w:rPr>
          <w:color w:val="222222"/>
          <w:highlight w:val="white"/>
        </w:rPr>
        <w:t xml:space="preserve">Patil, I. (2021b). Visualizations with statistical details: The “ggstatsplot” approach. </w:t>
      </w:r>
      <w:r>
        <w:rPr>
          <w:i/>
          <w:color w:val="222222"/>
          <w:highlight w:val="white"/>
        </w:rPr>
        <w:t>Journal of Open Source Software</w:t>
      </w:r>
      <w:r>
        <w:rPr>
          <w:color w:val="222222"/>
          <w:highlight w:val="white"/>
        </w:rPr>
        <w:t xml:space="preserve">, 6(61), 3167. </w:t>
      </w:r>
      <w:hyperlink r:id="rId74">
        <w:r>
          <w:rPr>
            <w:color w:val="1155CC"/>
            <w:highlight w:val="white"/>
            <w:u w:val="single"/>
          </w:rPr>
          <w:t>https://doi.org/10.21105/joss.03167</w:t>
        </w:r>
      </w:hyperlink>
      <w:r>
        <w:rPr>
          <w:color w:val="222222"/>
          <w:highlight w:val="white"/>
        </w:rPr>
        <w:t xml:space="preserve"> </w:t>
      </w:r>
    </w:p>
    <w:p w14:paraId="4262CDEF" w14:textId="77777777" w:rsidR="00EA1B27" w:rsidRDefault="00000000" w:rsidP="00E04F65">
      <w:pPr>
        <w:spacing w:after="0" w:line="480" w:lineRule="auto"/>
        <w:ind w:left="720" w:hanging="720"/>
        <w:rPr>
          <w:color w:val="222222"/>
          <w:highlight w:val="white"/>
        </w:rPr>
      </w:pPr>
      <w:r>
        <w:rPr>
          <w:color w:val="222222"/>
          <w:highlight w:val="white"/>
        </w:rPr>
        <w:t xml:space="preserve">Pohlert, T. (2022). </w:t>
      </w:r>
      <w:r>
        <w:rPr>
          <w:i/>
          <w:color w:val="222222"/>
          <w:highlight w:val="white"/>
        </w:rPr>
        <w:t>PMCMRplus: Calculate Pairwise Multiple Comparisons of Mean Rank Sums Extended</w:t>
      </w:r>
      <w:r>
        <w:rPr>
          <w:color w:val="222222"/>
          <w:highlight w:val="white"/>
        </w:rPr>
        <w:t xml:space="preserve">. R package version 1.9.6. </w:t>
      </w:r>
      <w:hyperlink r:id="rId75">
        <w:r>
          <w:rPr>
            <w:color w:val="1155CC"/>
            <w:highlight w:val="white"/>
            <w:u w:val="single"/>
          </w:rPr>
          <w:t>https://CRAN.R-project.org/package=PMCMRplus</w:t>
        </w:r>
      </w:hyperlink>
      <w:r>
        <w:rPr>
          <w:color w:val="222222"/>
          <w:highlight w:val="white"/>
        </w:rPr>
        <w:t xml:space="preserve"> </w:t>
      </w:r>
    </w:p>
    <w:p w14:paraId="63831D38" w14:textId="77777777" w:rsidR="00EA1B27" w:rsidRDefault="00000000" w:rsidP="00E04F65">
      <w:pPr>
        <w:spacing w:after="0" w:line="480" w:lineRule="auto"/>
        <w:ind w:left="720" w:hanging="720"/>
        <w:rPr>
          <w:color w:val="222222"/>
          <w:highlight w:val="white"/>
        </w:rPr>
      </w:pPr>
      <w:r>
        <w:rPr>
          <w:color w:val="222222"/>
          <w:highlight w:val="white"/>
        </w:rPr>
        <w:t xml:space="preserve">Posit team (2022). </w:t>
      </w:r>
      <w:r>
        <w:rPr>
          <w:i/>
          <w:color w:val="222222"/>
          <w:highlight w:val="white"/>
        </w:rPr>
        <w:t>RStudio: Integrated Development Environment for R</w:t>
      </w:r>
      <w:r>
        <w:rPr>
          <w:color w:val="222222"/>
          <w:highlight w:val="white"/>
        </w:rPr>
        <w:t xml:space="preserve">. Posit Software, PBC. </w:t>
      </w:r>
      <w:hyperlink r:id="rId76">
        <w:r>
          <w:rPr>
            <w:color w:val="1155CC"/>
            <w:highlight w:val="white"/>
            <w:u w:val="single"/>
          </w:rPr>
          <w:t>http://www.posit.co/</w:t>
        </w:r>
      </w:hyperlink>
      <w:r>
        <w:rPr>
          <w:color w:val="222222"/>
          <w:highlight w:val="white"/>
        </w:rPr>
        <w:t xml:space="preserve"> </w:t>
      </w:r>
    </w:p>
    <w:p w14:paraId="3804CD8D" w14:textId="77777777" w:rsidR="00EA1B27" w:rsidRDefault="00000000" w:rsidP="00E04F65">
      <w:pPr>
        <w:spacing w:after="0" w:line="480" w:lineRule="auto"/>
        <w:ind w:left="720" w:hanging="720"/>
      </w:pPr>
      <w:r>
        <w:rPr>
          <w:color w:val="222222"/>
          <w:highlight w:val="white"/>
        </w:rPr>
        <w:t xml:space="preserve">R Core Team (2022). </w:t>
      </w:r>
      <w:r>
        <w:rPr>
          <w:i/>
          <w:color w:val="222222"/>
          <w:highlight w:val="white"/>
        </w:rPr>
        <w:t>R: A language and environment for statistical computing</w:t>
      </w:r>
      <w:r>
        <w:rPr>
          <w:color w:val="222222"/>
          <w:highlight w:val="white"/>
        </w:rPr>
        <w:t xml:space="preserve">. R Foundation for Statistical Computing. </w:t>
      </w:r>
      <w:hyperlink r:id="rId77">
        <w:r>
          <w:rPr>
            <w:color w:val="1155CC"/>
            <w:highlight w:val="white"/>
            <w:u w:val="single"/>
          </w:rPr>
          <w:t>https://www.R-project.org</w:t>
        </w:r>
      </w:hyperlink>
    </w:p>
    <w:p w14:paraId="2B4E7CC1" w14:textId="77777777" w:rsidR="00EA1B27" w:rsidRDefault="00000000" w:rsidP="00E04F65">
      <w:pPr>
        <w:spacing w:after="0" w:line="480" w:lineRule="auto"/>
        <w:ind w:left="720" w:hanging="720"/>
      </w:pPr>
      <w:r>
        <w:lastRenderedPageBreak/>
        <w:t xml:space="preserve">Read, D., &amp; Loewenstein, G. (1995). Diversification bias: Explaining the discrepancy in variety seeking between combined and separated choices. </w:t>
      </w:r>
      <w:r>
        <w:rPr>
          <w:i/>
        </w:rPr>
        <w:t>Journal of Experimental Psychology: Applied</w:t>
      </w:r>
      <w:r>
        <w:t xml:space="preserve">, </w:t>
      </w:r>
      <w:r>
        <w:rPr>
          <w:i/>
        </w:rPr>
        <w:t>1</w:t>
      </w:r>
      <w:r>
        <w:t xml:space="preserve">(1), 34–49. </w:t>
      </w:r>
      <w:hyperlink r:id="rId78">
        <w:r>
          <w:rPr>
            <w:color w:val="1155CC"/>
            <w:u w:val="single"/>
          </w:rPr>
          <w:t>https://doi.org/10.1037/1076-898x.1.1.34</w:t>
        </w:r>
      </w:hyperlink>
      <w:r>
        <w:t xml:space="preserve"> </w:t>
      </w:r>
    </w:p>
    <w:p w14:paraId="7D14CC7B" w14:textId="77777777" w:rsidR="00EA1B27" w:rsidRDefault="00000000" w:rsidP="00E04F65">
      <w:pPr>
        <w:spacing w:after="0" w:line="480" w:lineRule="auto"/>
        <w:ind w:left="720" w:hanging="720"/>
      </w:pPr>
      <w:r>
        <w:rPr>
          <w:color w:val="222222"/>
          <w:highlight w:val="white"/>
        </w:rPr>
        <w:t xml:space="preserve">Revelle, W. (2022) </w:t>
      </w:r>
      <w:r>
        <w:rPr>
          <w:i/>
          <w:color w:val="222222"/>
          <w:highlight w:val="white"/>
        </w:rPr>
        <w:t>psych: Procedures for Personality and Psychological Research</w:t>
      </w:r>
      <w:r>
        <w:rPr>
          <w:color w:val="222222"/>
          <w:highlight w:val="white"/>
        </w:rPr>
        <w:t xml:space="preserve">. Northwestern University. R package version 2.2.9. </w:t>
      </w:r>
      <w:hyperlink r:id="rId79">
        <w:r>
          <w:rPr>
            <w:color w:val="1155CC"/>
            <w:highlight w:val="white"/>
            <w:u w:val="single"/>
          </w:rPr>
          <w:t>https://CRAN.R-project.org/package=psych</w:t>
        </w:r>
      </w:hyperlink>
    </w:p>
    <w:p w14:paraId="21F578C1" w14:textId="5C149B94" w:rsidR="00EA1B27" w:rsidRDefault="00000000" w:rsidP="00E04F65">
      <w:pPr>
        <w:spacing w:after="0" w:line="480" w:lineRule="auto"/>
        <w:ind w:left="720" w:hanging="720"/>
        <w:rPr>
          <w:color w:val="222222"/>
          <w:highlight w:val="white"/>
        </w:rPr>
      </w:pPr>
      <w:del w:id="721" w:author="PCIRR-S1 R&amp;R" w:date="2023-05-31T16:44:00Z">
        <w:r>
          <w:delText xml:space="preserve">Roth, S., Robbert, T., &amp; Straus, L. (2014). On the sunk-cost effect in economic decision-making: a meta-analytic review. </w:delText>
        </w:r>
        <w:r>
          <w:rPr>
            <w:i/>
          </w:rPr>
          <w:delText>Business Research</w:delText>
        </w:r>
        <w:r>
          <w:delText xml:space="preserve">, </w:delText>
        </w:r>
        <w:r>
          <w:rPr>
            <w:i/>
          </w:rPr>
          <w:delText>8</w:delText>
        </w:r>
        <w:r>
          <w:delText xml:space="preserve">(1), 99–138. </w:delText>
        </w:r>
        <w:r>
          <w:fldChar w:fldCharType="begin"/>
        </w:r>
        <w:r>
          <w:delInstrText>HYPERLINK "https://doi.org/10.1007/s40685-014-0014-8" \h</w:delInstrText>
        </w:r>
        <w:r>
          <w:fldChar w:fldCharType="separate"/>
        </w:r>
        <w:r>
          <w:rPr>
            <w:color w:val="1155CC"/>
            <w:u w:val="single"/>
          </w:rPr>
          <w:delText>https://doi.org/10.1007/s40685-014-0014-8</w:delText>
        </w:r>
        <w:r>
          <w:rPr>
            <w:color w:val="1155CC"/>
            <w:u w:val="single"/>
          </w:rPr>
          <w:fldChar w:fldCharType="end"/>
        </w:r>
      </w:del>
      <w:ins w:id="722" w:author="PCIRR-S1 R&amp;R" w:date="2023-05-31T16:44:00Z">
        <w:r>
          <w:rPr>
            <w:color w:val="222222"/>
            <w:highlight w:val="white"/>
          </w:rPr>
          <w:t xml:space="preserve">Simonsohn, U. (2015). Small Telescopes: Detectability and the Evaluation of Replication Results. </w:t>
        </w:r>
        <w:r>
          <w:rPr>
            <w:i/>
            <w:color w:val="222222"/>
            <w:highlight w:val="white"/>
          </w:rPr>
          <w:t>Psychological Science</w:t>
        </w:r>
        <w:r>
          <w:rPr>
            <w:color w:val="222222"/>
            <w:highlight w:val="white"/>
          </w:rPr>
          <w:t xml:space="preserve">, </w:t>
        </w:r>
        <w:r>
          <w:rPr>
            <w:i/>
            <w:color w:val="222222"/>
            <w:highlight w:val="white"/>
          </w:rPr>
          <w:t>26</w:t>
        </w:r>
        <w:r>
          <w:rPr>
            <w:color w:val="222222"/>
            <w:highlight w:val="white"/>
          </w:rPr>
          <w:t xml:space="preserve">(5), 559–569. </w:t>
        </w:r>
        <w:r>
          <w:fldChar w:fldCharType="begin"/>
        </w:r>
        <w:r>
          <w:instrText>HYPERLINK "https://doi.org/10.1177/0956797614567341" \h</w:instrText>
        </w:r>
        <w:r>
          <w:fldChar w:fldCharType="separate"/>
        </w:r>
        <w:r>
          <w:rPr>
            <w:color w:val="1155CC"/>
            <w:highlight w:val="white"/>
            <w:u w:val="single"/>
          </w:rPr>
          <w:t>https://doi.org/10.1177/0956797614567341</w:t>
        </w:r>
        <w:r>
          <w:rPr>
            <w:color w:val="1155CC"/>
            <w:highlight w:val="white"/>
            <w:u w:val="single"/>
          </w:rPr>
          <w:fldChar w:fldCharType="end"/>
        </w:r>
      </w:ins>
      <w:r w:rsidRPr="00C64E72">
        <w:rPr>
          <w:color w:val="222222"/>
          <w:highlight w:val="white"/>
        </w:rPr>
        <w:t xml:space="preserve"> </w:t>
      </w:r>
    </w:p>
    <w:p w14:paraId="61265782" w14:textId="77777777" w:rsidR="00EA1B27" w:rsidRDefault="00000000" w:rsidP="00E04F65">
      <w:pPr>
        <w:spacing w:after="0" w:line="480" w:lineRule="auto"/>
        <w:ind w:left="720" w:hanging="720"/>
        <w:rPr>
          <w:color w:val="222222"/>
          <w:highlight w:val="white"/>
        </w:rPr>
      </w:pPr>
      <w:r>
        <w:rPr>
          <w:color w:val="222222"/>
          <w:highlight w:val="white"/>
        </w:rPr>
        <w:t xml:space="preserve">Singmann, H., Bolker, B., Westfall, J., Aust, F., &amp; Ben-Shachar, M. (2023). </w:t>
      </w:r>
      <w:r>
        <w:rPr>
          <w:i/>
          <w:color w:val="222222"/>
          <w:highlight w:val="white"/>
        </w:rPr>
        <w:t>afex: Analysis of Factorial Experiments</w:t>
      </w:r>
      <w:r>
        <w:rPr>
          <w:color w:val="222222"/>
          <w:highlight w:val="white"/>
        </w:rPr>
        <w:t xml:space="preserve">. R package version 1.2-1. </w:t>
      </w:r>
      <w:hyperlink r:id="rId80">
        <w:r>
          <w:rPr>
            <w:color w:val="1155CC"/>
            <w:highlight w:val="white"/>
            <w:u w:val="single"/>
          </w:rPr>
          <w:t>https://CRAN.R-project.org/package=afex</w:t>
        </w:r>
      </w:hyperlink>
      <w:r>
        <w:rPr>
          <w:color w:val="222222"/>
          <w:highlight w:val="white"/>
        </w:rPr>
        <w:t xml:space="preserve"> </w:t>
      </w:r>
    </w:p>
    <w:p w14:paraId="16F7F670" w14:textId="77777777" w:rsidR="00EA1B27" w:rsidRDefault="00000000" w:rsidP="00E04F65">
      <w:pPr>
        <w:spacing w:after="0" w:line="480" w:lineRule="auto"/>
        <w:ind w:left="720" w:hanging="720"/>
        <w:rPr>
          <w:color w:val="222222"/>
          <w:highlight w:val="white"/>
        </w:rPr>
      </w:pPr>
      <w:r>
        <w:rPr>
          <w:color w:val="222222"/>
          <w:highlight w:val="white"/>
        </w:rPr>
        <w:t xml:space="preserve">Wickham, H. (2007). Reshaping data with the reshape package. </w:t>
      </w:r>
      <w:r>
        <w:rPr>
          <w:i/>
          <w:color w:val="222222"/>
          <w:highlight w:val="white"/>
        </w:rPr>
        <w:t>Journal of Statistical Software, 21</w:t>
      </w:r>
      <w:r>
        <w:rPr>
          <w:color w:val="222222"/>
          <w:highlight w:val="white"/>
        </w:rPr>
        <w:t xml:space="preserve">(12). </w:t>
      </w:r>
      <w:hyperlink r:id="rId81">
        <w:r>
          <w:rPr>
            <w:color w:val="1155CC"/>
            <w:highlight w:val="white"/>
            <w:u w:val="single"/>
          </w:rPr>
          <w:t>https://doi.org/10.18637/jss.v021.i12</w:t>
        </w:r>
      </w:hyperlink>
      <w:r>
        <w:rPr>
          <w:color w:val="222222"/>
          <w:highlight w:val="white"/>
        </w:rPr>
        <w:t xml:space="preserve"> </w:t>
      </w:r>
    </w:p>
    <w:p w14:paraId="41B5E2DB" w14:textId="77777777" w:rsidR="00EA1B27" w:rsidRDefault="00000000" w:rsidP="00E04F65">
      <w:pPr>
        <w:spacing w:after="0" w:line="480" w:lineRule="auto"/>
        <w:ind w:left="720" w:hanging="720"/>
        <w:rPr>
          <w:color w:val="222222"/>
          <w:highlight w:val="white"/>
        </w:rPr>
      </w:pPr>
      <w:r>
        <w:rPr>
          <w:color w:val="222222"/>
          <w:highlight w:val="white"/>
        </w:rPr>
        <w:t xml:space="preserve">Wickham, H., Averick, M., Bryan, J., Chang, W., McGowan, L., François, R., Grolemund, G., Hayes, A., Henry, L., Hester, J., Kuhn, M., Pedersen, T., Miller, E., Bache, S., Müller, K., Ooms, J., Robinson, D., Seidel, D., Spinu, V., &amp; Takahashi, K. (2019). Welcome to the Tidyverse. </w:t>
      </w:r>
      <w:r>
        <w:rPr>
          <w:i/>
          <w:color w:val="222222"/>
          <w:highlight w:val="white"/>
        </w:rPr>
        <w:t>Journal of Open Source Software, 4</w:t>
      </w:r>
      <w:r>
        <w:rPr>
          <w:color w:val="222222"/>
          <w:highlight w:val="white"/>
        </w:rPr>
        <w:t xml:space="preserve">(43), 1686. </w:t>
      </w:r>
      <w:hyperlink r:id="rId82">
        <w:r>
          <w:rPr>
            <w:color w:val="1155CC"/>
            <w:highlight w:val="white"/>
            <w:u w:val="single"/>
          </w:rPr>
          <w:t>https://doi.org/10.21105/joss.01686</w:t>
        </w:r>
      </w:hyperlink>
      <w:r>
        <w:rPr>
          <w:color w:val="222222"/>
          <w:highlight w:val="white"/>
        </w:rPr>
        <w:t xml:space="preserve"> </w:t>
      </w:r>
    </w:p>
    <w:p w14:paraId="79CCBFED" w14:textId="77777777" w:rsidR="00EA1B27" w:rsidRDefault="00000000" w:rsidP="00E04F65">
      <w:pPr>
        <w:spacing w:after="0" w:line="480" w:lineRule="auto"/>
        <w:ind w:left="720" w:hanging="720"/>
        <w:rPr>
          <w:color w:val="222222"/>
          <w:highlight w:val="white"/>
        </w:rPr>
      </w:pPr>
      <w:r>
        <w:rPr>
          <w:color w:val="222222"/>
          <w:highlight w:val="white"/>
        </w:rPr>
        <w:t xml:space="preserve">Wickham, H., François, R., Henry, L., Müller, K., Vaughan, D. (2023). </w:t>
      </w:r>
      <w:r>
        <w:rPr>
          <w:i/>
          <w:color w:val="222222"/>
          <w:highlight w:val="white"/>
        </w:rPr>
        <w:t>dplyr: A Grammar of Data Manipulation</w:t>
      </w:r>
      <w:r>
        <w:rPr>
          <w:color w:val="222222"/>
          <w:highlight w:val="white"/>
        </w:rPr>
        <w:t xml:space="preserve">. R package version 1.1.0. </w:t>
      </w:r>
      <w:hyperlink r:id="rId83">
        <w:r>
          <w:rPr>
            <w:color w:val="1155CC"/>
            <w:highlight w:val="white"/>
            <w:u w:val="single"/>
          </w:rPr>
          <w:t>https://CRAN.R-project.org/package=dplyr</w:t>
        </w:r>
      </w:hyperlink>
      <w:r>
        <w:rPr>
          <w:color w:val="222222"/>
          <w:highlight w:val="white"/>
        </w:rPr>
        <w:t xml:space="preserve"> </w:t>
      </w:r>
    </w:p>
    <w:p w14:paraId="3EEBD52B" w14:textId="77777777" w:rsidR="00EA1B27" w:rsidRDefault="00000000" w:rsidP="00E04F65">
      <w:pPr>
        <w:spacing w:after="0" w:line="480" w:lineRule="auto"/>
        <w:ind w:left="720" w:hanging="720"/>
        <w:rPr>
          <w:color w:val="222222"/>
          <w:highlight w:val="white"/>
        </w:rPr>
      </w:pPr>
      <w:r>
        <w:rPr>
          <w:color w:val="222222"/>
          <w:highlight w:val="white"/>
        </w:rPr>
        <w:lastRenderedPageBreak/>
        <w:t xml:space="preserve">Wickham, H., Miller, E., &amp; Smith, D. (2023). </w:t>
      </w:r>
      <w:r>
        <w:rPr>
          <w:i/>
          <w:color w:val="222222"/>
          <w:highlight w:val="white"/>
        </w:rPr>
        <w:t>haven: Import and Export 'SPSS', 'Stata' and 'SAS' Files</w:t>
      </w:r>
      <w:r>
        <w:rPr>
          <w:color w:val="222222"/>
          <w:highlight w:val="white"/>
        </w:rPr>
        <w:t xml:space="preserve">. R package version 2.5.2. </w:t>
      </w:r>
      <w:hyperlink r:id="rId84">
        <w:r>
          <w:rPr>
            <w:color w:val="1155CC"/>
            <w:highlight w:val="white"/>
            <w:u w:val="single"/>
          </w:rPr>
          <w:t>https://CRAN.R-project.org/package=haven</w:t>
        </w:r>
      </w:hyperlink>
    </w:p>
    <w:p w14:paraId="785DA603" w14:textId="77777777" w:rsidR="00EA1B27" w:rsidRDefault="00000000" w:rsidP="00E04F65">
      <w:pPr>
        <w:spacing w:after="0" w:line="480" w:lineRule="auto"/>
        <w:ind w:left="720" w:hanging="720"/>
        <w:rPr>
          <w:color w:val="222222"/>
          <w:highlight w:val="white"/>
        </w:rPr>
      </w:pPr>
      <w:r>
        <w:rPr>
          <w:color w:val="222222"/>
          <w:highlight w:val="white"/>
        </w:rPr>
        <w:t xml:space="preserve">Wickham, H., &amp; Sievert, C. (2016). </w:t>
      </w:r>
      <w:r>
        <w:rPr>
          <w:i/>
          <w:color w:val="222222"/>
          <w:highlight w:val="white"/>
        </w:rPr>
        <w:t>ggplot2: Elegant Graphics For Data Analysis</w:t>
      </w:r>
      <w:r>
        <w:rPr>
          <w:color w:val="222222"/>
          <w:highlight w:val="white"/>
        </w:rPr>
        <w:t>. Springer.</w:t>
      </w:r>
    </w:p>
    <w:p w14:paraId="6E1680EC" w14:textId="422EFE74" w:rsidR="00EA1B27" w:rsidRPr="00C64E72" w:rsidRDefault="00000000" w:rsidP="00C64E72">
      <w:pPr>
        <w:spacing w:line="480" w:lineRule="auto"/>
        <w:ind w:left="720" w:hanging="720"/>
        <w:rPr>
          <w:color w:val="222222"/>
          <w:highlight w:val="white"/>
        </w:rPr>
      </w:pPr>
      <w:ins w:id="723" w:author="PCIRR-S1 R&amp;R" w:date="2023-05-31T16:44:00Z">
        <w:r>
          <w:rPr>
            <w:color w:val="222222"/>
          </w:rPr>
          <w:t xml:space="preserve">Xiao, Q., Yeung, S. K., Dunleavy, D. J., Röseler, L., Elsherif, M., &amp; Feldman, G. (2023) Effect sizes and confidence intervals guide. DOI: 10.17605/OSF.IO/D8C4G . Retrieved from: </w:t>
        </w:r>
        <w:r>
          <w:fldChar w:fldCharType="begin"/>
        </w:r>
        <w:r>
          <w:instrText>HYPERLINK "https://osf.io/d8c4g/" \h</w:instrText>
        </w:r>
        <w:r>
          <w:fldChar w:fldCharType="separate"/>
        </w:r>
        <w:r>
          <w:rPr>
            <w:color w:val="1155CC"/>
            <w:u w:val="single"/>
          </w:rPr>
          <w:t>https://osf.io/d8c4g/</w:t>
        </w:r>
        <w:r>
          <w:rPr>
            <w:color w:val="1155CC"/>
            <w:u w:val="single"/>
          </w:rPr>
          <w:fldChar w:fldCharType="end"/>
        </w:r>
        <w:r>
          <w:rPr>
            <w:color w:val="222222"/>
          </w:rPr>
          <w:t xml:space="preserve"> </w:t>
        </w:r>
      </w:ins>
    </w:p>
    <w:sectPr w:rsidR="00EA1B27" w:rsidRPr="00C64E72">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F7DC36" w14:textId="77777777" w:rsidR="001C7511" w:rsidRDefault="001C7511">
      <w:pPr>
        <w:spacing w:after="0"/>
      </w:pPr>
      <w:r>
        <w:separator/>
      </w:r>
    </w:p>
  </w:endnote>
  <w:endnote w:type="continuationSeparator" w:id="0">
    <w:p w14:paraId="331DCA7E" w14:textId="77777777" w:rsidR="001C7511" w:rsidRDefault="001C7511">
      <w:pPr>
        <w:spacing w:after="0"/>
      </w:pPr>
      <w:r>
        <w:continuationSeparator/>
      </w:r>
    </w:p>
  </w:endnote>
  <w:endnote w:type="continuationNotice" w:id="1">
    <w:p w14:paraId="7FE7B93E" w14:textId="77777777" w:rsidR="001C7511" w:rsidRDefault="001C751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81AB" w14:textId="77777777" w:rsidR="00EA1B27" w:rsidRDefault="00EA1B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446039" w14:textId="77777777" w:rsidR="001C7511" w:rsidRDefault="001C7511">
      <w:pPr>
        <w:spacing w:after="0"/>
      </w:pPr>
      <w:r>
        <w:separator/>
      </w:r>
    </w:p>
  </w:footnote>
  <w:footnote w:type="continuationSeparator" w:id="0">
    <w:p w14:paraId="2EE04063" w14:textId="77777777" w:rsidR="001C7511" w:rsidRDefault="001C7511">
      <w:pPr>
        <w:spacing w:after="0"/>
      </w:pPr>
      <w:r>
        <w:continuationSeparator/>
      </w:r>
    </w:p>
  </w:footnote>
  <w:footnote w:type="continuationNotice" w:id="1">
    <w:p w14:paraId="2BD756E9" w14:textId="77777777" w:rsidR="001C7511" w:rsidRDefault="001C751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9B27C" w14:textId="77777777" w:rsidR="00EA1B27" w:rsidRDefault="00000000">
    <w:pPr>
      <w:pBdr>
        <w:top w:val="nil"/>
        <w:left w:val="nil"/>
        <w:bottom w:val="nil"/>
        <w:right w:val="nil"/>
        <w:between w:val="nil"/>
      </w:pBdr>
      <w:tabs>
        <w:tab w:val="center" w:pos="4703"/>
        <w:tab w:val="right" w:pos="9406"/>
      </w:tabs>
      <w:spacing w:after="0" w:line="480" w:lineRule="auto"/>
      <w:rPr>
        <w:color w:val="000000"/>
      </w:rPr>
    </w:pPr>
    <w:r>
      <w:t>Baron and Szymanska (2011)</w:t>
    </w:r>
    <w:r>
      <w:rPr>
        <w:color w:val="000000"/>
      </w:rPr>
      <w:t xml:space="preserve">: Replication and extensions </w:t>
    </w:r>
    <w:r>
      <w:t>Registered Report [Stage 1]</w:t>
    </w:r>
    <w:r>
      <w:rPr>
        <w:color w:val="000000"/>
      </w:rPr>
      <w:t xml:space="preserve">    </w:t>
    </w:r>
    <w:r>
      <w:rPr>
        <w:color w:val="000000"/>
      </w:rPr>
      <w:tab/>
      <w:t xml:space="preserve">         </w:t>
    </w:r>
    <w:r>
      <w:rPr>
        <w:color w:val="000000"/>
      </w:rPr>
      <w:fldChar w:fldCharType="begin"/>
    </w:r>
    <w:r>
      <w:rPr>
        <w:color w:val="000000"/>
      </w:rPr>
      <w:instrText>PAGE</w:instrText>
    </w:r>
    <w:r>
      <w:rPr>
        <w:color w:val="000000"/>
      </w:rPr>
      <w:fldChar w:fldCharType="separate"/>
    </w:r>
    <w:r w:rsidR="00E21C8C">
      <w:rPr>
        <w:noProof/>
        <w:color w:val="000000"/>
      </w:rPr>
      <w:t>2</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C029DF"/>
    <w:multiLevelType w:val="multilevel"/>
    <w:tmpl w:val="FA58C18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8796880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lad Feldman">
    <w15:presenceInfo w15:providerId="None" w15:userId="Gilad Feldm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1B27"/>
    <w:rsid w:val="00053513"/>
    <w:rsid w:val="000A7200"/>
    <w:rsid w:val="001C7511"/>
    <w:rsid w:val="001D14EC"/>
    <w:rsid w:val="00211068"/>
    <w:rsid w:val="002215E0"/>
    <w:rsid w:val="00426B93"/>
    <w:rsid w:val="00451E00"/>
    <w:rsid w:val="00817F6C"/>
    <w:rsid w:val="00B70A27"/>
    <w:rsid w:val="00C64E72"/>
    <w:rsid w:val="00DA5DC0"/>
    <w:rsid w:val="00E04F65"/>
    <w:rsid w:val="00E21C8C"/>
    <w:rsid w:val="00EA1B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F4A25"/>
  <w15:docId w15:val="{02B3F95B-7B50-46D8-BCF1-BBC6D68A7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 w:after="120" w:line="480" w:lineRule="auto"/>
      <w:jc w:val="center"/>
      <w:outlineLvl w:val="0"/>
    </w:pPr>
    <w:rPr>
      <w:b/>
    </w:rPr>
  </w:style>
  <w:style w:type="paragraph" w:styleId="Heading2">
    <w:name w:val="heading 2"/>
    <w:basedOn w:val="Normal"/>
    <w:next w:val="Normal"/>
    <w:uiPriority w:val="9"/>
    <w:unhideWhenUsed/>
    <w:qFormat/>
    <w:pPr>
      <w:keepNext/>
      <w:keepLines/>
      <w:spacing w:before="120" w:after="120" w:line="480" w:lineRule="auto"/>
      <w:outlineLvl w:val="1"/>
    </w:pPr>
    <w:rPr>
      <w:b/>
    </w:rPr>
  </w:style>
  <w:style w:type="paragraph" w:styleId="Heading3">
    <w:name w:val="heading 3"/>
    <w:basedOn w:val="Normal"/>
    <w:next w:val="Normal"/>
    <w:uiPriority w:val="9"/>
    <w:unhideWhenUsed/>
    <w:qFormat/>
    <w:pPr>
      <w:keepNext/>
      <w:keepLines/>
      <w:spacing w:before="120" w:after="120" w:line="480" w:lineRule="auto"/>
      <w:ind w:left="1350" w:hanging="705"/>
      <w:outlineLvl w:val="2"/>
    </w:pPr>
    <w:rPr>
      <w:b/>
    </w:rPr>
  </w:style>
  <w:style w:type="paragraph" w:styleId="Heading4">
    <w:name w:val="heading 4"/>
    <w:basedOn w:val="Normal"/>
    <w:next w:val="Normal"/>
    <w:uiPriority w:val="9"/>
    <w:unhideWhenUsed/>
    <w:qFormat/>
    <w:pPr>
      <w:keepNext/>
      <w:keepLines/>
      <w:spacing w:before="120" w:after="120" w:line="480" w:lineRule="auto"/>
      <w:ind w:left="1350" w:hanging="705"/>
      <w:outlineLvl w:val="3"/>
    </w:pPr>
    <w:rPr>
      <w:b/>
      <w:i/>
    </w:rPr>
  </w:style>
  <w:style w:type="paragraph" w:styleId="Heading5">
    <w:name w:val="heading 5"/>
    <w:basedOn w:val="Normal"/>
    <w:next w:val="Normal"/>
    <w:uiPriority w:val="9"/>
    <w:semiHidden/>
    <w:unhideWhenUsed/>
    <w:qFormat/>
    <w:pPr>
      <w:keepNext/>
      <w:keepLines/>
      <w:spacing w:after="0"/>
      <w:ind w:firstLine="680"/>
      <w:outlineLvl w:val="4"/>
    </w:pPr>
    <w:rPr>
      <w:i/>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line="480" w:lineRule="auto"/>
      <w:jc w:val="center"/>
    </w:pPr>
  </w:style>
  <w:style w:type="paragraph" w:styleId="Subtitle">
    <w:name w:val="Subtitle"/>
    <w:basedOn w:val="Normal"/>
    <w:next w:val="Normal"/>
    <w:uiPriority w:val="11"/>
    <w:qFormat/>
    <w:pPr>
      <w:keepNext/>
      <w:keepLines/>
      <w:spacing w:before="240" w:after="240" w:line="480" w:lineRule="auto"/>
      <w:jc w:val="center"/>
    </w:pPr>
    <w:rPr>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6">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7">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E21C8C"/>
    <w:rPr>
      <w:color w:val="0000FF" w:themeColor="hyperlink"/>
      <w:u w:val="single"/>
    </w:rPr>
  </w:style>
  <w:style w:type="character" w:styleId="UnresolvedMention">
    <w:name w:val="Unresolved Mention"/>
    <w:basedOn w:val="DefaultParagraphFont"/>
    <w:uiPriority w:val="99"/>
    <w:semiHidden/>
    <w:unhideWhenUsed/>
    <w:rsid w:val="00E21C8C"/>
    <w:rPr>
      <w:color w:val="605E5C"/>
      <w:shd w:val="clear" w:color="auto" w:fill="E1DFDD"/>
    </w:rPr>
  </w:style>
  <w:style w:type="paragraph" w:styleId="Revision">
    <w:name w:val="Revision"/>
    <w:hidden/>
    <w:uiPriority w:val="99"/>
    <w:semiHidden/>
    <w:rsid w:val="0021106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s://doi.org/10.1126/science.1253932" TargetMode="External"/><Relationship Id="rId68" Type="http://schemas.openxmlformats.org/officeDocument/2006/relationships/hyperlink" Target="https://doi.org/10.15626/MP.2018.843" TargetMode="External"/><Relationship Id="rId84" Type="http://schemas.openxmlformats.org/officeDocument/2006/relationships/hyperlink" Target="https://cran.r-project.org/package=haven" TargetMode="External"/><Relationship Id="rId16" Type="http://schemas.openxmlformats.org/officeDocument/2006/relationships/image" Target="media/image1.png"/><Relationship Id="rId11" Type="http://schemas.openxmlformats.org/officeDocument/2006/relationships/hyperlink" Target="https://osf.io/bep78/"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hyperlink" Target="https://doi.org/10.1177/0899764010380927" TargetMode="External"/><Relationship Id="rId58" Type="http://schemas.openxmlformats.org/officeDocument/2006/relationships/hyperlink" Target="https://doi.org/10.1016/j.obhdp.2018.12.006" TargetMode="External"/><Relationship Id="rId74" Type="http://schemas.openxmlformats.org/officeDocument/2006/relationships/hyperlink" Target="https://doi.org/10.21105/joss.03167" TargetMode="External"/><Relationship Id="rId79" Type="http://schemas.openxmlformats.org/officeDocument/2006/relationships/hyperlink" Target="https://cran.r-project.org/package=psych" TargetMode="External"/><Relationship Id="rId5" Type="http://schemas.openxmlformats.org/officeDocument/2006/relationships/footnotes" Target="footnotes.xml"/><Relationship Id="rId19" Type="http://schemas.openxmlformats.org/officeDocument/2006/relationships/image" Target="media/image4.png"/><Relationship Id="rId14" Type="http://schemas.openxmlformats.org/officeDocument/2006/relationships/hyperlink" Target="https://osf.io/bep78/"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doi.org/10.1098/rspb.2018.0116" TargetMode="External"/><Relationship Id="rId64" Type="http://schemas.openxmlformats.org/officeDocument/2006/relationships/hyperlink" Target="https://doi.org/10.1006/obhd.1996.0077" TargetMode="External"/><Relationship Id="rId69" Type="http://schemas.openxmlformats.org/officeDocument/2006/relationships/hyperlink" Target="https://doi.org/10.3758/s13428-016-0727-z" TargetMode="External"/><Relationship Id="rId77" Type="http://schemas.openxmlformats.org/officeDocument/2006/relationships/hyperlink" Target="https://www.r-project.org" TargetMode="External"/><Relationship Id="rId8" Type="http://schemas.openxmlformats.org/officeDocument/2006/relationships/hyperlink" Target="mailto:mannixchan@proton.me" TargetMode="External"/><Relationship Id="rId51" Type="http://schemas.openxmlformats.org/officeDocument/2006/relationships/hyperlink" Target="https://doi.org/10.1016/j.jpubeco.2007.11.004" TargetMode="External"/><Relationship Id="rId72" Type="http://schemas.openxmlformats.org/officeDocument/2006/relationships/hyperlink" Target="https://doi.org/10.1146/annurev-psych-020821-114157" TargetMode="External"/><Relationship Id="rId80" Type="http://schemas.openxmlformats.org/officeDocument/2006/relationships/hyperlink" Target="https://cran.r-project.org/package=afex" TargetMode="Externa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doi.org/10.1038/s41562-018-0399-z" TargetMode="External"/><Relationship Id="rId67" Type="http://schemas.openxmlformats.org/officeDocument/2006/relationships/hyperlink" Target="https://doi.org/10.1177/2515245918787489" TargetMode="Externa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hyperlink" Target="https://doi.org/10.21105/joss.02815" TargetMode="External"/><Relationship Id="rId62" Type="http://schemas.openxmlformats.org/officeDocument/2006/relationships/hyperlink" Target="https://doi.org/10.1037/0096-3445.134.4.538" TargetMode="External"/><Relationship Id="rId70" Type="http://schemas.openxmlformats.org/officeDocument/2006/relationships/hyperlink" Target="https://doi.org/10.5281/zenodo.1249215" TargetMode="External"/><Relationship Id="rId75" Type="http://schemas.openxmlformats.org/officeDocument/2006/relationships/hyperlink" Target="https://cran.r-project.org/package=PMCMRplus" TargetMode="External"/><Relationship Id="rId83" Type="http://schemas.openxmlformats.org/officeDocument/2006/relationships/hyperlink" Target="https://cran.r-project.org/package=dply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hku.au1.qualtrics.com/jfe/preview/previewId/52089430-f111-4a71-ac07-b0070ee98486/SV_6eQJIy9YYTirmXI?Q_CHL=preview&amp;Q_SurveyVersionID=current"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https://doi.org/10.25300/misq/2014/38.3.07" TargetMode="External"/><Relationship Id="rId10" Type="http://schemas.openxmlformats.org/officeDocument/2006/relationships/hyperlink" Target="https://doi.org/10.4324/9780203865972-24"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hyperlink" Target="https://doi.org/10.4324/9780203865972-24" TargetMode="External"/><Relationship Id="rId60" Type="http://schemas.openxmlformats.org/officeDocument/2006/relationships/hyperlink" Target="https://doi.org/10.1017/s1930297500006185" TargetMode="External"/><Relationship Id="rId65" Type="http://schemas.openxmlformats.org/officeDocument/2006/relationships/hyperlink" Target="https://doi.org/10.1111/jasp.12452" TargetMode="External"/><Relationship Id="rId73" Type="http://schemas.openxmlformats.org/officeDocument/2006/relationships/hyperlink" Target="https://doi.org/10.21105/joss.03236" TargetMode="External"/><Relationship Id="rId78" Type="http://schemas.openxmlformats.org/officeDocument/2006/relationships/hyperlink" Target="https://doi.org/10.1037/1076-898x.1.1.34" TargetMode="External"/><Relationship Id="rId81" Type="http://schemas.openxmlformats.org/officeDocument/2006/relationships/hyperlink" Target="https://doi.org/10.18637/jss.v021.i12" TargetMode="External"/><Relationship Id="rId86" Type="http://schemas.microsoft.com/office/2011/relationships/people" Target="people.xml"/><Relationship Id="rId4" Type="http://schemas.openxmlformats.org/officeDocument/2006/relationships/webSettings" Target="webSettings.xml"/><Relationship Id="rId9" Type="http://schemas.openxmlformats.org/officeDocument/2006/relationships/hyperlink" Target="mailto:gfeldman@hku.hk" TargetMode="Externa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hyperlink" Target="https://doi.org/10.1177/0956797617747648" TargetMode="External"/><Relationship Id="rId76" Type="http://schemas.openxmlformats.org/officeDocument/2006/relationships/hyperlink" Target="http://www.posit.co/" TargetMode="External"/><Relationship Id="rId7" Type="http://schemas.openxmlformats.org/officeDocument/2006/relationships/hyperlink" Target="mailto:mannix42@connect.hku.hk" TargetMode="External"/><Relationship Id="rId71" Type="http://schemas.openxmlformats.org/officeDocument/2006/relationships/hyperlink" Target="https://doi.org/10.1002/ejsp.2420220202" TargetMode="External"/><Relationship Id="rId2" Type="http://schemas.openxmlformats.org/officeDocument/2006/relationships/styles" Target="style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cran.r-project.org/package=labelled" TargetMode="External"/><Relationship Id="rId87" Type="http://schemas.openxmlformats.org/officeDocument/2006/relationships/theme" Target="theme/theme1.xml"/><Relationship Id="rId61" Type="http://schemas.openxmlformats.org/officeDocument/2006/relationships/hyperlink" Target="https://doi.org/10.1016/j.tics.2021.03.015" TargetMode="External"/><Relationship Id="rId82" Type="http://schemas.openxmlformats.org/officeDocument/2006/relationships/hyperlink" Target="https://doi.org/10.21105/joss.016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84</Pages>
  <Words>13170</Words>
  <Characters>75070</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2</cp:revision>
  <dcterms:created xsi:type="dcterms:W3CDTF">2023-05-31T14:26:00Z</dcterms:created>
  <dcterms:modified xsi:type="dcterms:W3CDTF">2023-05-31T14:44:00Z</dcterms:modified>
</cp:coreProperties>
</file>