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7F4" w:rsidP="625BFE18" w:rsidRDefault="006A47F4" w14:paraId="2C078E63" w14:textId="6BC33343">
      <w:pPr>
        <w:rPr>
          <w:b w:val="1"/>
          <w:bCs w:val="1"/>
          <w:u w:val="single"/>
        </w:rPr>
      </w:pPr>
      <w:r w:rsidRPr="625BFE18" w:rsidR="7251DD00">
        <w:rPr>
          <w:b w:val="1"/>
          <w:bCs w:val="1"/>
          <w:u w:val="single"/>
        </w:rPr>
        <w:t>Summary</w:t>
      </w:r>
    </w:p>
    <w:p w:rsidR="3E8E6AE5" w:rsidRDefault="3E8E6AE5" w14:paraId="7A3264FA" w14:textId="094C64FD">
      <w:pPr>
        <w:rPr>
          <w:b w:val="0"/>
          <w:bCs w:val="0"/>
          <w:u w:val="none"/>
        </w:rPr>
      </w:pPr>
      <w:r w:rsidR="3E8E6AE5">
        <w:rPr>
          <w:b w:val="0"/>
          <w:bCs w:val="0"/>
          <w:u w:val="none"/>
        </w:rPr>
        <w:t xml:space="preserve">This is a stage 1 replication and extension of Studies 1 and 2 from Newman et al (2011). </w:t>
      </w:r>
      <w:r w:rsidR="583340FF">
        <w:rPr>
          <w:b w:val="0"/>
          <w:bCs w:val="0"/>
          <w:u w:val="none"/>
        </w:rPr>
        <w:t xml:space="preserve">The original paper’s goal was to understand the value of celebrity possessions and the mechanisms driving their </w:t>
      </w:r>
      <w:r w:rsidR="3EAEA813">
        <w:rPr>
          <w:b w:val="0"/>
          <w:bCs w:val="0"/>
          <w:u w:val="none"/>
        </w:rPr>
        <w:t>value. The original study posits three mechanisms: (1) association (sentimental value), (2) market forces (others having a higher willing</w:t>
      </w:r>
      <w:r w:rsidR="2CB38EC1">
        <w:rPr>
          <w:b w:val="0"/>
          <w:bCs w:val="0"/>
          <w:u w:val="none"/>
        </w:rPr>
        <w:t>ness to pay at a future date</w:t>
      </w:r>
      <w:r w:rsidR="3EAEA813">
        <w:rPr>
          <w:b w:val="0"/>
          <w:bCs w:val="0"/>
          <w:u w:val="none"/>
        </w:rPr>
        <w:t>)</w:t>
      </w:r>
      <w:r w:rsidR="02CEC893">
        <w:rPr>
          <w:b w:val="0"/>
          <w:bCs w:val="0"/>
          <w:u w:val="none"/>
        </w:rPr>
        <w:t xml:space="preserve"> and (3)</w:t>
      </w:r>
      <w:r w:rsidR="2876A61E">
        <w:rPr>
          <w:b w:val="0"/>
          <w:bCs w:val="0"/>
          <w:u w:val="none"/>
        </w:rPr>
        <w:t xml:space="preserve"> contagion (the transferal of immaterial quality/essence through physical contact)</w:t>
      </w:r>
      <w:r w:rsidR="6F998B7D">
        <w:rPr>
          <w:b w:val="0"/>
          <w:bCs w:val="0"/>
          <w:u w:val="none"/>
        </w:rPr>
        <w:t xml:space="preserve"> finding support for the latter</w:t>
      </w:r>
      <w:r w:rsidR="2876A61E">
        <w:rPr>
          <w:b w:val="0"/>
          <w:bCs w:val="0"/>
          <w:u w:val="none"/>
        </w:rPr>
        <w:t>.</w:t>
      </w:r>
      <w:r w:rsidR="3EAEA813">
        <w:rPr>
          <w:b w:val="0"/>
          <w:bCs w:val="0"/>
          <w:u w:val="none"/>
        </w:rPr>
        <w:t xml:space="preserve"> The</w:t>
      </w:r>
      <w:r w:rsidR="3E8E6AE5">
        <w:rPr>
          <w:b w:val="0"/>
          <w:bCs w:val="0"/>
          <w:u w:val="none"/>
        </w:rPr>
        <w:t xml:space="preserve"> authors plan to </w:t>
      </w:r>
      <w:r w:rsidR="1773CCE5">
        <w:rPr>
          <w:b w:val="0"/>
          <w:bCs w:val="0"/>
          <w:u w:val="none"/>
        </w:rPr>
        <w:t>fully replicate the results from Study 1 and 2</w:t>
      </w:r>
      <w:r w:rsidR="6D72D642">
        <w:rPr>
          <w:b w:val="0"/>
          <w:bCs w:val="0"/>
          <w:u w:val="none"/>
        </w:rPr>
        <w:t xml:space="preserve"> that provide evidence for the contagion effect</w:t>
      </w:r>
      <w:r w:rsidR="1773CCE5">
        <w:rPr>
          <w:b w:val="0"/>
          <w:bCs w:val="0"/>
          <w:u w:val="none"/>
        </w:rPr>
        <w:t>, with minor deviations, and extend across two dimensions:</w:t>
      </w:r>
    </w:p>
    <w:p w:rsidR="625BFE18" w:rsidP="625BFE18" w:rsidRDefault="625BFE18" w14:paraId="157E6BD8" w14:textId="2308C1FD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34394E51">
        <w:rPr>
          <w:b w:val="0"/>
          <w:bCs w:val="0"/>
          <w:u w:val="none"/>
        </w:rPr>
        <w:t>Physical proximity without physical contact</w:t>
      </w:r>
      <w:r w:rsidR="2DC3C64F">
        <w:rPr>
          <w:b w:val="0"/>
          <w:bCs w:val="0"/>
          <w:u w:val="none"/>
        </w:rPr>
        <w:t>; and</w:t>
      </w:r>
    </w:p>
    <w:p w:rsidR="2DC3C64F" w:rsidP="424B785F" w:rsidRDefault="2DC3C64F" w14:paraId="0EE07A56" w14:textId="051E155A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2DC3C64F">
        <w:rPr>
          <w:b w:val="0"/>
          <w:bCs w:val="0"/>
          <w:u w:val="none"/>
        </w:rPr>
        <w:t>Temporal proximity</w:t>
      </w:r>
    </w:p>
    <w:p w:rsidR="625BFE18" w:rsidRDefault="625BFE18" w14:paraId="4C1E86E2" w14:textId="3E5C3BB9"/>
    <w:p w:rsidR="7251DD00" w:rsidP="625BFE18" w:rsidRDefault="7251DD00" w14:paraId="4D5BF072" w14:textId="77650FFA">
      <w:pPr>
        <w:rPr>
          <w:b w:val="1"/>
          <w:bCs w:val="1"/>
          <w:u w:val="single"/>
        </w:rPr>
      </w:pPr>
      <w:r w:rsidRPr="625BFE18" w:rsidR="7251DD00">
        <w:rPr>
          <w:b w:val="1"/>
          <w:bCs w:val="1"/>
          <w:u w:val="single"/>
        </w:rPr>
        <w:t xml:space="preserve">General Comments </w:t>
      </w:r>
    </w:p>
    <w:p w:rsidR="2F2CD837" w:rsidRDefault="2F2CD837" w14:paraId="0F032CBA" w14:textId="6BC78B92">
      <w:r w:rsidR="2F2CD837">
        <w:rPr/>
        <w:t xml:space="preserve">The authors are undertaking </w:t>
      </w:r>
      <w:r w:rsidR="2F2CD837">
        <w:rPr/>
        <w:t>a very interesting</w:t>
      </w:r>
      <w:r w:rsidR="2F2CD837">
        <w:rPr/>
        <w:t xml:space="preserve"> replication project</w:t>
      </w:r>
      <w:r w:rsidR="1E8DA00F">
        <w:rPr/>
        <w:t xml:space="preserve">. </w:t>
      </w:r>
      <w:r w:rsidR="2F2CD837">
        <w:rPr/>
        <w:t xml:space="preserve">Overall, I </w:t>
      </w:r>
      <w:r w:rsidR="727070D8">
        <w:rPr/>
        <w:t xml:space="preserve">am </w:t>
      </w:r>
      <w:r w:rsidR="2F2CD837">
        <w:rPr/>
        <w:t xml:space="preserve">impressed by the level of planning and detail. All deviations from the original paper are carefully outlined and the </w:t>
      </w:r>
      <w:r w:rsidR="3F07023B">
        <w:rPr/>
        <w:t xml:space="preserve">manipulation checks, </w:t>
      </w:r>
      <w:r w:rsidR="2F2CD837">
        <w:rPr/>
        <w:t>just</w:t>
      </w:r>
      <w:r w:rsidR="403B674E">
        <w:rPr/>
        <w:t xml:space="preserve">ification for sampling and power analysis are clear for the reader. </w:t>
      </w:r>
      <w:r w:rsidR="70C5CA45">
        <w:rPr/>
        <w:t>My comments, intended to improve the manuscript, aim to strengthen the part of the study that provides extensions beyond the original Newman et al (2011) design</w:t>
      </w:r>
      <w:r w:rsidR="70C5CA45">
        <w:rPr/>
        <w:t>.</w:t>
      </w:r>
      <w:r w:rsidR="2669B6AE">
        <w:rPr/>
        <w:t xml:space="preserve"> </w:t>
      </w:r>
      <w:r w:rsidR="403B674E">
        <w:rPr/>
        <w:t xml:space="preserve"> </w:t>
      </w:r>
      <w:r w:rsidR="12B68786">
        <w:rPr/>
        <w:t xml:space="preserve">Each of these </w:t>
      </w:r>
      <w:r w:rsidR="1A3C1EF3">
        <w:rPr/>
        <w:t>extensions'</w:t>
      </w:r>
      <w:r w:rsidR="12B68786">
        <w:rPr/>
        <w:t xml:space="preserve"> designs </w:t>
      </w:r>
      <w:r w:rsidR="0966AAD7">
        <w:rPr/>
        <w:t>appear</w:t>
      </w:r>
      <w:r w:rsidR="12B68786">
        <w:rPr/>
        <w:t xml:space="preserve"> </w:t>
      </w:r>
      <w:r w:rsidR="12B68786">
        <w:rPr/>
        <w:t>valid</w:t>
      </w:r>
      <w:r w:rsidR="12B68786">
        <w:rPr/>
        <w:t xml:space="preserve"> but </w:t>
      </w:r>
      <w:r w:rsidR="7ABA8C3A">
        <w:rPr/>
        <w:t>grounding both</w:t>
      </w:r>
      <w:r w:rsidR="12B68786">
        <w:rPr/>
        <w:t xml:space="preserve"> hypothes</w:t>
      </w:r>
      <w:r w:rsidR="5784E951">
        <w:rPr/>
        <w:t>e</w:t>
      </w:r>
      <w:r w:rsidR="12B68786">
        <w:rPr/>
        <w:t>s</w:t>
      </w:r>
      <w:r w:rsidR="679DA340">
        <w:rPr/>
        <w:t xml:space="preserve"> more firmly in literature and providin</w:t>
      </w:r>
      <w:r w:rsidR="0C2DAC27">
        <w:rPr/>
        <w:t>g a clearer explanation and motivation of extension 1</w:t>
      </w:r>
      <w:r w:rsidR="679DA340">
        <w:rPr/>
        <w:t xml:space="preserve"> </w:t>
      </w:r>
      <w:r w:rsidR="5FCE9A7D">
        <w:rPr/>
        <w:t>would</w:t>
      </w:r>
      <w:r w:rsidR="12B68786">
        <w:rPr/>
        <w:t xml:space="preserve"> stre</w:t>
      </w:r>
      <w:r w:rsidR="541CBE61">
        <w:rPr/>
        <w:t>ngthen the manuscript.</w:t>
      </w:r>
    </w:p>
    <w:p w:rsidR="625BFE18" w:rsidP="625BFE18" w:rsidRDefault="625BFE18" w14:paraId="5ED3B854" w14:textId="4E0A2E1E">
      <w:pPr>
        <w:pStyle w:val="Normal"/>
      </w:pPr>
    </w:p>
    <w:p w:rsidR="7251DD00" w:rsidP="625BFE18" w:rsidRDefault="7251DD00" w14:paraId="515CC558" w14:textId="7F7D7D25">
      <w:pPr>
        <w:rPr>
          <w:b w:val="1"/>
          <w:bCs w:val="1"/>
          <w:u w:val="single"/>
        </w:rPr>
      </w:pPr>
      <w:r w:rsidRPr="625BFE18" w:rsidR="7251DD00">
        <w:rPr>
          <w:b w:val="1"/>
          <w:bCs w:val="1"/>
          <w:u w:val="single"/>
        </w:rPr>
        <w:t xml:space="preserve">Major Comments </w:t>
      </w:r>
    </w:p>
    <w:p w:rsidR="429C8823" w:rsidP="625BFE18" w:rsidRDefault="429C8823" w14:paraId="572B98FA" w14:textId="369E80BE">
      <w:pPr>
        <w:pStyle w:val="ListParagraph"/>
        <w:numPr>
          <w:ilvl w:val="0"/>
          <w:numId w:val="3"/>
        </w:numPr>
        <w:rPr/>
      </w:pPr>
      <w:r w:rsidR="429C8823">
        <w:rPr/>
        <w:t xml:space="preserve">As currently written, the extensions proposed in the study are geared around the existence of the contagion effect as the driver of celebrity object’s value. This means that if one </w:t>
      </w:r>
      <w:r w:rsidR="429C8823">
        <w:rPr/>
        <w:t>doesn’t</w:t>
      </w:r>
      <w:r w:rsidR="429C8823">
        <w:rPr/>
        <w:t xml:space="preserve"> find support for this effect these extensions have lower value. However, each extension can have meaning/importance independent of which of the three mechanisms drives the result. Thinking through this in the manuscript would show the greater value of the extensions proposed</w:t>
      </w:r>
      <w:r w:rsidR="60E5B39D">
        <w:rPr/>
        <w:t>, strengthen the validity of the extensions to be mechanism independent,</w:t>
      </w:r>
      <w:r w:rsidR="429C8823">
        <w:rPr/>
        <w:t xml:space="preserve"> and</w:t>
      </w:r>
      <w:r w:rsidR="4E485590">
        <w:rPr/>
        <w:t>,</w:t>
      </w:r>
      <w:r w:rsidR="429C8823">
        <w:rPr/>
        <w:t xml:space="preserve"> </w:t>
      </w:r>
      <w:r w:rsidR="59F794F5">
        <w:rPr/>
        <w:t xml:space="preserve">in turn, </w:t>
      </w:r>
      <w:r w:rsidR="429C8823">
        <w:rPr/>
        <w:t>strengthen the manuscript</w:t>
      </w:r>
    </w:p>
    <w:p w:rsidR="625BFE18" w:rsidP="424B785F" w:rsidRDefault="625BFE18" w14:paraId="6B5075BE" w14:textId="16CD8243">
      <w:pPr>
        <w:pStyle w:val="ListParagraph"/>
        <w:numPr>
          <w:ilvl w:val="0"/>
          <w:numId w:val="1"/>
        </w:numPr>
        <w:ind/>
        <w:rPr/>
      </w:pPr>
      <w:r w:rsidR="5E9B071F">
        <w:rPr/>
        <w:t xml:space="preserve">Extension 1 as explained on pages 15 and 16 is unclear to me as a reader. The ideas become clearer in the Manipulations later in the paper </w:t>
      </w:r>
      <w:r w:rsidR="31E184F3">
        <w:rPr/>
        <w:t>section but</w:t>
      </w:r>
      <w:r w:rsidR="5E9B071F">
        <w:rPr/>
        <w:t xml:space="preserve"> are still too vague for me </w:t>
      </w:r>
      <w:r w:rsidR="1EEB2265">
        <w:rPr/>
        <w:t>to clearly evaluate.</w:t>
      </w:r>
      <w:r w:rsidR="5E9B071F">
        <w:rPr/>
        <w:t xml:space="preserve"> </w:t>
      </w:r>
      <w:r w:rsidR="5E9B071F">
        <w:rPr/>
        <w:t>I'd</w:t>
      </w:r>
      <w:r w:rsidR="5E9B071F">
        <w:rPr/>
        <w:t xml:space="preserve"> urge the authors to rephrase this section and be clear</w:t>
      </w:r>
      <w:r w:rsidR="5CB1BD75">
        <w:rPr/>
        <w:t>er</w:t>
      </w:r>
      <w:r w:rsidR="5E9B071F">
        <w:rPr/>
        <w:t xml:space="preserve"> on what the ext</w:t>
      </w:r>
      <w:r w:rsidR="2C6D4502">
        <w:rPr/>
        <w:t>ension is, and further ground the hypothesis in more literature</w:t>
      </w:r>
      <w:r w:rsidR="5E9B071F">
        <w:rPr/>
        <w:t>.</w:t>
      </w:r>
    </w:p>
    <w:p w:rsidR="625BFE18" w:rsidP="625BFE18" w:rsidRDefault="625BFE18" w14:paraId="3CECA72E" w14:textId="5CC7C7D9">
      <w:pPr>
        <w:pStyle w:val="Normal"/>
        <w:ind w:left="0"/>
        <w:rPr>
          <w:noProof w:val="0"/>
          <w:lang w:val="en-US"/>
        </w:rPr>
      </w:pPr>
    </w:p>
    <w:p w:rsidR="625BFE18" w:rsidP="424B785F" w:rsidRDefault="625BFE18" w14:paraId="4B02A695" w14:textId="5D91E340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424B785F" w:rsidR="089E5483">
        <w:rPr>
          <w:noProof w:val="0"/>
          <w:lang w:val="en-US"/>
        </w:rPr>
        <w:t>The hypothesis behind Extension 1 in Table 3 is unclear as currently written. Please adopt a more precise statement</w:t>
      </w:r>
    </w:p>
    <w:p w:rsidR="625BFE18" w:rsidP="625BFE18" w:rsidRDefault="625BFE18" w14:paraId="50756676" w14:textId="72A2E0EA">
      <w:pPr>
        <w:pStyle w:val="Normal"/>
        <w:rPr>
          <w:noProof w:val="0"/>
          <w:lang w:val="en-US"/>
        </w:rPr>
      </w:pPr>
    </w:p>
    <w:p w:rsidR="505DC123" w:rsidP="625BFE18" w:rsidRDefault="505DC123" w14:paraId="5554C289" w14:textId="69862F10">
      <w:pPr>
        <w:pStyle w:val="ListParagraph"/>
        <w:numPr>
          <w:ilvl w:val="0"/>
          <w:numId w:val="6"/>
        </w:numPr>
        <w:rPr/>
      </w:pPr>
      <w:r w:rsidR="505DC123">
        <w:rPr/>
        <w:t>T</w:t>
      </w:r>
      <w:r w:rsidR="2F39218F">
        <w:rPr/>
        <w:t xml:space="preserve">he hypothesis behind extension 2 currently argues that </w:t>
      </w:r>
      <w:r w:rsidR="2230188B">
        <w:rPr/>
        <w:t xml:space="preserve">for positive morality </w:t>
      </w:r>
      <w:r w:rsidR="401393D2">
        <w:rPr/>
        <w:t>celebrities'</w:t>
      </w:r>
      <w:r w:rsidR="2230188B">
        <w:rPr/>
        <w:t xml:space="preserve"> contagion is positive when </w:t>
      </w:r>
      <w:r w:rsidR="2230188B">
        <w:rPr/>
        <w:t>there’s</w:t>
      </w:r>
      <w:r w:rsidR="2230188B">
        <w:rPr/>
        <w:t xml:space="preserve"> less time since contagion occurs and the opposite for negative contagion. These arguments are plausible, </w:t>
      </w:r>
      <w:r w:rsidR="3508DF0B">
        <w:rPr/>
        <w:t xml:space="preserve">under the assumption that a “contagion effect” decays over time. However, the literature cited </w:t>
      </w:r>
      <w:r w:rsidR="4AFFD19E">
        <w:rPr/>
        <w:t xml:space="preserve">to support this is indirectly related. </w:t>
      </w:r>
      <w:r w:rsidR="47457EFF">
        <w:rPr/>
        <w:t>Reconsider whether the directionality of this hypothesis is needed.</w:t>
      </w:r>
    </w:p>
    <w:p w:rsidR="6C6A5D77" w:rsidP="625BFE18" w:rsidRDefault="6C6A5D77" w14:paraId="5581F425" w14:textId="5EF4396B">
      <w:pPr>
        <w:pStyle w:val="ListParagraph"/>
        <w:numPr>
          <w:ilvl w:val="1"/>
          <w:numId w:val="5"/>
        </w:numPr>
        <w:rPr/>
      </w:pPr>
      <w:r w:rsidR="6C6A5D77">
        <w:rPr/>
        <w:t>Remark: This</w:t>
      </w:r>
      <w:r w:rsidR="07797E24">
        <w:rPr/>
        <w:t xml:space="preserve"> hypothesis as wri</w:t>
      </w:r>
      <w:r w:rsidR="07797E24">
        <w:rPr/>
        <w:t>tt</w:t>
      </w:r>
      <w:r w:rsidR="07797E24">
        <w:rPr/>
        <w:t>en</w:t>
      </w:r>
      <w:r w:rsidR="6C6A5D77">
        <w:rPr/>
        <w:t xml:space="preserve"> is also </w:t>
      </w:r>
      <w:r w:rsidR="7D13E431">
        <w:rPr/>
        <w:t>contingent</w:t>
      </w:r>
      <w:r w:rsidR="6C6A5D77">
        <w:rPr/>
        <w:t xml:space="preserve"> on a contagion effect being the main finding in the replication. As suggested above, one might reconsider this and thus the directionality on th</w:t>
      </w:r>
      <w:r w:rsidR="6A7B1113">
        <w:rPr/>
        <w:t>e hypothesis</w:t>
      </w:r>
      <w:r w:rsidR="6C6A5D77">
        <w:rPr/>
        <w:t xml:space="preserve"> too</w:t>
      </w:r>
    </w:p>
    <w:p w:rsidR="625BFE18" w:rsidRDefault="625BFE18" w14:paraId="47D9AB1D" w14:textId="2BB69515"/>
    <w:p w:rsidR="7251DD00" w:rsidP="625BFE18" w:rsidRDefault="7251DD00" w14:paraId="4C9D84AB" w14:textId="563DA7CB">
      <w:pPr>
        <w:rPr>
          <w:b w:val="1"/>
          <w:bCs w:val="1"/>
          <w:u w:val="single"/>
        </w:rPr>
      </w:pPr>
      <w:r w:rsidRPr="625BFE18" w:rsidR="7251DD00">
        <w:rPr>
          <w:b w:val="1"/>
          <w:bCs w:val="1"/>
          <w:u w:val="single"/>
        </w:rPr>
        <w:t>Minor Comments</w:t>
      </w:r>
    </w:p>
    <w:p w:rsidR="5379529F" w:rsidP="625BFE18" w:rsidRDefault="5379529F" w14:paraId="74C554E1" w14:textId="2E955252">
      <w:pPr>
        <w:rPr>
          <w:b w:val="1"/>
          <w:bCs w:val="1"/>
          <w:u w:val="single"/>
        </w:rPr>
      </w:pPr>
      <w:r w:rsidR="5379529F">
        <w:rPr>
          <w:b w:val="0"/>
          <w:bCs w:val="0"/>
          <w:u w:val="none"/>
        </w:rPr>
        <w:t>The comments below are designed to help the reader better understand the ideas being presented:</w:t>
      </w:r>
    </w:p>
    <w:p w:rsidR="5379529F" w:rsidP="625BFE18" w:rsidRDefault="5379529F" w14:paraId="05913F02" w14:textId="020FEE29">
      <w:pPr>
        <w:pStyle w:val="ListParagraph"/>
        <w:numPr>
          <w:ilvl w:val="0"/>
          <w:numId w:val="1"/>
        </w:numPr>
        <w:rPr/>
      </w:pPr>
      <w:r w:rsidR="5379529F">
        <w:rPr/>
        <w:t>What is a contagion belief? (page 8/9)</w:t>
      </w:r>
    </w:p>
    <w:p w:rsidR="171D1CC3" w:rsidP="625BFE18" w:rsidRDefault="171D1CC3" w14:paraId="2E758031" w14:textId="0D99FD9C">
      <w:pPr>
        <w:pStyle w:val="ListParagraph"/>
        <w:numPr>
          <w:ilvl w:val="0"/>
          <w:numId w:val="1"/>
        </w:numPr>
        <w:rPr/>
      </w:pPr>
      <w:r w:rsidR="171D1CC3">
        <w:rPr/>
        <w:t xml:space="preserve">The explanation of contagion effects at the beginning of "contagion theory" on p8 seem </w:t>
      </w:r>
      <w:r w:rsidR="3513C777">
        <w:rPr/>
        <w:t xml:space="preserve">inconsistent </w:t>
      </w:r>
      <w:r w:rsidR="3513C777">
        <w:rPr/>
        <w:t>at</w:t>
      </w:r>
      <w:r w:rsidR="171D1CC3">
        <w:rPr/>
        <w:t xml:space="preserve"> first glance with</w:t>
      </w:r>
      <w:r w:rsidR="171D1CC3">
        <w:rPr/>
        <w:t xml:space="preserve"> the</w:t>
      </w:r>
      <w:r w:rsidR="1FE3508B">
        <w:rPr/>
        <w:t xml:space="preserve"> examples discussed in the</w:t>
      </w:r>
      <w:r w:rsidR="171D1CC3">
        <w:rPr/>
        <w:t xml:space="preserve"> paragraph "the importance of the contagion </w:t>
      </w:r>
      <w:r w:rsidR="5EAFF6D6">
        <w:rPr/>
        <w:t>effect...</w:t>
      </w:r>
      <w:r w:rsidR="171D1CC3">
        <w:rPr/>
        <w:t xml:space="preserve">"  these examples </w:t>
      </w:r>
      <w:r w:rsidR="171D1CC3">
        <w:rPr/>
        <w:t>don't</w:t>
      </w:r>
      <w:r w:rsidR="171D1CC3">
        <w:rPr/>
        <w:t xml:space="preserve"> speak directly to contagion as you defined it. </w:t>
      </w:r>
      <w:r w:rsidR="171D1CC3">
        <w:rPr/>
        <w:t>I’d</w:t>
      </w:r>
      <w:r w:rsidR="171D1CC3">
        <w:rPr/>
        <w:t xml:space="preserve"> encourage the authors to rework this paragraph or potentially remove it as it </w:t>
      </w:r>
      <w:r w:rsidR="6B897CBF">
        <w:rPr/>
        <w:t>i</w:t>
      </w:r>
      <w:r w:rsidR="171D1CC3">
        <w:rPr/>
        <w:t>sn’t</w:t>
      </w:r>
      <w:r w:rsidR="171D1CC3">
        <w:rPr/>
        <w:t xml:space="preserve"> </w:t>
      </w:r>
      <w:r w:rsidR="457EDC51">
        <w:rPr/>
        <w:t>essential to the manuscript</w:t>
      </w:r>
      <w:r w:rsidR="55D994FA">
        <w:rPr/>
        <w:t>.</w:t>
      </w:r>
    </w:p>
    <w:p w:rsidR="13DF7BC7" w:rsidP="625BFE18" w:rsidRDefault="13DF7BC7" w14:paraId="39D76680" w14:textId="4DF3D8A5">
      <w:pPr>
        <w:pStyle w:val="ListParagraph"/>
        <w:numPr>
          <w:ilvl w:val="0"/>
          <w:numId w:val="1"/>
        </w:numPr>
        <w:rPr/>
      </w:pPr>
      <w:r w:rsidR="13DF7BC7">
        <w:rPr/>
        <w:t xml:space="preserve">Who are these living people who aren't celebrities that participants list? It might be useful to provide the </w:t>
      </w:r>
      <w:r w:rsidR="7850EE1D">
        <w:rPr/>
        <w:t>reader with</w:t>
      </w:r>
      <w:r w:rsidR="13DF7BC7">
        <w:rPr/>
        <w:t xml:space="preserve"> an overview of </w:t>
      </w:r>
      <w:r w:rsidR="13DF7BC7">
        <w:rPr/>
        <w:t>what’s</w:t>
      </w:r>
      <w:r w:rsidR="13DF7BC7">
        <w:rPr/>
        <w:t xml:space="preserve"> reported when the data </w:t>
      </w:r>
      <w:r w:rsidR="31022FF1">
        <w:rPr/>
        <w:t>comes</w:t>
      </w:r>
      <w:r w:rsidR="13DF7BC7">
        <w:rPr/>
        <w:t xml:space="preserve"> in.</w:t>
      </w:r>
    </w:p>
    <w:p w:rsidR="5B88C979" w:rsidP="625BFE18" w:rsidRDefault="5B88C979" w14:paraId="35A4CE47" w14:textId="3E94ADBD">
      <w:pPr>
        <w:pStyle w:val="Normal"/>
      </w:pPr>
      <w:r w:rsidR="5B88C979">
        <w:rPr/>
        <w:t>These comments are further thoughts that came to mind when reading the manuscript. The authors need not act on them in this study, but may find them useful</w:t>
      </w:r>
      <w:r w:rsidR="44FE900E">
        <w:rPr/>
        <w:t xml:space="preserve"> at a later date</w:t>
      </w:r>
      <w:r w:rsidR="5B88C979">
        <w:rPr/>
        <w:t>:</w:t>
      </w:r>
    </w:p>
    <w:p w:rsidR="71FCE6F8" w:rsidP="625BFE18" w:rsidRDefault="71FCE6F8" w14:paraId="53A4D425" w14:textId="184A2310">
      <w:pPr>
        <w:pStyle w:val="ListParagraph"/>
        <w:numPr>
          <w:ilvl w:val="0"/>
          <w:numId w:val="4"/>
        </w:numPr>
        <w:rPr/>
      </w:pPr>
      <w:r w:rsidR="71FCE6F8">
        <w:rPr/>
        <w:t>This study focuses on valence around moral values. There are interesting dimensions beyond morality that could be explored</w:t>
      </w:r>
      <w:r w:rsidR="02DF0400">
        <w:rPr/>
        <w:t>.</w:t>
      </w:r>
    </w:p>
    <w:p w:rsidR="02DF0400" w:rsidP="625BFE18" w:rsidRDefault="02DF0400" w14:paraId="67023753" w14:textId="107D958E">
      <w:pPr>
        <w:pStyle w:val="ListParagraph"/>
        <w:numPr>
          <w:ilvl w:val="0"/>
          <w:numId w:val="4"/>
        </w:numPr>
        <w:rPr/>
      </w:pPr>
      <w:r w:rsidR="02DF0400">
        <w:rPr/>
        <w:t xml:space="preserve">A study that </w:t>
      </w:r>
      <w:r w:rsidR="02DF0400">
        <w:rPr/>
        <w:t>attempts</w:t>
      </w:r>
      <w:r w:rsidR="02DF0400">
        <w:rPr/>
        <w:t xml:space="preserve"> to better separate association and contagion (as the authors mention, these are </w:t>
      </w:r>
      <w:r w:rsidR="02DF0400">
        <w:rPr/>
        <w:t>somewhat intertwined</w:t>
      </w:r>
      <w:r w:rsidR="02DF0400">
        <w:rPr/>
        <w:t>) can offer a cleaner insight on the r</w:t>
      </w:r>
      <w:r w:rsidR="50899D40">
        <w:rPr/>
        <w:t xml:space="preserve">ole of contagion vs association. What the authors currently do sticks to the </w:t>
      </w:r>
      <w:r w:rsidR="34941EC8">
        <w:rPr/>
        <w:t>approach of Newman et al (2011), which is fine for what they are trying to do in this paper</w:t>
      </w:r>
      <w:r w:rsidR="40EE1E20">
        <w:rPr/>
        <w:t xml:space="preserve"> but as I </w:t>
      </w:r>
      <w:r w:rsidR="40EE1E20">
        <w:rPr/>
        <w:t>read through</w:t>
      </w:r>
      <w:r w:rsidR="40EE1E20">
        <w:rPr/>
        <w:t xml:space="preserve"> both, I pondered the value of </w:t>
      </w:r>
      <w:r w:rsidR="40EE1E20">
        <w:rPr/>
        <w:t>an</w:t>
      </w:r>
      <w:r w:rsidR="40EE1E20">
        <w:rPr/>
        <w:t xml:space="preserve"> experiment design that better separates. </w:t>
      </w:r>
    </w:p>
    <w:p w:rsidR="15712D47" w:rsidP="625BFE18" w:rsidRDefault="15712D47" w14:paraId="1B625FE8" w14:textId="4C22A635">
      <w:pPr>
        <w:pStyle w:val="ListParagraph"/>
        <w:numPr>
          <w:ilvl w:val="0"/>
          <w:numId w:val="4"/>
        </w:numPr>
        <w:rPr/>
      </w:pPr>
      <w:r w:rsidR="15712D47">
        <w:rPr/>
        <w:t>When reading this study and Newman et al (2011), I wondered how much a participant self-reporting the celebrities matters as opposed to a pre-specified list that could be crowd sourced or taken from a different source</w:t>
      </w:r>
      <w:r w:rsidR="467EB2E8">
        <w:rPr/>
        <w:t xml:space="preserve">. What might be interesting there, is (although </w:t>
      </w:r>
      <w:r w:rsidR="467EB2E8">
        <w:rPr/>
        <w:t>likely non-</w:t>
      </w:r>
      <w:r w:rsidR="467EB2E8">
        <w:rPr/>
        <w:t xml:space="preserve">randomized) </w:t>
      </w:r>
      <w:r w:rsidR="4627AACC">
        <w:rPr/>
        <w:t xml:space="preserve">how </w:t>
      </w:r>
      <w:r w:rsidR="467EB2E8">
        <w:rPr/>
        <w:t>different levels</w:t>
      </w:r>
      <w:r w:rsidR="467EB2E8">
        <w:rPr/>
        <w:t xml:space="preserve"> of exposure to a</w:t>
      </w:r>
      <w:r w:rsidR="002D2693">
        <w:rPr/>
        <w:t xml:space="preserve"> celebrity or different views about their morality interplay with </w:t>
      </w:r>
      <w:r w:rsidR="62BA4075">
        <w:rPr/>
        <w:t>the</w:t>
      </w:r>
      <w:r w:rsidR="002D2693">
        <w:rPr/>
        <w:t xml:space="preserve"> </w:t>
      </w:r>
      <w:r w:rsidR="52221A6D">
        <w:rPr/>
        <w:t>kind of effects found in this type of study</w:t>
      </w:r>
      <w:r w:rsidR="002D2693">
        <w:rPr/>
        <w:t>.</w:t>
      </w:r>
    </w:p>
    <w:p w:rsidR="18C7BA80" w:rsidP="424B785F" w:rsidRDefault="18C7BA80" w14:paraId="35ADF01C" w14:textId="43DF2A02">
      <w:pPr>
        <w:pStyle w:val="Normal"/>
      </w:pPr>
      <w:r w:rsidR="18C7BA80">
        <w:rPr/>
        <w:t>Based on the evaluation criteria provided:</w:t>
      </w:r>
    </w:p>
    <w:p w:rsidR="18C7BA80" w:rsidP="424B785F" w:rsidRDefault="18C7BA80" w14:paraId="2FADF721" w14:textId="473FB7CE">
      <w:pPr>
        <w:pStyle w:val="ListParagraph"/>
        <w:numPr>
          <w:ilvl w:val="0"/>
          <w:numId w:val="8"/>
        </w:num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The scientific validity of the research question(s).</w:t>
      </w:r>
    </w:p>
    <w:p w:rsidR="18C7BA80" w:rsidP="424B785F" w:rsidRDefault="18C7BA80" w14:paraId="24EC430E" w14:textId="57F30E74">
      <w:pPr>
        <w:pStyle w:val="ListParagraph"/>
        <w:numPr>
          <w:ilvl w:val="1"/>
          <w:numId w:val="8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Sufficient. More work needed on extension 1 as detailed above</w:t>
      </w:r>
    </w:p>
    <w:p w:rsidR="18C7BA80" w:rsidP="424B785F" w:rsidRDefault="18C7BA80" w14:paraId="5AF48393" w14:textId="029418E3">
      <w:pPr>
        <w:pStyle w:val="ListParagraph"/>
        <w:numPr>
          <w:ilvl w:val="0"/>
          <w:numId w:val="8"/>
        </w:num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The logic, rationale, and plausibility of the proposed hypotheses, as applicable.</w:t>
      </w:r>
    </w:p>
    <w:p w:rsidR="18C7BA80" w:rsidP="424B785F" w:rsidRDefault="18C7BA80" w14:paraId="583C1AED" w14:textId="4F0F64CB">
      <w:pPr>
        <w:pStyle w:val="ListParagraph"/>
        <w:numPr>
          <w:ilvl w:val="1"/>
          <w:numId w:val="8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Both hypotheses need better grounding in literature. Extension 1 needs to be clearer for me to provide </w:t>
      </w:r>
      <w:r w:rsidRPr="424B785F" w:rsidR="18C7BA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an accurate</w:t>
      </w:r>
      <w:r w:rsidRPr="424B785F" w:rsidR="18C7BA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evaluation.</w:t>
      </w:r>
    </w:p>
    <w:p w:rsidR="18C7BA80" w:rsidP="424B785F" w:rsidRDefault="18C7BA80" w14:paraId="5D5ED523" w14:textId="591F097C">
      <w:pPr>
        <w:pStyle w:val="ListParagraph"/>
        <w:numPr>
          <w:ilvl w:val="0"/>
          <w:numId w:val="8"/>
        </w:num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The soundness and feasibility of the </w:t>
      </w:r>
      <w:r w:rsidRPr="424B785F" w:rsidR="18C7BA8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methodology</w:t>
      </w:r>
      <w:r w:rsidRPr="424B785F" w:rsidR="18C7BA8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and analysis pipeline (including statistical power analysis or alternative sampling plans where applicable).</w:t>
      </w:r>
    </w:p>
    <w:p w:rsidR="18C7BA80" w:rsidP="424B785F" w:rsidRDefault="18C7BA80" w14:paraId="699E893A" w14:textId="56947D31">
      <w:pPr>
        <w:pStyle w:val="ListParagraph"/>
        <w:numPr>
          <w:ilvl w:val="1"/>
          <w:numId w:val="8"/>
        </w:num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Well executed</w:t>
      </w:r>
    </w:p>
    <w:p w:rsidR="18C7BA80" w:rsidP="424B785F" w:rsidRDefault="18C7BA80" w14:paraId="62277769" w14:textId="217A83ED">
      <w:pPr>
        <w:pStyle w:val="ListParagraph"/>
        <w:numPr>
          <w:ilvl w:val="0"/>
          <w:numId w:val="9"/>
        </w:num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Whether the clarity and degree of methodological detail is sufficient to closely replicate the proposed study procedures and analysis pipeline and to prevent undisclosed flexibility in the procedures and analyses.</w:t>
      </w:r>
    </w:p>
    <w:p w:rsidR="18C7BA80" w:rsidP="424B785F" w:rsidRDefault="18C7BA80" w14:paraId="3E2A5513" w14:textId="099C48C4">
      <w:pPr>
        <w:pStyle w:val="ListParagraph"/>
        <w:numPr>
          <w:ilvl w:val="1"/>
          <w:numId w:val="9"/>
        </w:num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Well</w:t>
      </w:r>
      <w:r w:rsidRPr="424B785F" w:rsidR="18C7BA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executed</w:t>
      </w:r>
    </w:p>
    <w:p w:rsidR="18C7BA80" w:rsidP="424B785F" w:rsidRDefault="18C7BA80" w14:paraId="7AE20935" w14:textId="1999382B">
      <w:pPr>
        <w:pStyle w:val="ListParagraph"/>
        <w:numPr>
          <w:ilvl w:val="0"/>
          <w:numId w:val="9"/>
        </w:num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Whether the authors have considered sufficient outcome-neutral conditions (e.g. absence of floor or ceiling effects; positive controls; other quality checks) for ensuring that the obtained results are able to test the stated hypotheses or answer the stated research question(s).</w:t>
      </w:r>
    </w:p>
    <w:p w:rsidR="18C7BA80" w:rsidP="424B785F" w:rsidRDefault="18C7BA80" w14:paraId="54CC4A8C" w14:textId="5A912C94">
      <w:pPr>
        <w:pStyle w:val="ListParagraph"/>
        <w:numPr>
          <w:ilvl w:val="1"/>
          <w:numId w:val="9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24B785F" w:rsidR="18C7BA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Extensions are currently explained conditional on finding a contagion effect. Please generalize to be mechanism independent.</w:t>
      </w:r>
    </w:p>
    <w:p w:rsidR="050E988F" w:rsidP="625BFE18" w:rsidRDefault="050E988F" w14:paraId="134719E3" w14:textId="4D50AE95">
      <w:pPr>
        <w:pStyle w:val="Normal"/>
      </w:pPr>
    </w:p>
    <w:sectPr w:rsidR="006A47F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5183a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83a7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d878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4a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7375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1cd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332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551d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910a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8AD892"/>
    <w:rsid w:val="001EB060"/>
    <w:rsid w:val="002D2693"/>
    <w:rsid w:val="0067207C"/>
    <w:rsid w:val="006A47F4"/>
    <w:rsid w:val="00C4A840"/>
    <w:rsid w:val="00EBC5A0"/>
    <w:rsid w:val="025C226B"/>
    <w:rsid w:val="02CC6531"/>
    <w:rsid w:val="02CEC893"/>
    <w:rsid w:val="02DF0400"/>
    <w:rsid w:val="050E988F"/>
    <w:rsid w:val="0734AE82"/>
    <w:rsid w:val="07797E24"/>
    <w:rsid w:val="07832FA7"/>
    <w:rsid w:val="0849A688"/>
    <w:rsid w:val="089E5483"/>
    <w:rsid w:val="0966AAD7"/>
    <w:rsid w:val="0AC58E4F"/>
    <w:rsid w:val="0B00E7C8"/>
    <w:rsid w:val="0C2DAC27"/>
    <w:rsid w:val="0C447C04"/>
    <w:rsid w:val="0CC7DA71"/>
    <w:rsid w:val="0E3205A1"/>
    <w:rsid w:val="0EDA7716"/>
    <w:rsid w:val="0F87BF95"/>
    <w:rsid w:val="11C564E3"/>
    <w:rsid w:val="12B68786"/>
    <w:rsid w:val="12EE6630"/>
    <w:rsid w:val="136175CD"/>
    <w:rsid w:val="13DF7BC7"/>
    <w:rsid w:val="14FA5629"/>
    <w:rsid w:val="15712D47"/>
    <w:rsid w:val="15F2A121"/>
    <w:rsid w:val="162D89FD"/>
    <w:rsid w:val="16B62012"/>
    <w:rsid w:val="171D1CC3"/>
    <w:rsid w:val="17657E6F"/>
    <w:rsid w:val="1773CCE5"/>
    <w:rsid w:val="18C77FB9"/>
    <w:rsid w:val="18C7BA80"/>
    <w:rsid w:val="18E30A88"/>
    <w:rsid w:val="19CE27F5"/>
    <w:rsid w:val="1A3C1EF3"/>
    <w:rsid w:val="1A8D6237"/>
    <w:rsid w:val="1C19CA36"/>
    <w:rsid w:val="1C89379E"/>
    <w:rsid w:val="1DC3DD8C"/>
    <w:rsid w:val="1E1EA6E4"/>
    <w:rsid w:val="1E8DA00F"/>
    <w:rsid w:val="1EEB2265"/>
    <w:rsid w:val="1FE3508B"/>
    <w:rsid w:val="21B14EBC"/>
    <w:rsid w:val="2230188B"/>
    <w:rsid w:val="2235FFEB"/>
    <w:rsid w:val="2250E374"/>
    <w:rsid w:val="2294BA45"/>
    <w:rsid w:val="22A332EF"/>
    <w:rsid w:val="22E4F582"/>
    <w:rsid w:val="246BFC77"/>
    <w:rsid w:val="248FEAA8"/>
    <w:rsid w:val="2669B6AE"/>
    <w:rsid w:val="273B8E9B"/>
    <w:rsid w:val="27A80089"/>
    <w:rsid w:val="27F438FC"/>
    <w:rsid w:val="2876A61E"/>
    <w:rsid w:val="29939369"/>
    <w:rsid w:val="2A21E5DC"/>
    <w:rsid w:val="2BD0A52D"/>
    <w:rsid w:val="2C49588E"/>
    <w:rsid w:val="2C6D4502"/>
    <w:rsid w:val="2C7DBC6E"/>
    <w:rsid w:val="2C8AD892"/>
    <w:rsid w:val="2CB38EC1"/>
    <w:rsid w:val="2D0B3198"/>
    <w:rsid w:val="2D6888D3"/>
    <w:rsid w:val="2DB24223"/>
    <w:rsid w:val="2DC3C64F"/>
    <w:rsid w:val="2E1162B5"/>
    <w:rsid w:val="2F10D6DC"/>
    <w:rsid w:val="2F120DE4"/>
    <w:rsid w:val="2F2CD837"/>
    <w:rsid w:val="2F39218F"/>
    <w:rsid w:val="2FD9AB5C"/>
    <w:rsid w:val="30C94E45"/>
    <w:rsid w:val="31022FF1"/>
    <w:rsid w:val="31B361FC"/>
    <w:rsid w:val="31E184F3"/>
    <w:rsid w:val="323F7D96"/>
    <w:rsid w:val="3269B342"/>
    <w:rsid w:val="33FB3038"/>
    <w:rsid w:val="34394E51"/>
    <w:rsid w:val="34941EC8"/>
    <w:rsid w:val="3508DF0B"/>
    <w:rsid w:val="3513C777"/>
    <w:rsid w:val="38522E8F"/>
    <w:rsid w:val="3A0CF8C5"/>
    <w:rsid w:val="3A12517F"/>
    <w:rsid w:val="3A248F10"/>
    <w:rsid w:val="3B9C4B7D"/>
    <w:rsid w:val="3BDAFA41"/>
    <w:rsid w:val="3C61156B"/>
    <w:rsid w:val="3E70A004"/>
    <w:rsid w:val="3E8E6AE5"/>
    <w:rsid w:val="3EAEA813"/>
    <w:rsid w:val="3EEC9F06"/>
    <w:rsid w:val="3F07023B"/>
    <w:rsid w:val="401393D2"/>
    <w:rsid w:val="401F8C2C"/>
    <w:rsid w:val="403B674E"/>
    <w:rsid w:val="4086226A"/>
    <w:rsid w:val="408DCFC8"/>
    <w:rsid w:val="40EE1E20"/>
    <w:rsid w:val="414CC40D"/>
    <w:rsid w:val="418194B1"/>
    <w:rsid w:val="424B785F"/>
    <w:rsid w:val="42827781"/>
    <w:rsid w:val="429C8823"/>
    <w:rsid w:val="43648BEC"/>
    <w:rsid w:val="444B8422"/>
    <w:rsid w:val="448D4524"/>
    <w:rsid w:val="44FE900E"/>
    <w:rsid w:val="45634464"/>
    <w:rsid w:val="457EDC51"/>
    <w:rsid w:val="460FD731"/>
    <w:rsid w:val="4627AACC"/>
    <w:rsid w:val="467EB2E8"/>
    <w:rsid w:val="46845E92"/>
    <w:rsid w:val="468AE549"/>
    <w:rsid w:val="47457EFF"/>
    <w:rsid w:val="47C9D8DC"/>
    <w:rsid w:val="47E068E4"/>
    <w:rsid w:val="487AF0BB"/>
    <w:rsid w:val="488A1B5C"/>
    <w:rsid w:val="49E509D9"/>
    <w:rsid w:val="4A79EEB2"/>
    <w:rsid w:val="4AE20EFB"/>
    <w:rsid w:val="4AFFD19E"/>
    <w:rsid w:val="4E485590"/>
    <w:rsid w:val="4EA358E8"/>
    <w:rsid w:val="4EDAA2C6"/>
    <w:rsid w:val="4F2DD0EF"/>
    <w:rsid w:val="505DC123"/>
    <w:rsid w:val="50899D40"/>
    <w:rsid w:val="50AD58E5"/>
    <w:rsid w:val="50F8B882"/>
    <w:rsid w:val="52221A6D"/>
    <w:rsid w:val="5265F303"/>
    <w:rsid w:val="530D9A14"/>
    <w:rsid w:val="5379529F"/>
    <w:rsid w:val="53EADC71"/>
    <w:rsid w:val="541CBE61"/>
    <w:rsid w:val="551D1476"/>
    <w:rsid w:val="5532DB52"/>
    <w:rsid w:val="55D994FA"/>
    <w:rsid w:val="560734E5"/>
    <w:rsid w:val="5650BA6B"/>
    <w:rsid w:val="5784E951"/>
    <w:rsid w:val="583340FF"/>
    <w:rsid w:val="5988E5F1"/>
    <w:rsid w:val="59BDDDF0"/>
    <w:rsid w:val="59F794F5"/>
    <w:rsid w:val="5B88C979"/>
    <w:rsid w:val="5BB800CA"/>
    <w:rsid w:val="5C8A39F8"/>
    <w:rsid w:val="5CB1BD75"/>
    <w:rsid w:val="5E398D9C"/>
    <w:rsid w:val="5E5530B3"/>
    <w:rsid w:val="5E9B071F"/>
    <w:rsid w:val="5E9EB267"/>
    <w:rsid w:val="5EAFF6D6"/>
    <w:rsid w:val="5F2C3CC4"/>
    <w:rsid w:val="5F4F6DD7"/>
    <w:rsid w:val="5FCE9A7D"/>
    <w:rsid w:val="601923E2"/>
    <w:rsid w:val="60C4EDD8"/>
    <w:rsid w:val="60E5B39D"/>
    <w:rsid w:val="61AB9D08"/>
    <w:rsid w:val="61DD9E2F"/>
    <w:rsid w:val="62246ECE"/>
    <w:rsid w:val="622FCBEF"/>
    <w:rsid w:val="625BFE18"/>
    <w:rsid w:val="62BA4075"/>
    <w:rsid w:val="62CD7BCD"/>
    <w:rsid w:val="63325D5B"/>
    <w:rsid w:val="634FD23A"/>
    <w:rsid w:val="63657119"/>
    <w:rsid w:val="6369D709"/>
    <w:rsid w:val="63C06455"/>
    <w:rsid w:val="6419A0A0"/>
    <w:rsid w:val="649C1119"/>
    <w:rsid w:val="64CD5045"/>
    <w:rsid w:val="64F2F066"/>
    <w:rsid w:val="65812276"/>
    <w:rsid w:val="65CB4ED4"/>
    <w:rsid w:val="678C8F52"/>
    <w:rsid w:val="679DA340"/>
    <w:rsid w:val="68C2F8AB"/>
    <w:rsid w:val="69C9D5DF"/>
    <w:rsid w:val="69E8D773"/>
    <w:rsid w:val="6A07A22A"/>
    <w:rsid w:val="6A7B1113"/>
    <w:rsid w:val="6AC9AED1"/>
    <w:rsid w:val="6B75DDAE"/>
    <w:rsid w:val="6B897CBF"/>
    <w:rsid w:val="6BB4E047"/>
    <w:rsid w:val="6C6A5D77"/>
    <w:rsid w:val="6CCC7DC8"/>
    <w:rsid w:val="6CFAD5CC"/>
    <w:rsid w:val="6D72D642"/>
    <w:rsid w:val="6E3A6559"/>
    <w:rsid w:val="6EE3B133"/>
    <w:rsid w:val="6EEB1D7C"/>
    <w:rsid w:val="6F998B7D"/>
    <w:rsid w:val="6FD6A623"/>
    <w:rsid w:val="70C5CA45"/>
    <w:rsid w:val="71FCE6F8"/>
    <w:rsid w:val="7251DD00"/>
    <w:rsid w:val="727070D8"/>
    <w:rsid w:val="73801AF2"/>
    <w:rsid w:val="7414B08A"/>
    <w:rsid w:val="751438E1"/>
    <w:rsid w:val="76701700"/>
    <w:rsid w:val="76BEF33B"/>
    <w:rsid w:val="7725EBED"/>
    <w:rsid w:val="7850EE1D"/>
    <w:rsid w:val="788314DD"/>
    <w:rsid w:val="798EC954"/>
    <w:rsid w:val="7A05CA1B"/>
    <w:rsid w:val="7ABA8C3A"/>
    <w:rsid w:val="7B0EC46B"/>
    <w:rsid w:val="7B5D35C7"/>
    <w:rsid w:val="7C01BED6"/>
    <w:rsid w:val="7D13E431"/>
    <w:rsid w:val="7D2B9EC3"/>
    <w:rsid w:val="7EF0ED43"/>
    <w:rsid w:val="7FC7A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D892"/>
  <w15:chartTrackingRefBased/>
  <w15:docId w15:val="{6901D7D7-0319-4D19-9F61-72AFEA2E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25BFE18"/>
    <w:rPr>
      <w:rFonts w:ascii="Aptos" w:hAnsi="Aptos" w:eastAsia="" w:cs="" w:asciiTheme="minorAscii" w:hAnsiTheme="minorAscii" w:eastAsiaTheme="minorEastAsia" w:cstheme="minorBidi"/>
    </w:rPr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0a52c4395d49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Lachlan Deer</dc:creator>
  <keywords/>
  <dc:description/>
  <lastModifiedBy>Lachlan Deer</lastModifiedBy>
  <revision>3</revision>
  <dcterms:created xsi:type="dcterms:W3CDTF">2024-07-29T20:16:00.0000000Z</dcterms:created>
  <dcterms:modified xsi:type="dcterms:W3CDTF">2024-07-30T18:21:29.9893271Z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f4804-9ab0-4527-a877-f7a87100f5fc_Enabled">
    <vt:lpwstr>true</vt:lpwstr>
  </property>
  <property fmtid="{D5CDD505-2E9C-101B-9397-08002B2CF9AE}" pid="3" name="MSIP_Label_b29f4804-9ab0-4527-a877-f7a87100f5fc_SetDate">
    <vt:lpwstr>2024-07-29T20:16:45Z</vt:lpwstr>
  </property>
  <property fmtid="{D5CDD505-2E9C-101B-9397-08002B2CF9AE}" pid="4" name="MSIP_Label_b29f4804-9ab0-4527-a877-f7a87100f5fc_Method">
    <vt:lpwstr>Standard</vt:lpwstr>
  </property>
  <property fmtid="{D5CDD505-2E9C-101B-9397-08002B2CF9AE}" pid="5" name="MSIP_Label_b29f4804-9ab0-4527-a877-f7a87100f5fc_Name">
    <vt:lpwstr>General</vt:lpwstr>
  </property>
  <property fmtid="{D5CDD505-2E9C-101B-9397-08002B2CF9AE}" pid="6" name="MSIP_Label_b29f4804-9ab0-4527-a877-f7a87100f5fc_SiteId">
    <vt:lpwstr>7a5561df-6599-4898-8a20-cce41db3b44f</vt:lpwstr>
  </property>
  <property fmtid="{D5CDD505-2E9C-101B-9397-08002B2CF9AE}" pid="7" name="MSIP_Label_b29f4804-9ab0-4527-a877-f7a87100f5fc_ActionId">
    <vt:lpwstr>cc7ef092-284b-450a-9bd9-f95757d7ae18</vt:lpwstr>
  </property>
  <property fmtid="{D5CDD505-2E9C-101B-9397-08002B2CF9AE}" pid="8" name="MSIP_Label_b29f4804-9ab0-4527-a877-f7a87100f5fc_ContentBits">
    <vt:lpwstr>0</vt:lpwstr>
  </property>
</Properties>
</file>