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C7A1" w14:textId="5FA73DD3" w:rsidR="003262F2" w:rsidRDefault="003262F2">
      <w:r>
        <w:t>Overview</w:t>
      </w:r>
    </w:p>
    <w:p w14:paraId="241DE054" w14:textId="1302A0B7" w:rsidR="00FB2FCE" w:rsidRDefault="009B299C">
      <w:r>
        <w:t>The authors present an interesting replication with detailed supplementary material.</w:t>
      </w:r>
      <w:r w:rsidR="006B7C77">
        <w:t xml:space="preserve"> I think the rationale is convincing and potentially impactful, and</w:t>
      </w:r>
      <w:r w:rsidR="00A9640B">
        <w:t xml:space="preserve"> the m</w:t>
      </w:r>
      <w:r w:rsidR="00D8734C">
        <w:t xml:space="preserve">ethods are replicable. </w:t>
      </w:r>
      <w:r w:rsidR="0060211D">
        <w:t xml:space="preserve">I like the approach of using the Qualtrics function to generate responses to demonstrate how you will analyse the data. I was not aware of this before, </w:t>
      </w:r>
      <w:r w:rsidR="009F04B9">
        <w:t xml:space="preserve">so this will be useful to demonstrate code on how the eventual data will look. </w:t>
      </w:r>
    </w:p>
    <w:p w14:paraId="2032A177" w14:textId="6325D53F" w:rsidR="006318CB" w:rsidRDefault="009F04B9">
      <w:r>
        <w:t xml:space="preserve">I’ve split my comments into separate sections below on the </w:t>
      </w:r>
      <w:r w:rsidR="00107BE1">
        <w:t>manuscript</w:t>
      </w:r>
      <w:r>
        <w:t xml:space="preserve">, supplementary material, and </w:t>
      </w:r>
      <w:r w:rsidR="00107BE1">
        <w:t xml:space="preserve">reproducibility of OSF files. I have also labelled </w:t>
      </w:r>
      <w:r w:rsidR="003253F5">
        <w:t xml:space="preserve">my comments as to address or suggestions. To address are key points to respond to while suggestions are more stylistic </w:t>
      </w:r>
      <w:r w:rsidR="00FD2D51">
        <w:t xml:space="preserve">that you can ignore. </w:t>
      </w:r>
    </w:p>
    <w:p w14:paraId="4E9D4644" w14:textId="3288BD61" w:rsidR="003262F2" w:rsidRPr="00A90BBF" w:rsidRDefault="0065142A">
      <w:pPr>
        <w:rPr>
          <w:u w:val="single"/>
        </w:rPr>
      </w:pPr>
      <w:r w:rsidRPr="00A90BBF">
        <w:rPr>
          <w:u w:val="single"/>
        </w:rPr>
        <w:t xml:space="preserve">Manuscript </w:t>
      </w:r>
    </w:p>
    <w:p w14:paraId="42D5FA5B" w14:textId="1D9A97E1" w:rsidR="00FC0556" w:rsidRDefault="00977708" w:rsidP="00977708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to</w:t>
      </w:r>
      <w:proofErr w:type="gramEnd"/>
      <w:r>
        <w:t xml:space="preserve"> address) abstract / methods – In the abstract, you refer to the sample as British Prolific, but </w:t>
      </w:r>
      <w:r w:rsidR="00E41A2D">
        <w:t>American elsewhere. Please clarify</w:t>
      </w:r>
      <w:r w:rsidR="00F161FC">
        <w:t xml:space="preserve">/edit which is the best description. </w:t>
      </w:r>
    </w:p>
    <w:p w14:paraId="4EC143AA" w14:textId="40961D1C" w:rsidR="00CC0CE7" w:rsidRDefault="00CC0CE7" w:rsidP="00977708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to</w:t>
      </w:r>
      <w:proofErr w:type="gramEnd"/>
      <w:r>
        <w:t xml:space="preserve"> address) </w:t>
      </w:r>
      <w:r w:rsidR="00A90BBF">
        <w:t xml:space="preserve">PCIRR Study Design table – Under rationale for deciding the sensitivity of the test, this </w:t>
      </w:r>
      <w:r w:rsidR="00C7294E">
        <w:t xml:space="preserve">entry is quite vague. </w:t>
      </w:r>
      <w:r w:rsidR="00E82D34">
        <w:t xml:space="preserve">In </w:t>
      </w:r>
      <w:hyperlink r:id="rId5" w:anchor="h_27513965735331613309625021" w:history="1">
        <w:r w:rsidR="00E82D34" w:rsidRPr="000868BF">
          <w:rPr>
            <w:rStyle w:val="Hyperlink"/>
          </w:rPr>
          <w:t xml:space="preserve">the </w:t>
        </w:r>
        <w:r w:rsidR="00E82D34" w:rsidRPr="000868BF">
          <w:rPr>
            <w:rStyle w:val="Hyperlink"/>
          </w:rPr>
          <w:t>g</w:t>
        </w:r>
        <w:r w:rsidR="00E82D34" w:rsidRPr="000868BF">
          <w:rPr>
            <w:rStyle w:val="Hyperlink"/>
          </w:rPr>
          <w:t>u</w:t>
        </w:r>
        <w:r w:rsidR="00E82D34" w:rsidRPr="000868BF">
          <w:rPr>
            <w:rStyle w:val="Hyperlink"/>
          </w:rPr>
          <w:t>idance</w:t>
        </w:r>
      </w:hyperlink>
      <w:r w:rsidR="00E82D34">
        <w:t>, it focuses on the inferential criteria</w:t>
      </w:r>
      <w:r w:rsidR="002313B4">
        <w:t xml:space="preserve"> for supporting the hypotheses or not, so it would be worth outlining </w:t>
      </w:r>
      <w:r w:rsidR="0062642C">
        <w:t xml:space="preserve">your choices for </w:t>
      </w:r>
      <w:r w:rsidR="002313B4">
        <w:t xml:space="preserve">alpha, power etc. </w:t>
      </w:r>
    </w:p>
    <w:p w14:paraId="7D89600F" w14:textId="3322C032" w:rsidR="00FD5C05" w:rsidRDefault="00AA6058" w:rsidP="00977708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to</w:t>
      </w:r>
      <w:proofErr w:type="gramEnd"/>
      <w:r>
        <w:t xml:space="preserve"> address) </w:t>
      </w:r>
      <w:r w:rsidR="00470F7C">
        <w:t xml:space="preserve">Introduction page 13 - </w:t>
      </w:r>
      <w:r>
        <w:t>In general I find the introduction informative</w:t>
      </w:r>
      <w:r w:rsidR="00470F7C">
        <w:t xml:space="preserve"> and focused, but one section that would benefit from elaboration is the causal link extension. Is there precedent </w:t>
      </w:r>
      <w:r w:rsidR="004C2FD5">
        <w:t>on how effective this manipulation can be on empathy?</w:t>
      </w:r>
      <w:r w:rsidR="00FD5C05">
        <w:t xml:space="preserve"> </w:t>
      </w:r>
    </w:p>
    <w:p w14:paraId="6FBB7954" w14:textId="79480C0C" w:rsidR="00AA6058" w:rsidRDefault="006A3265" w:rsidP="00977708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to</w:t>
      </w:r>
      <w:proofErr w:type="gramEnd"/>
      <w:r>
        <w:t xml:space="preserve"> address) – Method page 15 </w:t>
      </w:r>
      <w:r w:rsidR="00AB0EFA">
        <w:t>–</w:t>
      </w:r>
      <w:r>
        <w:t xml:space="preserve"> </w:t>
      </w:r>
      <w:r w:rsidR="00AB0EFA">
        <w:t>the first sentence ends suddenly when outlining the r = .21 effect. Make sure this is explained fully. As an aside, r = .21 is also close to the lower bound (r = .24) of the confidence interval for the</w:t>
      </w:r>
      <w:r w:rsidR="00643450">
        <w:t xml:space="preserve"> replication</w:t>
      </w:r>
      <w:r w:rsidR="00AB0EFA">
        <w:t xml:space="preserve"> r = .36 effect in the OSF files. </w:t>
      </w:r>
      <w:r w:rsidR="00643450">
        <w:t>It m</w:t>
      </w:r>
      <w:r w:rsidR="00AB0EFA">
        <w:t xml:space="preserve">ight be worth mentioning this as additional justification for the sample size and smallest effect size of interest. </w:t>
      </w:r>
    </w:p>
    <w:p w14:paraId="4CA80CDA" w14:textId="0C8FE999" w:rsidR="00697CCA" w:rsidRDefault="00E44C50" w:rsidP="00977708">
      <w:pPr>
        <w:pStyle w:val="ListParagraph"/>
        <w:numPr>
          <w:ilvl w:val="0"/>
          <w:numId w:val="3"/>
        </w:numPr>
      </w:pPr>
      <w:r>
        <w:t>(suggestion) – Method page 15 – The extension is ultimately exploratory, but it would be interesting to see a comment on the smallest effect size of interest</w:t>
      </w:r>
      <w:r w:rsidR="005D450A">
        <w:t>. For the pairwise comparisons, you would essentially have 95% power for effects of d = 0.3</w:t>
      </w:r>
      <w:r w:rsidR="00697CCA">
        <w:t xml:space="preserve">3, so you could comment on whether this is useful or not in relation to past research on </w:t>
      </w:r>
      <w:r w:rsidR="00643450">
        <w:t>these kinds of manipulations</w:t>
      </w:r>
      <w:r w:rsidR="00697CCA">
        <w:t xml:space="preserve">. </w:t>
      </w:r>
    </w:p>
    <w:p w14:paraId="5F9C479D" w14:textId="4EECCB5E" w:rsidR="00AB0EFA" w:rsidRDefault="001661E0" w:rsidP="00977708">
      <w:pPr>
        <w:pStyle w:val="ListParagraph"/>
        <w:numPr>
          <w:ilvl w:val="0"/>
          <w:numId w:val="3"/>
        </w:numPr>
      </w:pPr>
      <w:r>
        <w:t>(</w:t>
      </w:r>
      <w:r w:rsidR="007F4B8E">
        <w:t>suggestion</w:t>
      </w:r>
      <w:r>
        <w:t xml:space="preserve">) </w:t>
      </w:r>
      <w:r w:rsidR="00BD79E2">
        <w:t>–</w:t>
      </w:r>
      <w:r>
        <w:t xml:space="preserve"> </w:t>
      </w:r>
      <w:r w:rsidR="00BD79E2">
        <w:t xml:space="preserve">Table 3 page 16 – For someone unfamiliar with McCullough et al., it would be worth adding the geographical </w:t>
      </w:r>
      <w:r w:rsidR="007F4B8E">
        <w:t xml:space="preserve">origin of their participants to complement specifying your sample will be US American students. </w:t>
      </w:r>
    </w:p>
    <w:p w14:paraId="6D42BFD8" w14:textId="54C60869" w:rsidR="007F4B8E" w:rsidRDefault="007F4B8E" w:rsidP="00977708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to</w:t>
      </w:r>
      <w:proofErr w:type="gramEnd"/>
      <w:r>
        <w:t xml:space="preserve"> address) – Table 4 page 17</w:t>
      </w:r>
      <w:r w:rsidR="0086244B">
        <w:t xml:space="preserve"> and measures throughout</w:t>
      </w:r>
      <w:r>
        <w:t xml:space="preserve"> – The source of the scales is provided for some entries, but not all. For completeness, can you </w:t>
      </w:r>
      <w:r w:rsidR="00B17299">
        <w:t xml:space="preserve">add the source for each entry? </w:t>
      </w:r>
    </w:p>
    <w:p w14:paraId="79B91955" w14:textId="072D011C" w:rsidR="003C1B8C" w:rsidRDefault="005A29A1" w:rsidP="00977708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to</w:t>
      </w:r>
      <w:proofErr w:type="gramEnd"/>
      <w:r>
        <w:t xml:space="preserve"> address) – </w:t>
      </w:r>
      <w:r w:rsidR="00131B92">
        <w:t xml:space="preserve">Measures throughout page 20 onwards – The authors report alpha for the scales which has some limitations as it rests on stringent assumptions </w:t>
      </w:r>
      <w:r w:rsidR="00131B92">
        <w:t>(Dunn et al., 2014)</w:t>
      </w:r>
      <w:r w:rsidR="00131B92">
        <w:t xml:space="preserve">. Can you either add </w:t>
      </w:r>
      <w:r w:rsidR="00583C4E">
        <w:t xml:space="preserve">95% confidence intervals to the alpha values or consider reporting Omega as Dunn et al. suggest? </w:t>
      </w:r>
    </w:p>
    <w:p w14:paraId="65DC3517" w14:textId="618B55B5" w:rsidR="00EE3A0E" w:rsidRDefault="009121E7" w:rsidP="00977708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to</w:t>
      </w:r>
      <w:proofErr w:type="gramEnd"/>
      <w:r>
        <w:t xml:space="preserve"> address) – </w:t>
      </w:r>
      <w:r w:rsidR="004726E1">
        <w:t xml:space="preserve">Data analysis page 27 – In the manuscript and supplementary appendix, you </w:t>
      </w:r>
      <w:r w:rsidR="00CD459D">
        <w:t>explain you will not check for outliers but plan on using Pearson’s r as a parametric test. Parametric tests are</w:t>
      </w:r>
      <w:r w:rsidR="0086244B">
        <w:t xml:space="preserve"> generally</w:t>
      </w:r>
      <w:r w:rsidR="00CD459D">
        <w:t xml:space="preserve"> </w:t>
      </w:r>
      <w:proofErr w:type="gramStart"/>
      <w:r w:rsidR="00CD459D">
        <w:t>robust</w:t>
      </w:r>
      <w:proofErr w:type="gramEnd"/>
      <w:r w:rsidR="00CD459D">
        <w:t xml:space="preserve"> but outliers can be one of the biggest problems </w:t>
      </w:r>
      <w:r w:rsidR="00CD459D">
        <w:t>(</w:t>
      </w:r>
      <w:proofErr w:type="spellStart"/>
      <w:r w:rsidR="00CD459D">
        <w:t>Knief</w:t>
      </w:r>
      <w:proofErr w:type="spellEnd"/>
      <w:r w:rsidR="00CD459D">
        <w:t xml:space="preserve"> &amp; </w:t>
      </w:r>
      <w:proofErr w:type="spellStart"/>
      <w:r w:rsidR="00CD459D">
        <w:t>Forstmeier</w:t>
      </w:r>
      <w:proofErr w:type="spellEnd"/>
      <w:r w:rsidR="00CD459D">
        <w:t>, 2021)</w:t>
      </w:r>
      <w:r w:rsidR="00CD459D">
        <w:t xml:space="preserve">, so how do you plan on </w:t>
      </w:r>
      <w:r w:rsidR="001125E1">
        <w:t xml:space="preserve">analysing the data if there are problems with outliers, like switching to a non-parametric or robust test?  </w:t>
      </w:r>
    </w:p>
    <w:p w14:paraId="5C5CEE15" w14:textId="79DEE858" w:rsidR="009640F3" w:rsidRDefault="009640F3" w:rsidP="00977708">
      <w:pPr>
        <w:pStyle w:val="ListParagraph"/>
        <w:numPr>
          <w:ilvl w:val="0"/>
          <w:numId w:val="3"/>
        </w:numPr>
      </w:pPr>
      <w:r>
        <w:lastRenderedPageBreak/>
        <w:t>(</w:t>
      </w:r>
      <w:proofErr w:type="gramStart"/>
      <w:r>
        <w:t>to</w:t>
      </w:r>
      <w:proofErr w:type="gramEnd"/>
      <w:r>
        <w:t xml:space="preserve"> address) – Results page 29 and </w:t>
      </w:r>
      <w:r w:rsidR="008A5E67">
        <w:t xml:space="preserve">34 </w:t>
      </w:r>
      <w:r w:rsidR="00057F5E">
        <w:t>–</w:t>
      </w:r>
      <w:r w:rsidR="008A5E67">
        <w:t xml:space="preserve"> </w:t>
      </w:r>
      <w:r w:rsidR="00057F5E">
        <w:t>The correlations include 16 tests and the ANOVAs includes two DVs and pairwise comparisons.</w:t>
      </w:r>
      <w:r w:rsidR="00AF327E">
        <w:t xml:space="preserve"> Do you plan on correcting for multiple comparisons and if not, why? </w:t>
      </w:r>
    </w:p>
    <w:p w14:paraId="77846330" w14:textId="612D8A94" w:rsidR="00AF327E" w:rsidRDefault="00554D85" w:rsidP="00977708">
      <w:pPr>
        <w:pStyle w:val="ListParagraph"/>
        <w:numPr>
          <w:ilvl w:val="0"/>
          <w:numId w:val="3"/>
        </w:numPr>
      </w:pPr>
      <w:r>
        <w:t xml:space="preserve">(suggestion) – Results Figures 2-9 – In general, I like </w:t>
      </w:r>
      <w:r w:rsidR="00050D19">
        <w:t xml:space="preserve">the </w:t>
      </w:r>
      <w:proofErr w:type="spellStart"/>
      <w:r w:rsidR="00050D19">
        <w:t>ggstatsplots</w:t>
      </w:r>
      <w:proofErr w:type="spellEnd"/>
      <w:r w:rsidR="00050D19">
        <w:t xml:space="preserve"> to display the </w:t>
      </w:r>
      <w:r w:rsidR="004D33CB">
        <w:t xml:space="preserve">distribution of variables, but the text becomes very small when you have multiple plots like </w:t>
      </w:r>
      <w:r w:rsidR="0018230B">
        <w:t xml:space="preserve">Figures </w:t>
      </w:r>
      <w:r w:rsidR="004D33CB">
        <w:t xml:space="preserve">4-6. They also have information you have not presented or justified in the </w:t>
      </w:r>
      <w:r w:rsidR="005F54D7">
        <w:t xml:space="preserve">manuscript like Bayes factors for the correlations, so it might be worth breaking them down and presenting them to the reader where they can easily view them. </w:t>
      </w:r>
    </w:p>
    <w:p w14:paraId="2E1D4E86" w14:textId="6C4547C7" w:rsidR="005F54D7" w:rsidRDefault="00C713F2" w:rsidP="00977708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to</w:t>
      </w:r>
      <w:proofErr w:type="gramEnd"/>
      <w:r>
        <w:t xml:space="preserve"> address) – Results page 30 – To address hypothesis 2c, it sounds like you want to compare</w:t>
      </w:r>
      <w:r w:rsidR="00CC7102">
        <w:t xml:space="preserve"> the magnitude of</w:t>
      </w:r>
      <w:r>
        <w:t xml:space="preserve"> two correlations. </w:t>
      </w:r>
      <w:proofErr w:type="spellStart"/>
      <w:r w:rsidR="00CC7102">
        <w:t>Its</w:t>
      </w:r>
      <w:proofErr w:type="spellEnd"/>
      <w:r w:rsidR="00CC7102">
        <w:t xml:space="preserve"> not clear how you plan on doing this despite saying </w:t>
      </w:r>
      <w:r w:rsidR="006A5FE8">
        <w:t xml:space="preserve">they </w:t>
      </w:r>
      <w:r w:rsidR="00CC7102">
        <w:t>don’t differ significantly</w:t>
      </w:r>
      <w:r w:rsidR="006A5FE8">
        <w:t xml:space="preserve"> for the mock data</w:t>
      </w:r>
      <w:r w:rsidR="00CC7102">
        <w:t xml:space="preserve">, so it would be useful to explain your </w:t>
      </w:r>
      <w:r w:rsidR="006A5FE8">
        <w:t xml:space="preserve">planned </w:t>
      </w:r>
      <w:r w:rsidR="00CC7102">
        <w:t xml:space="preserve">statistical methods here like Fisher’s z test. </w:t>
      </w:r>
    </w:p>
    <w:p w14:paraId="016F8496" w14:textId="06DD03AE" w:rsidR="008942D0" w:rsidRDefault="008942D0" w:rsidP="00977708">
      <w:pPr>
        <w:pStyle w:val="ListParagraph"/>
        <w:numPr>
          <w:ilvl w:val="0"/>
          <w:numId w:val="3"/>
        </w:numPr>
      </w:pPr>
      <w:r>
        <w:t xml:space="preserve">(suggestion) – Table 9 page 32 – For comparing the replication to the original findings, it would be helpful to include the </w:t>
      </w:r>
      <w:r w:rsidR="002E3936">
        <w:t xml:space="preserve">replication effect and </w:t>
      </w:r>
      <w:r w:rsidR="002260F4">
        <w:t xml:space="preserve">95% CI </w:t>
      </w:r>
      <w:r w:rsidR="002E3936">
        <w:t>as an additional column. Otherwise, readers would need t</w:t>
      </w:r>
      <w:r w:rsidR="002260F4">
        <w:t xml:space="preserve">o scroll back to the table where you reproduce the results. </w:t>
      </w:r>
    </w:p>
    <w:p w14:paraId="2CDC3F29" w14:textId="04F10256" w:rsidR="00D86924" w:rsidRDefault="00D57C7C" w:rsidP="00D86924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to</w:t>
      </w:r>
      <w:proofErr w:type="gramEnd"/>
      <w:r>
        <w:t xml:space="preserve"> address) – Exploratory analysis page 36 </w:t>
      </w:r>
      <w:r w:rsidR="00195F67">
        <w:t>–</w:t>
      </w:r>
      <w:r>
        <w:t xml:space="preserve"> </w:t>
      </w:r>
      <w:r w:rsidR="00195F67">
        <w:t xml:space="preserve">the final sentence is left as </w:t>
      </w:r>
      <w:r w:rsidR="006A5FE8">
        <w:t>[</w:t>
      </w:r>
      <w:r w:rsidR="00195F67">
        <w:t>…</w:t>
      </w:r>
      <w:r w:rsidR="006A5FE8">
        <w:t>]</w:t>
      </w:r>
      <w:r w:rsidR="00195F67">
        <w:t xml:space="preserve"> whereas the other results are </w:t>
      </w:r>
      <w:r w:rsidR="006A5FE8">
        <w:t>presented</w:t>
      </w:r>
      <w:r w:rsidR="00195F67">
        <w:t xml:space="preserve"> with the</w:t>
      </w:r>
      <w:r w:rsidR="006A5FE8">
        <w:t xml:space="preserve"> mock</w:t>
      </w:r>
      <w:r w:rsidR="00195F67">
        <w:t xml:space="preserve"> data. It would be worth including the text you</w:t>
      </w:r>
      <w:r w:rsidR="006A5FE8">
        <w:t xml:space="preserve"> plan on</w:t>
      </w:r>
      <w:r w:rsidR="00195F67">
        <w:t xml:space="preserve"> includ</w:t>
      </w:r>
      <w:r w:rsidR="006A5FE8">
        <w:t>ing</w:t>
      </w:r>
      <w:r w:rsidR="00D86924">
        <w:t xml:space="preserve"> when you have the real data like you did for other sections. </w:t>
      </w:r>
    </w:p>
    <w:p w14:paraId="380C50D5" w14:textId="182FD929" w:rsidR="0013190D" w:rsidRDefault="00311913">
      <w:pPr>
        <w:rPr>
          <w:u w:val="single"/>
        </w:rPr>
      </w:pPr>
      <w:r w:rsidRPr="00A90BBF">
        <w:rPr>
          <w:u w:val="single"/>
        </w:rPr>
        <w:t xml:space="preserve">Supplementary </w:t>
      </w:r>
      <w:r w:rsidR="002E4F4E" w:rsidRPr="00A90BBF">
        <w:rPr>
          <w:u w:val="single"/>
        </w:rPr>
        <w:t>appendix</w:t>
      </w:r>
    </w:p>
    <w:p w14:paraId="7EAABD40" w14:textId="22990FA3" w:rsidR="00D86924" w:rsidRPr="00BF21F2" w:rsidRDefault="00D86924" w:rsidP="00D86924">
      <w:pPr>
        <w:pStyle w:val="ListParagraph"/>
        <w:numPr>
          <w:ilvl w:val="0"/>
          <w:numId w:val="4"/>
        </w:numPr>
        <w:rPr>
          <w:u w:val="single"/>
        </w:rPr>
      </w:pPr>
      <w:r>
        <w:t>(</w:t>
      </w:r>
      <w:proofErr w:type="gramStart"/>
      <w:r>
        <w:t>to</w:t>
      </w:r>
      <w:proofErr w:type="gramEnd"/>
      <w:r>
        <w:t xml:space="preserve"> address) Exclusion criteria page 4 – You say you will focus on the full sample but </w:t>
      </w:r>
      <w:proofErr w:type="spellStart"/>
      <w:r>
        <w:t>its</w:t>
      </w:r>
      <w:proofErr w:type="spellEnd"/>
      <w:r>
        <w:t xml:space="preserve"> not clear how this applies to your general criteria here. </w:t>
      </w:r>
      <w:r w:rsidR="00BF21F2">
        <w:t xml:space="preserve">Will you analyse all the data first, including those who complete the study multiple times or do not provide consent? </w:t>
      </w:r>
    </w:p>
    <w:p w14:paraId="64F99BDB" w14:textId="3CDF6FB8" w:rsidR="00BF21F2" w:rsidRPr="00D86924" w:rsidRDefault="00BF21F2" w:rsidP="00D86924">
      <w:pPr>
        <w:pStyle w:val="ListParagraph"/>
        <w:numPr>
          <w:ilvl w:val="0"/>
          <w:numId w:val="4"/>
        </w:numPr>
        <w:rPr>
          <w:u w:val="single"/>
        </w:rPr>
      </w:pPr>
      <w:r>
        <w:t>(</w:t>
      </w:r>
      <w:proofErr w:type="gramStart"/>
      <w:r>
        <w:t>to</w:t>
      </w:r>
      <w:proofErr w:type="gramEnd"/>
      <w:r>
        <w:t xml:space="preserve"> address) Additional analyses page 6 </w:t>
      </w:r>
      <w:r w:rsidR="000571A5">
        <w:t>–</w:t>
      </w:r>
      <w:r>
        <w:t xml:space="preserve"> </w:t>
      </w:r>
      <w:r w:rsidR="000571A5">
        <w:t xml:space="preserve">This is also relevant to the results and your data analysis plan. </w:t>
      </w:r>
      <w:r w:rsidR="00601AFD">
        <w:t xml:space="preserve">You mention equivalence testing here </w:t>
      </w:r>
      <w:r w:rsidR="00BA3831">
        <w:t>but nowhere in the manuscript</w:t>
      </w:r>
      <w:r w:rsidR="009B6E97">
        <w:t>, and this section is currently blank</w:t>
      </w:r>
      <w:r w:rsidR="00BA3831">
        <w:t>. I can see how you plan on interpreting the cor</w:t>
      </w:r>
      <w:r w:rsidR="00825961">
        <w:t xml:space="preserve">relation results in the absence or presence of an effect with </w:t>
      </w:r>
      <w:r w:rsidR="00463048">
        <w:t>Table 9</w:t>
      </w:r>
      <w:r w:rsidR="000A6938">
        <w:t xml:space="preserve"> and </w:t>
      </w:r>
      <w:proofErr w:type="spellStart"/>
      <w:r w:rsidR="000A6938">
        <w:t>LeBel</w:t>
      </w:r>
      <w:proofErr w:type="spellEnd"/>
      <w:r w:rsidR="000A6938">
        <w:t xml:space="preserve"> et al. </w:t>
      </w:r>
      <w:r w:rsidR="00C31213">
        <w:t>graphs</w:t>
      </w:r>
      <w:r w:rsidR="000A6938">
        <w:t xml:space="preserve"> in the supplementary</w:t>
      </w:r>
      <w:r w:rsidR="008B219E">
        <w:t xml:space="preserve">, but for the ANOVAs and mediation results, </w:t>
      </w:r>
      <w:proofErr w:type="spellStart"/>
      <w:r w:rsidR="008B219E">
        <w:t>its</w:t>
      </w:r>
      <w:proofErr w:type="spellEnd"/>
      <w:r w:rsidR="008B219E">
        <w:t xml:space="preserve"> not clear whether you are just interest</w:t>
      </w:r>
      <w:r w:rsidR="000A6938">
        <w:t>ed</w:t>
      </w:r>
      <w:r w:rsidR="008B219E">
        <w:t xml:space="preserve"> in significant </w:t>
      </w:r>
      <w:r w:rsidR="00C31213">
        <w:t>vs</w:t>
      </w:r>
      <w:r w:rsidR="008B219E">
        <w:t xml:space="preserve"> non-significant</w:t>
      </w:r>
      <w:r w:rsidR="00C31213">
        <w:t xml:space="preserve"> effects</w:t>
      </w:r>
      <w:r w:rsidR="008B219E">
        <w:t>,</w:t>
      </w:r>
      <w:r w:rsidR="000A6938">
        <w:t xml:space="preserve"> or whether you have a smallest effect size of interest to </w:t>
      </w:r>
      <w:r w:rsidR="009B6E97">
        <w:t xml:space="preserve">incorporate into equivalence testing. </w:t>
      </w:r>
    </w:p>
    <w:p w14:paraId="3F4A9A7E" w14:textId="5282BE94" w:rsidR="0065142A" w:rsidRPr="00A90BBF" w:rsidRDefault="002E4F4E">
      <w:pPr>
        <w:rPr>
          <w:u w:val="single"/>
        </w:rPr>
      </w:pPr>
      <w:r w:rsidRPr="00A90BBF">
        <w:rPr>
          <w:u w:val="single"/>
        </w:rPr>
        <w:t>OSF</w:t>
      </w:r>
    </w:p>
    <w:p w14:paraId="114CF9BD" w14:textId="592DA845" w:rsidR="009F04B9" w:rsidRDefault="002438D2">
      <w:r>
        <w:t xml:space="preserve">I downloaded all the files from the </w:t>
      </w:r>
      <w:proofErr w:type="gramStart"/>
      <w:r>
        <w:t>OSF</w:t>
      </w:r>
      <w:proofErr w:type="gramEnd"/>
      <w:r>
        <w:t xml:space="preserve"> </w:t>
      </w:r>
      <w:r w:rsidR="002E4F4E">
        <w:t>and I could reproduce all the .</w:t>
      </w:r>
      <w:proofErr w:type="spellStart"/>
      <w:r w:rsidR="002E4F4E">
        <w:t>Rmd</w:t>
      </w:r>
      <w:proofErr w:type="spellEnd"/>
      <w:r w:rsidR="002E4F4E">
        <w:t xml:space="preserve"> files without edits, so great work here. The materials are</w:t>
      </w:r>
      <w:r w:rsidR="00FC0556">
        <w:t xml:space="preserve"> also complete with PDF, Word, and Qualtrics file versions available. </w:t>
      </w:r>
    </w:p>
    <w:p w14:paraId="24F10243" w14:textId="7C3F25C4" w:rsidR="003262F2" w:rsidRDefault="003262F2">
      <w:r>
        <w:t xml:space="preserve">In the interests of transparency, I sign my reviews. </w:t>
      </w:r>
    </w:p>
    <w:p w14:paraId="42E7E974" w14:textId="4F523101" w:rsidR="0085390B" w:rsidRDefault="003262F2">
      <w:r>
        <w:t>Dr James Bartlett, University of Glasgow</w:t>
      </w:r>
      <w:r w:rsidR="00AF51FC">
        <w:t xml:space="preserve">, UK. </w:t>
      </w:r>
    </w:p>
    <w:p w14:paraId="5FFEA96E" w14:textId="078E4D65" w:rsidR="0085390B" w:rsidRDefault="0085390B">
      <w:r>
        <w:t>References</w:t>
      </w:r>
    </w:p>
    <w:p w14:paraId="73F182A5" w14:textId="552C9228" w:rsidR="00583C4E" w:rsidRDefault="00583C4E" w:rsidP="00583C4E">
      <w:r w:rsidRPr="00583C4E">
        <w:t xml:space="preserve">Dunn, T. J., Baguley, T., &amp; </w:t>
      </w:r>
      <w:proofErr w:type="spellStart"/>
      <w:r w:rsidRPr="00583C4E">
        <w:t>Brunsden</w:t>
      </w:r>
      <w:proofErr w:type="spellEnd"/>
      <w:r w:rsidRPr="00583C4E">
        <w:t xml:space="preserve">, V. (2014). From alpha to omega: A practical solution to the pervasive problem of internal consistency estimation. </w:t>
      </w:r>
      <w:r w:rsidRPr="00583C4E">
        <w:rPr>
          <w:i/>
          <w:iCs/>
        </w:rPr>
        <w:t>British Journal of Psychology</w:t>
      </w:r>
      <w:r w:rsidRPr="00583C4E">
        <w:t xml:space="preserve">, </w:t>
      </w:r>
      <w:r w:rsidRPr="00583C4E">
        <w:rPr>
          <w:i/>
          <w:iCs/>
        </w:rPr>
        <w:t>105</w:t>
      </w:r>
      <w:r w:rsidRPr="00583C4E">
        <w:t xml:space="preserve">(3), 399–412. </w:t>
      </w:r>
      <w:hyperlink r:id="rId6" w:history="1">
        <w:r w:rsidRPr="00583C4E">
          <w:rPr>
            <w:rStyle w:val="Hyperlink"/>
          </w:rPr>
          <w:t>https://doi.org/10.1111/bjop.12046</w:t>
        </w:r>
      </w:hyperlink>
    </w:p>
    <w:p w14:paraId="173DE055" w14:textId="77777777" w:rsidR="008031F2" w:rsidRPr="008031F2" w:rsidRDefault="008031F2" w:rsidP="008031F2">
      <w:proofErr w:type="spellStart"/>
      <w:r w:rsidRPr="008031F2">
        <w:t>Knief</w:t>
      </w:r>
      <w:proofErr w:type="spellEnd"/>
      <w:r w:rsidRPr="008031F2">
        <w:t xml:space="preserve">, U., &amp; </w:t>
      </w:r>
      <w:proofErr w:type="spellStart"/>
      <w:r w:rsidRPr="008031F2">
        <w:t>Forstmeier</w:t>
      </w:r>
      <w:proofErr w:type="spellEnd"/>
      <w:r w:rsidRPr="008031F2">
        <w:t xml:space="preserve">, W. (2021). Violating the normality assumption may be the lesser of two evils. </w:t>
      </w:r>
      <w:proofErr w:type="spellStart"/>
      <w:r w:rsidRPr="008031F2">
        <w:rPr>
          <w:i/>
          <w:iCs/>
        </w:rPr>
        <w:t>Behavior</w:t>
      </w:r>
      <w:proofErr w:type="spellEnd"/>
      <w:r w:rsidRPr="008031F2">
        <w:rPr>
          <w:i/>
          <w:iCs/>
        </w:rPr>
        <w:t xml:space="preserve"> Research Methods</w:t>
      </w:r>
      <w:r w:rsidRPr="008031F2">
        <w:t xml:space="preserve">, </w:t>
      </w:r>
      <w:r w:rsidRPr="008031F2">
        <w:rPr>
          <w:i/>
          <w:iCs/>
        </w:rPr>
        <w:t>53</w:t>
      </w:r>
      <w:r w:rsidRPr="008031F2">
        <w:t xml:space="preserve">(6), 2576–2590. </w:t>
      </w:r>
      <w:hyperlink r:id="rId7" w:history="1">
        <w:r w:rsidRPr="008031F2">
          <w:rPr>
            <w:rStyle w:val="Hyperlink"/>
          </w:rPr>
          <w:t>https://doi.org/10.3758/s13428-021-01587-5</w:t>
        </w:r>
      </w:hyperlink>
    </w:p>
    <w:p w14:paraId="793BCB58" w14:textId="77777777" w:rsidR="00E54894" w:rsidRDefault="00E54894"/>
    <w:sectPr w:rsidR="00E54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594"/>
    <w:multiLevelType w:val="hybridMultilevel"/>
    <w:tmpl w:val="F65CB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702"/>
    <w:multiLevelType w:val="hybridMultilevel"/>
    <w:tmpl w:val="0F2AF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906BF"/>
    <w:multiLevelType w:val="hybridMultilevel"/>
    <w:tmpl w:val="D4F08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802B8"/>
    <w:multiLevelType w:val="hybridMultilevel"/>
    <w:tmpl w:val="8FFC3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628183">
    <w:abstractNumId w:val="1"/>
  </w:num>
  <w:num w:numId="2" w16cid:durableId="1269584774">
    <w:abstractNumId w:val="2"/>
  </w:num>
  <w:num w:numId="3" w16cid:durableId="2028826234">
    <w:abstractNumId w:val="0"/>
  </w:num>
  <w:num w:numId="4" w16cid:durableId="26567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2"/>
    <w:rsid w:val="000026A4"/>
    <w:rsid w:val="0000421B"/>
    <w:rsid w:val="00006F12"/>
    <w:rsid w:val="0001463E"/>
    <w:rsid w:val="00026652"/>
    <w:rsid w:val="000315DD"/>
    <w:rsid w:val="00031FDF"/>
    <w:rsid w:val="00050D19"/>
    <w:rsid w:val="000571A5"/>
    <w:rsid w:val="00057F5E"/>
    <w:rsid w:val="00063C22"/>
    <w:rsid w:val="000738F2"/>
    <w:rsid w:val="00076F81"/>
    <w:rsid w:val="000868BF"/>
    <w:rsid w:val="000A6938"/>
    <w:rsid w:val="000B2B81"/>
    <w:rsid w:val="000C7726"/>
    <w:rsid w:val="000D7859"/>
    <w:rsid w:val="00106F2A"/>
    <w:rsid w:val="00107BE1"/>
    <w:rsid w:val="00110405"/>
    <w:rsid w:val="001125E1"/>
    <w:rsid w:val="00117524"/>
    <w:rsid w:val="001219F8"/>
    <w:rsid w:val="001250C3"/>
    <w:rsid w:val="0012758B"/>
    <w:rsid w:val="0013190D"/>
    <w:rsid w:val="00131B92"/>
    <w:rsid w:val="001347D2"/>
    <w:rsid w:val="001567B3"/>
    <w:rsid w:val="001661E0"/>
    <w:rsid w:val="001761F0"/>
    <w:rsid w:val="0018230B"/>
    <w:rsid w:val="0019306C"/>
    <w:rsid w:val="00195F67"/>
    <w:rsid w:val="001A44C0"/>
    <w:rsid w:val="001B1F0B"/>
    <w:rsid w:val="001D4D67"/>
    <w:rsid w:val="002178E1"/>
    <w:rsid w:val="00220C87"/>
    <w:rsid w:val="00221162"/>
    <w:rsid w:val="00222BF7"/>
    <w:rsid w:val="002260F4"/>
    <w:rsid w:val="002269B7"/>
    <w:rsid w:val="002313B4"/>
    <w:rsid w:val="002356CA"/>
    <w:rsid w:val="002438D2"/>
    <w:rsid w:val="00245166"/>
    <w:rsid w:val="00270120"/>
    <w:rsid w:val="002751F3"/>
    <w:rsid w:val="002845FC"/>
    <w:rsid w:val="00291134"/>
    <w:rsid w:val="002B3AEA"/>
    <w:rsid w:val="002B7BB1"/>
    <w:rsid w:val="002C2872"/>
    <w:rsid w:val="002D046B"/>
    <w:rsid w:val="002E3936"/>
    <w:rsid w:val="002E4F4E"/>
    <w:rsid w:val="00311913"/>
    <w:rsid w:val="003236F5"/>
    <w:rsid w:val="003253F5"/>
    <w:rsid w:val="003262F2"/>
    <w:rsid w:val="00331A9D"/>
    <w:rsid w:val="00356599"/>
    <w:rsid w:val="003641E9"/>
    <w:rsid w:val="00367F31"/>
    <w:rsid w:val="00392959"/>
    <w:rsid w:val="003948EB"/>
    <w:rsid w:val="003A0617"/>
    <w:rsid w:val="003A1B27"/>
    <w:rsid w:val="003A5B2B"/>
    <w:rsid w:val="003A6D5E"/>
    <w:rsid w:val="003C04C1"/>
    <w:rsid w:val="003C1B8C"/>
    <w:rsid w:val="003C45E8"/>
    <w:rsid w:val="003E0DF3"/>
    <w:rsid w:val="003E6522"/>
    <w:rsid w:val="00417237"/>
    <w:rsid w:val="00436661"/>
    <w:rsid w:val="004376AE"/>
    <w:rsid w:val="004462C5"/>
    <w:rsid w:val="00451B5F"/>
    <w:rsid w:val="00463048"/>
    <w:rsid w:val="00465B77"/>
    <w:rsid w:val="00470CC8"/>
    <w:rsid w:val="00470F7C"/>
    <w:rsid w:val="004726E1"/>
    <w:rsid w:val="00492C4F"/>
    <w:rsid w:val="004A3847"/>
    <w:rsid w:val="004A4052"/>
    <w:rsid w:val="004C2FD5"/>
    <w:rsid w:val="004D33CB"/>
    <w:rsid w:val="004D6A2F"/>
    <w:rsid w:val="004D75D5"/>
    <w:rsid w:val="004F076F"/>
    <w:rsid w:val="004F5B8C"/>
    <w:rsid w:val="00503E01"/>
    <w:rsid w:val="00512ED1"/>
    <w:rsid w:val="00521A81"/>
    <w:rsid w:val="00526911"/>
    <w:rsid w:val="00531F61"/>
    <w:rsid w:val="005366B3"/>
    <w:rsid w:val="0053725B"/>
    <w:rsid w:val="00537341"/>
    <w:rsid w:val="005438B6"/>
    <w:rsid w:val="00554D85"/>
    <w:rsid w:val="005562C3"/>
    <w:rsid w:val="00557AD8"/>
    <w:rsid w:val="0056751F"/>
    <w:rsid w:val="00582D83"/>
    <w:rsid w:val="00583C4E"/>
    <w:rsid w:val="005862E9"/>
    <w:rsid w:val="00591429"/>
    <w:rsid w:val="00592A77"/>
    <w:rsid w:val="00594F0F"/>
    <w:rsid w:val="005A29A1"/>
    <w:rsid w:val="005A7D39"/>
    <w:rsid w:val="005B09B8"/>
    <w:rsid w:val="005D450A"/>
    <w:rsid w:val="005F54D7"/>
    <w:rsid w:val="005F6C17"/>
    <w:rsid w:val="00600B9D"/>
    <w:rsid w:val="00601AFD"/>
    <w:rsid w:val="0060211D"/>
    <w:rsid w:val="00616359"/>
    <w:rsid w:val="00617FF9"/>
    <w:rsid w:val="0062642C"/>
    <w:rsid w:val="00627351"/>
    <w:rsid w:val="006318CB"/>
    <w:rsid w:val="00642812"/>
    <w:rsid w:val="006433D9"/>
    <w:rsid w:val="00643450"/>
    <w:rsid w:val="0065142A"/>
    <w:rsid w:val="0065485F"/>
    <w:rsid w:val="00662ADC"/>
    <w:rsid w:val="00672D86"/>
    <w:rsid w:val="0068102F"/>
    <w:rsid w:val="00683838"/>
    <w:rsid w:val="00697CCA"/>
    <w:rsid w:val="006A3265"/>
    <w:rsid w:val="006A5FE8"/>
    <w:rsid w:val="006B03EB"/>
    <w:rsid w:val="006B7C77"/>
    <w:rsid w:val="006C72CF"/>
    <w:rsid w:val="00707DC0"/>
    <w:rsid w:val="00710795"/>
    <w:rsid w:val="00714A44"/>
    <w:rsid w:val="00734BE8"/>
    <w:rsid w:val="00760871"/>
    <w:rsid w:val="00770E72"/>
    <w:rsid w:val="00773F9A"/>
    <w:rsid w:val="007858FE"/>
    <w:rsid w:val="007875C8"/>
    <w:rsid w:val="00787658"/>
    <w:rsid w:val="007C0A92"/>
    <w:rsid w:val="007E675A"/>
    <w:rsid w:val="007E7D58"/>
    <w:rsid w:val="007F4B8E"/>
    <w:rsid w:val="008031F2"/>
    <w:rsid w:val="008044B4"/>
    <w:rsid w:val="00807566"/>
    <w:rsid w:val="00817577"/>
    <w:rsid w:val="00825961"/>
    <w:rsid w:val="00845B50"/>
    <w:rsid w:val="00851144"/>
    <w:rsid w:val="0085390B"/>
    <w:rsid w:val="0086244B"/>
    <w:rsid w:val="0089109A"/>
    <w:rsid w:val="008942D0"/>
    <w:rsid w:val="008A5E67"/>
    <w:rsid w:val="008B219E"/>
    <w:rsid w:val="008E0681"/>
    <w:rsid w:val="008E3C41"/>
    <w:rsid w:val="008F01EB"/>
    <w:rsid w:val="008F62BD"/>
    <w:rsid w:val="00903B30"/>
    <w:rsid w:val="009121E7"/>
    <w:rsid w:val="00914AF1"/>
    <w:rsid w:val="009156C7"/>
    <w:rsid w:val="00915C26"/>
    <w:rsid w:val="009266BA"/>
    <w:rsid w:val="00936091"/>
    <w:rsid w:val="00937D88"/>
    <w:rsid w:val="00943579"/>
    <w:rsid w:val="009640F3"/>
    <w:rsid w:val="00964877"/>
    <w:rsid w:val="00977708"/>
    <w:rsid w:val="009879F0"/>
    <w:rsid w:val="009B299C"/>
    <w:rsid w:val="009B2C3D"/>
    <w:rsid w:val="009B3E93"/>
    <w:rsid w:val="009B6E97"/>
    <w:rsid w:val="009C26EA"/>
    <w:rsid w:val="009C319D"/>
    <w:rsid w:val="009D4935"/>
    <w:rsid w:val="009F04B9"/>
    <w:rsid w:val="00A018D1"/>
    <w:rsid w:val="00A02687"/>
    <w:rsid w:val="00A17E01"/>
    <w:rsid w:val="00A26F1D"/>
    <w:rsid w:val="00A376E8"/>
    <w:rsid w:val="00A41896"/>
    <w:rsid w:val="00A4297F"/>
    <w:rsid w:val="00A62582"/>
    <w:rsid w:val="00A90BBF"/>
    <w:rsid w:val="00A9640B"/>
    <w:rsid w:val="00AA6058"/>
    <w:rsid w:val="00AA66E0"/>
    <w:rsid w:val="00AB0EFA"/>
    <w:rsid w:val="00AB2A4D"/>
    <w:rsid w:val="00AC6455"/>
    <w:rsid w:val="00AF327E"/>
    <w:rsid w:val="00AF41A5"/>
    <w:rsid w:val="00AF4D5C"/>
    <w:rsid w:val="00AF51FC"/>
    <w:rsid w:val="00B00AEE"/>
    <w:rsid w:val="00B05A19"/>
    <w:rsid w:val="00B17299"/>
    <w:rsid w:val="00B503BA"/>
    <w:rsid w:val="00B506CE"/>
    <w:rsid w:val="00B50B29"/>
    <w:rsid w:val="00B51D39"/>
    <w:rsid w:val="00B51F05"/>
    <w:rsid w:val="00B570EB"/>
    <w:rsid w:val="00B87D22"/>
    <w:rsid w:val="00B9143A"/>
    <w:rsid w:val="00BA3831"/>
    <w:rsid w:val="00BA3EA6"/>
    <w:rsid w:val="00BB6B62"/>
    <w:rsid w:val="00BC088F"/>
    <w:rsid w:val="00BD490A"/>
    <w:rsid w:val="00BD6419"/>
    <w:rsid w:val="00BD79E2"/>
    <w:rsid w:val="00BE0F5C"/>
    <w:rsid w:val="00BF1150"/>
    <w:rsid w:val="00BF21F2"/>
    <w:rsid w:val="00C31213"/>
    <w:rsid w:val="00C36696"/>
    <w:rsid w:val="00C4140B"/>
    <w:rsid w:val="00C41E40"/>
    <w:rsid w:val="00C447ED"/>
    <w:rsid w:val="00C46D70"/>
    <w:rsid w:val="00C65C63"/>
    <w:rsid w:val="00C71176"/>
    <w:rsid w:val="00C713F2"/>
    <w:rsid w:val="00C7294E"/>
    <w:rsid w:val="00CC0CE7"/>
    <w:rsid w:val="00CC7102"/>
    <w:rsid w:val="00CD459D"/>
    <w:rsid w:val="00CF7894"/>
    <w:rsid w:val="00D0436B"/>
    <w:rsid w:val="00D10B63"/>
    <w:rsid w:val="00D12D4B"/>
    <w:rsid w:val="00D325F0"/>
    <w:rsid w:val="00D5001B"/>
    <w:rsid w:val="00D5014C"/>
    <w:rsid w:val="00D57456"/>
    <w:rsid w:val="00D57C7C"/>
    <w:rsid w:val="00D855EF"/>
    <w:rsid w:val="00D86924"/>
    <w:rsid w:val="00D8734C"/>
    <w:rsid w:val="00DD5B25"/>
    <w:rsid w:val="00DF1D24"/>
    <w:rsid w:val="00DF5FD0"/>
    <w:rsid w:val="00E10F95"/>
    <w:rsid w:val="00E25A0B"/>
    <w:rsid w:val="00E37E35"/>
    <w:rsid w:val="00E41A2D"/>
    <w:rsid w:val="00E44C50"/>
    <w:rsid w:val="00E54894"/>
    <w:rsid w:val="00E640B2"/>
    <w:rsid w:val="00E665D0"/>
    <w:rsid w:val="00E7693F"/>
    <w:rsid w:val="00E82D34"/>
    <w:rsid w:val="00E86563"/>
    <w:rsid w:val="00E91684"/>
    <w:rsid w:val="00EA06DA"/>
    <w:rsid w:val="00EA559B"/>
    <w:rsid w:val="00EB029D"/>
    <w:rsid w:val="00EB53CD"/>
    <w:rsid w:val="00ED05B4"/>
    <w:rsid w:val="00ED7F3B"/>
    <w:rsid w:val="00EE3A0E"/>
    <w:rsid w:val="00EF2E6F"/>
    <w:rsid w:val="00F041EE"/>
    <w:rsid w:val="00F04BBA"/>
    <w:rsid w:val="00F10858"/>
    <w:rsid w:val="00F12FC1"/>
    <w:rsid w:val="00F161FC"/>
    <w:rsid w:val="00F17196"/>
    <w:rsid w:val="00F36D57"/>
    <w:rsid w:val="00F40CD4"/>
    <w:rsid w:val="00F53B1E"/>
    <w:rsid w:val="00F578B3"/>
    <w:rsid w:val="00F60282"/>
    <w:rsid w:val="00F74466"/>
    <w:rsid w:val="00F77EDB"/>
    <w:rsid w:val="00F82916"/>
    <w:rsid w:val="00F85ACE"/>
    <w:rsid w:val="00FA1E52"/>
    <w:rsid w:val="00FB23B9"/>
    <w:rsid w:val="00FB2FCE"/>
    <w:rsid w:val="00FB670D"/>
    <w:rsid w:val="00FC0556"/>
    <w:rsid w:val="00FD2D51"/>
    <w:rsid w:val="00FD5C05"/>
    <w:rsid w:val="00FD70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2809"/>
  <w15:chartTrackingRefBased/>
  <w15:docId w15:val="{3F462EA2-2150-40CD-B013-82FE8202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7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4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0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1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7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758/s13428-021-01587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11/bjop.12046" TargetMode="External"/><Relationship Id="rId5" Type="http://schemas.openxmlformats.org/officeDocument/2006/relationships/hyperlink" Target="https://rr.peercommunityin.org/PCIRegisteredReports/help/guide_for_auth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Bartlett</dc:creator>
  <cp:keywords/>
  <dc:description/>
  <cp:lastModifiedBy>James Bartlett</cp:lastModifiedBy>
  <cp:revision>306</cp:revision>
  <dcterms:created xsi:type="dcterms:W3CDTF">2022-04-19T08:26:00Z</dcterms:created>
  <dcterms:modified xsi:type="dcterms:W3CDTF">2023-02-13T18:03:00Z</dcterms:modified>
</cp:coreProperties>
</file>