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16324" w:rsidRDefault="00000000">
      <w:pPr>
        <w:pStyle w:val="Title"/>
        <w:jc w:val="center"/>
        <w:rPr>
          <w:sz w:val="24"/>
          <w:szCs w:val="24"/>
        </w:rPr>
      </w:pPr>
      <w:bookmarkStart w:id="0" w:name="_heading=h.lda4a91vjep2" w:colFirst="0" w:colLast="0"/>
      <w:bookmarkEnd w:id="0"/>
      <w:r>
        <w:rPr>
          <w:sz w:val="24"/>
          <w:szCs w:val="24"/>
        </w:rPr>
        <w:t xml:space="preserve">Reconstructing Gaming Disorder: </w:t>
      </w:r>
    </w:p>
    <w:p w14:paraId="00000002" w14:textId="77777777" w:rsidR="00716324" w:rsidRDefault="00000000">
      <w:pPr>
        <w:jc w:val="center"/>
        <w:rPr>
          <w:b/>
        </w:rPr>
      </w:pPr>
      <w:r>
        <w:rPr>
          <w:b/>
        </w:rPr>
        <w:t>A Taxonomy by Registered Report</w:t>
      </w:r>
    </w:p>
    <w:p w14:paraId="00000003" w14:textId="77777777" w:rsidR="00716324" w:rsidRDefault="00716324">
      <w:pPr>
        <w:jc w:val="center"/>
        <w:rPr>
          <w:b/>
        </w:rPr>
      </w:pPr>
    </w:p>
    <w:p w14:paraId="00000004" w14:textId="77777777" w:rsidR="00716324" w:rsidRDefault="00000000">
      <w:pPr>
        <w:jc w:val="center"/>
      </w:pPr>
      <w:r>
        <w:t>Stage 1 Registered Report, v</w:t>
      </w:r>
      <w:sdt>
        <w:sdtPr>
          <w:tag w:val="goog_rdk_0"/>
          <w:id w:val="-1646425028"/>
        </w:sdtPr>
        <w:sdtContent>
          <w:ins w:id="1" w:author="Author">
            <w:r>
              <w:t>2</w:t>
            </w:r>
          </w:ins>
        </w:sdtContent>
      </w:sdt>
      <w:sdt>
        <w:sdtPr>
          <w:tag w:val="goog_rdk_1"/>
          <w:id w:val="724025235"/>
        </w:sdtPr>
        <w:sdtContent>
          <w:del w:id="2" w:author="Author">
            <w:r>
              <w:delText>1</w:delText>
            </w:r>
          </w:del>
        </w:sdtContent>
      </w:sdt>
    </w:p>
    <w:p w14:paraId="00000005" w14:textId="77777777" w:rsidR="00716324" w:rsidRDefault="00000000">
      <w:pPr>
        <w:jc w:val="center"/>
      </w:pPr>
      <w:r>
        <w:rPr>
          <w:i/>
        </w:rPr>
        <w:t>This paper has not been peer reviewed</w:t>
      </w:r>
    </w:p>
    <w:p w14:paraId="00000006" w14:textId="77777777" w:rsidR="00716324" w:rsidRDefault="00716324">
      <w:pPr>
        <w:jc w:val="both"/>
        <w:rPr>
          <w:b/>
        </w:rPr>
      </w:pPr>
    </w:p>
    <w:p w14:paraId="00000007" w14:textId="77777777" w:rsidR="00716324" w:rsidRDefault="00000000">
      <w:pPr>
        <w:jc w:val="center"/>
        <w:rPr>
          <w:vertAlign w:val="superscript"/>
        </w:rPr>
      </w:pPr>
      <w:proofErr w:type="spellStart"/>
      <w:r>
        <w:t>Veli</w:t>
      </w:r>
      <w:proofErr w:type="spellEnd"/>
      <w:r>
        <w:t xml:space="preserve">-Matti </w:t>
      </w:r>
      <w:proofErr w:type="spellStart"/>
      <w:r>
        <w:t>Karhulahti</w:t>
      </w:r>
      <w:proofErr w:type="spellEnd"/>
      <w:r>
        <w:t xml:space="preserve"> </w:t>
      </w:r>
      <w:r>
        <w:rPr>
          <w:vertAlign w:val="superscript"/>
        </w:rPr>
        <w:t>1*</w:t>
      </w:r>
      <w:r>
        <w:t xml:space="preserve">, Marcel </w:t>
      </w:r>
      <w:proofErr w:type="spellStart"/>
      <w:r>
        <w:t>Martončik</w:t>
      </w:r>
      <w:proofErr w:type="spellEnd"/>
      <w:r>
        <w:t xml:space="preserve"> </w:t>
      </w:r>
      <w:r>
        <w:rPr>
          <w:vertAlign w:val="superscript"/>
        </w:rPr>
        <w:t>1,2</w:t>
      </w:r>
      <w:sdt>
        <w:sdtPr>
          <w:tag w:val="goog_rdk_2"/>
          <w:id w:val="-712270225"/>
        </w:sdtPr>
        <w:sdtContent>
          <w:del w:id="3" w:author="Author">
            <w:r>
              <w:rPr>
                <w:vertAlign w:val="superscript"/>
              </w:rPr>
              <w:delText>,3</w:delText>
            </w:r>
          </w:del>
        </w:sdtContent>
      </w:sdt>
      <w:r>
        <w:t xml:space="preserve">, Miia </w:t>
      </w:r>
      <w:proofErr w:type="spellStart"/>
      <w:r>
        <w:t>Siutila</w:t>
      </w:r>
      <w:proofErr w:type="spellEnd"/>
      <w:r>
        <w:t xml:space="preserve"> </w:t>
      </w:r>
      <w:r>
        <w:rPr>
          <w:vertAlign w:val="superscript"/>
        </w:rPr>
        <w:t>1,4</w:t>
      </w:r>
      <w:r>
        <w:t xml:space="preserve">, </w:t>
      </w:r>
      <w:proofErr w:type="spellStart"/>
      <w:r>
        <w:t>Solip</w:t>
      </w:r>
      <w:proofErr w:type="spellEnd"/>
      <w:r>
        <w:t xml:space="preserve"> Park </w:t>
      </w:r>
      <w:r>
        <w:rPr>
          <w:vertAlign w:val="superscript"/>
        </w:rPr>
        <w:t>1,5</w:t>
      </w:r>
      <w:r>
        <w:t xml:space="preserve">, </w:t>
      </w:r>
      <w:proofErr w:type="spellStart"/>
      <w:r>
        <w:t>Yaewon</w:t>
      </w:r>
      <w:proofErr w:type="spellEnd"/>
      <w:r>
        <w:t xml:space="preserve"> </w:t>
      </w:r>
      <w:proofErr w:type="spellStart"/>
      <w:r>
        <w:t>Jin</w:t>
      </w:r>
      <w:proofErr w:type="spellEnd"/>
      <w:r>
        <w:t xml:space="preserve"> </w:t>
      </w:r>
      <w:r>
        <w:rPr>
          <w:vertAlign w:val="superscript"/>
        </w:rPr>
        <w:t>1</w:t>
      </w:r>
      <w:r>
        <w:t xml:space="preserve">, </w:t>
      </w:r>
      <w:proofErr w:type="spellStart"/>
      <w:r>
        <w:t>Matúš</w:t>
      </w:r>
      <w:proofErr w:type="spellEnd"/>
      <w:r>
        <w:t xml:space="preserve"> </w:t>
      </w:r>
      <w:proofErr w:type="spellStart"/>
      <w:r>
        <w:t>Adamkovič</w:t>
      </w:r>
      <w:proofErr w:type="spellEnd"/>
      <w:r>
        <w:t xml:space="preserve"> </w:t>
      </w:r>
      <w:r>
        <w:rPr>
          <w:vertAlign w:val="superscript"/>
        </w:rPr>
        <w:t>1,2,3</w:t>
      </w:r>
      <w:r>
        <w:t xml:space="preserve">, </w:t>
      </w:r>
      <w:proofErr w:type="spellStart"/>
      <w:r>
        <w:t>Tiina</w:t>
      </w:r>
      <w:proofErr w:type="spellEnd"/>
      <w:r>
        <w:t xml:space="preserve"> </w:t>
      </w:r>
      <w:proofErr w:type="spellStart"/>
      <w:r>
        <w:t>Auranen</w:t>
      </w:r>
      <w:proofErr w:type="spellEnd"/>
      <w:r>
        <w:t xml:space="preserve"> </w:t>
      </w:r>
      <w:r>
        <w:rPr>
          <w:vertAlign w:val="superscript"/>
        </w:rPr>
        <w:t>1</w:t>
      </w:r>
      <w:r>
        <w:t>, Bora Na</w:t>
      </w:r>
      <w:r>
        <w:rPr>
          <w:vertAlign w:val="superscript"/>
        </w:rPr>
        <w:t>1</w:t>
      </w:r>
      <w:r>
        <w:t xml:space="preserve">, </w:t>
      </w:r>
      <w:sdt>
        <w:sdtPr>
          <w:tag w:val="goog_rdk_3"/>
          <w:id w:val="1770740989"/>
        </w:sdtPr>
        <w:sdtContent>
          <w:ins w:id="4" w:author="Author">
            <w:r>
              <w:t xml:space="preserve">Collaborators**, </w:t>
            </w:r>
          </w:ins>
        </w:sdtContent>
      </w:sdt>
      <w:r>
        <w:t>Tae-</w:t>
      </w:r>
      <w:proofErr w:type="spellStart"/>
      <w:r>
        <w:t>Jin</w:t>
      </w:r>
      <w:proofErr w:type="spellEnd"/>
      <w:r>
        <w:t xml:space="preserve"> Yoon </w:t>
      </w:r>
      <w:r>
        <w:rPr>
          <w:vertAlign w:val="superscript"/>
        </w:rPr>
        <w:t>1,6</w:t>
      </w:r>
    </w:p>
    <w:p w14:paraId="00000008" w14:textId="77777777" w:rsidR="00716324" w:rsidRDefault="00716324">
      <w:pPr>
        <w:jc w:val="center"/>
      </w:pPr>
    </w:p>
    <w:p w14:paraId="00000009" w14:textId="77777777" w:rsidR="00716324" w:rsidRDefault="00000000">
      <w:r>
        <w:rPr>
          <w:vertAlign w:val="superscript"/>
        </w:rPr>
        <w:t>1</w:t>
      </w:r>
      <w:r>
        <w:t xml:space="preserve"> University of </w:t>
      </w:r>
      <w:proofErr w:type="spellStart"/>
      <w:r>
        <w:t>Jyväskylä</w:t>
      </w:r>
      <w:proofErr w:type="spellEnd"/>
      <w:r>
        <w:t>, Finland</w:t>
      </w:r>
    </w:p>
    <w:p w14:paraId="0000000A" w14:textId="77777777" w:rsidR="00716324" w:rsidRDefault="00000000">
      <w:r>
        <w:rPr>
          <w:vertAlign w:val="superscript"/>
        </w:rPr>
        <w:t>2</w:t>
      </w:r>
      <w:r>
        <w:t xml:space="preserve"> Institute of Social Sciences CSPS SAS, Slovakia</w:t>
      </w:r>
    </w:p>
    <w:p w14:paraId="0000000B" w14:textId="77777777" w:rsidR="00716324" w:rsidRDefault="00000000">
      <w:r>
        <w:rPr>
          <w:vertAlign w:val="superscript"/>
        </w:rPr>
        <w:t>3</w:t>
      </w:r>
      <w:r>
        <w:t xml:space="preserve"> University of </w:t>
      </w:r>
      <w:proofErr w:type="spellStart"/>
      <w:r>
        <w:t>Presov</w:t>
      </w:r>
      <w:proofErr w:type="spellEnd"/>
      <w:r>
        <w:t>, Slovakia</w:t>
      </w:r>
    </w:p>
    <w:p w14:paraId="0000000C" w14:textId="77777777" w:rsidR="00716324" w:rsidRDefault="00000000">
      <w:r>
        <w:rPr>
          <w:vertAlign w:val="superscript"/>
        </w:rPr>
        <w:t>4</w:t>
      </w:r>
      <w:r>
        <w:t xml:space="preserve"> University of Turku, Finland</w:t>
      </w:r>
    </w:p>
    <w:p w14:paraId="0000000D" w14:textId="77777777" w:rsidR="00716324" w:rsidRDefault="00000000">
      <w:r>
        <w:rPr>
          <w:vertAlign w:val="superscript"/>
        </w:rPr>
        <w:t>5</w:t>
      </w:r>
      <w:r>
        <w:t xml:space="preserve"> Aalto University, Finland</w:t>
      </w:r>
    </w:p>
    <w:p w14:paraId="0000000E" w14:textId="77777777" w:rsidR="00716324" w:rsidRDefault="00000000">
      <w:r>
        <w:rPr>
          <w:vertAlign w:val="superscript"/>
        </w:rPr>
        <w:t>6</w:t>
      </w:r>
      <w:r>
        <w:t xml:space="preserve"> Yonsei University, South Korea</w:t>
      </w:r>
    </w:p>
    <w:p w14:paraId="0000000F" w14:textId="77777777" w:rsidR="00716324" w:rsidRDefault="00000000">
      <w:r>
        <w:t xml:space="preserve">* Corresponding author: </w:t>
      </w:r>
      <w:hyperlink r:id="rId8">
        <w:r>
          <w:rPr>
            <w:color w:val="1155CC"/>
            <w:u w:val="single"/>
          </w:rPr>
          <w:t>vmkarhwu@jyu.fi</w:t>
        </w:r>
      </w:hyperlink>
      <w:r>
        <w:t xml:space="preserve"> </w:t>
      </w:r>
    </w:p>
    <w:p w14:paraId="00000010" w14:textId="77777777" w:rsidR="00716324" w:rsidRDefault="00000000">
      <w:r>
        <w:t>** Upcoming collaborators who meet authorship criteria may be listed under this label.</w:t>
      </w:r>
    </w:p>
    <w:p w14:paraId="00000011" w14:textId="77777777" w:rsidR="00716324" w:rsidRDefault="00716324"/>
    <w:p w14:paraId="00000012" w14:textId="77777777" w:rsidR="00716324" w:rsidRDefault="00000000">
      <w:pPr>
        <w:pStyle w:val="Heading1"/>
        <w:ind w:left="566" w:right="526"/>
        <w:jc w:val="center"/>
        <w:rPr>
          <w:sz w:val="24"/>
          <w:szCs w:val="24"/>
        </w:rPr>
      </w:pPr>
      <w:bookmarkStart w:id="5" w:name="_heading=h.7xrf71flu2c5" w:colFirst="0" w:colLast="0"/>
      <w:bookmarkEnd w:id="5"/>
      <w:r>
        <w:rPr>
          <w:sz w:val="24"/>
          <w:szCs w:val="24"/>
        </w:rPr>
        <w:t>Abstract</w:t>
      </w:r>
    </w:p>
    <w:p w14:paraId="00000013" w14:textId="77777777" w:rsidR="00716324" w:rsidRDefault="00716324">
      <w:pPr>
        <w:ind w:left="566" w:right="526"/>
        <w:jc w:val="both"/>
        <w:rPr>
          <w:i/>
        </w:rPr>
      </w:pPr>
    </w:p>
    <w:p w14:paraId="00000014" w14:textId="77777777" w:rsidR="00716324" w:rsidRDefault="00000000">
      <w:pPr>
        <w:ind w:left="566" w:right="526"/>
        <w:jc w:val="both"/>
        <w:rPr>
          <w:i/>
        </w:rPr>
      </w:pPr>
      <w:r>
        <w:rPr>
          <w:i/>
        </w:rPr>
        <w:t xml:space="preserve">Videogames have become one of the most prevalent cultural forms around the world. While their role in art, pedagogy, and </w:t>
      </w:r>
      <w:sdt>
        <w:sdtPr>
          <w:tag w:val="goog_rdk_4"/>
          <w:id w:val="-1529475725"/>
        </w:sdtPr>
        <w:sdtContent>
          <w:ins w:id="6" w:author="Author">
            <w:r>
              <w:rPr>
                <w:i/>
              </w:rPr>
              <w:t xml:space="preserve">everyday life </w:t>
            </w:r>
          </w:ins>
        </w:sdtContent>
      </w:sdt>
      <w:sdt>
        <w:sdtPr>
          <w:tag w:val="goog_rdk_5"/>
          <w:id w:val="1230123673"/>
        </w:sdtPr>
        <w:sdtContent>
          <w:del w:id="7" w:author="Author">
            <w:r>
              <w:rPr>
                <w:i/>
              </w:rPr>
              <w:delText xml:space="preserve">recreation (esports) </w:delText>
            </w:r>
          </w:del>
        </w:sdtContent>
      </w:sdt>
      <w:r>
        <w:rPr>
          <w:i/>
        </w:rPr>
        <w:t>keeps growing, the health debates on videogame play—gaming—culminated in 2022 with the World Health Organization’s historical inclusion of “gaming disorder” in the International Classification of Diseases. This made gaming, next to gambling, the first and only type of behavior with a diagnostic category of addictive use. The above echoes a greater conflict between culture and human development: how can science address potential problems in intensive technology use, while intensive use is also globally integrated into healthy everyday living? To build a foundation for answering this question, this longitudinal multisite registered report constructs a</w:t>
      </w:r>
      <w:sdt>
        <w:sdtPr>
          <w:tag w:val="goog_rdk_6"/>
          <w:id w:val="1617253900"/>
        </w:sdtPr>
        <w:sdtContent>
          <w:del w:id="8" w:author="Author">
            <w:r>
              <w:rPr>
                <w:i/>
              </w:rPr>
              <w:delText xml:space="preserve"> clinical-phenomenological</w:delText>
            </w:r>
          </w:del>
        </w:sdtContent>
      </w:sdt>
      <w:r>
        <w:rPr>
          <w:i/>
        </w:rPr>
        <w:t xml:space="preserve"> taxonomy of intensive gaming by three levels: health, design</w:t>
      </w:r>
      <w:r>
        <w:rPr>
          <w:b/>
          <w:i/>
        </w:rPr>
        <w:t xml:space="preserve"> </w:t>
      </w:r>
      <w:r>
        <w:rPr>
          <w:i/>
        </w:rPr>
        <w:t xml:space="preserve">interaction, and phenomenology of play. Based on rich mixed qualitative data  (clinical and phenomenological interviews, diary-like entries, gaming logs) generated over three years with intensively gaming participants in Slovakia, South Korea, and Finland (total N=210–300), the study will produce a basis for a taxonomic system that helps distinguishing diverse life scenarios where gaming plays a significant role. As separate programmatic components, the study will additionally yield independent registered case reports based on the outlined methodological framework.  </w:t>
      </w:r>
    </w:p>
    <w:p w14:paraId="00000015" w14:textId="77777777" w:rsidR="00716324" w:rsidRDefault="00716324">
      <w:pPr>
        <w:jc w:val="both"/>
        <w:rPr>
          <w:b/>
        </w:rPr>
      </w:pPr>
    </w:p>
    <w:p w14:paraId="00000016" w14:textId="77777777" w:rsidR="00716324" w:rsidRDefault="00000000">
      <w:pPr>
        <w:rPr>
          <w:b/>
        </w:rPr>
      </w:pPr>
      <w:r>
        <w:rPr>
          <w:b/>
        </w:rPr>
        <w:t>Funding</w:t>
      </w:r>
      <w:r>
        <w:t xml:space="preserve">: This project received funding from the European Research Council (ERC) under the European Union’s Horizon Europe research and innovation </w:t>
      </w:r>
      <w:proofErr w:type="spellStart"/>
      <w:r>
        <w:t>programme</w:t>
      </w:r>
      <w:proofErr w:type="spellEnd"/>
      <w:r>
        <w:t xml:space="preserve"> (grant agreement No 101042052).</w:t>
      </w:r>
    </w:p>
    <w:p w14:paraId="00000017" w14:textId="77777777" w:rsidR="00716324" w:rsidRDefault="00000000">
      <w:pPr>
        <w:pStyle w:val="Heading1"/>
        <w:jc w:val="both"/>
      </w:pPr>
      <w:bookmarkStart w:id="9" w:name="_heading=h.8axplyfmgdta" w:colFirst="0" w:colLast="0"/>
      <w:bookmarkEnd w:id="9"/>
      <w:r>
        <w:lastRenderedPageBreak/>
        <w:t>Introduction</w:t>
      </w:r>
    </w:p>
    <w:p w14:paraId="00000018" w14:textId="77777777" w:rsidR="00716324" w:rsidRDefault="00000000">
      <w:pPr>
        <w:jc w:val="both"/>
      </w:pPr>
      <w:r>
        <w:t xml:space="preserve">Videogame play, or gaming, has gradually become a significant part of human life across cultures. As parents and policymakers keep asking what kinds of videogames should be played and how much, in 2022 the World Health Organization (WHO) took “gaming disorder” into effective use as a new mental disorder in the International Classification of Diseases (ICD-11). Next to gambling, videogames became the first and only cultural products with a diagnostic category of addictive use. Meanwhile, scholars across disciplines keep debating whether technology use can be “addictive” to begin with—and if so, what would the lives of such addicts look like, as the current empirical evidence consists primarily of surveys (for critical methodological literature, see Ellis 2019; </w:t>
      </w:r>
      <w:proofErr w:type="spellStart"/>
      <w:r>
        <w:t>Griffioen</w:t>
      </w:r>
      <w:proofErr w:type="spellEnd"/>
      <w:r>
        <w:t xml:space="preserve"> et al. 2020; </w:t>
      </w:r>
      <w:proofErr w:type="spellStart"/>
      <w:r>
        <w:t>Karhulahti</w:t>
      </w:r>
      <w:proofErr w:type="spellEnd"/>
      <w:r>
        <w:t xml:space="preserve"> et al. 2021; Nielsen 2015; van Rooij &amp; Kardefelt-Winther 2017). </w:t>
      </w:r>
    </w:p>
    <w:p w14:paraId="00000019" w14:textId="77777777" w:rsidR="00716324" w:rsidRDefault="00000000">
      <w:pPr>
        <w:ind w:firstLine="720"/>
        <w:jc w:val="both"/>
      </w:pPr>
      <w:r>
        <w:t xml:space="preserve">Historically, the foundational research was conducted by Young (1998a; 1998b), who adapted a pathological </w:t>
      </w:r>
      <w:r>
        <w:rPr>
          <w:i/>
        </w:rPr>
        <w:t xml:space="preserve">gambling </w:t>
      </w:r>
      <w:r>
        <w:t xml:space="preserve">survey to measure “internet addiction” (see </w:t>
      </w:r>
      <w:proofErr w:type="spellStart"/>
      <w:r>
        <w:t>Aboujaoude</w:t>
      </w:r>
      <w:proofErr w:type="spellEnd"/>
      <w:r>
        <w:t xml:space="preserve"> 2010; van Rooij &amp; </w:t>
      </w:r>
      <w:proofErr w:type="spellStart"/>
      <w:r>
        <w:t>Prause</w:t>
      </w:r>
      <w:proofErr w:type="spellEnd"/>
      <w:r>
        <w:t xml:space="preserve"> 2014). A decade of research later, the American Psychiatric Association considered including “internet use disorder” in their Diagnostic and Statistical Manual of Mental Disorders (DSM-5) (see Ferguson et al. 2020), but for unclear reasons, instead respecified and renamed the concept into “internet </w:t>
      </w:r>
      <w:r>
        <w:rPr>
          <w:i/>
        </w:rPr>
        <w:t xml:space="preserve">gaming </w:t>
      </w:r>
      <w:r>
        <w:t xml:space="preserve">disorder” and classified it as a condition for further study, adding a call for more research because the literature “suffers from a lack of a standard definition from which to derive prevalence data [and] understanding of the natural histories of cases” (APA 2013, p. 796). </w:t>
      </w:r>
    </w:p>
    <w:p w14:paraId="0000001A" w14:textId="77777777" w:rsidR="00716324" w:rsidRDefault="00000000">
      <w:pPr>
        <w:ind w:firstLine="720"/>
        <w:jc w:val="both"/>
      </w:pPr>
      <w:r>
        <w:t xml:space="preserve">Currently, the clinical relevance of gaming derives mainly from the lost time that could have been used for other activities—in the long run having the potential to indirectly entail </w:t>
      </w:r>
      <w:r>
        <w:rPr>
          <w:i/>
        </w:rPr>
        <w:t>significant</w:t>
      </w:r>
      <w:r>
        <w:rPr>
          <w:b/>
          <w:i/>
        </w:rPr>
        <w:t xml:space="preserve"> </w:t>
      </w:r>
      <w:r>
        <w:rPr>
          <w:i/>
        </w:rPr>
        <w:t xml:space="preserve">distress and functional impairment </w:t>
      </w:r>
      <w:r>
        <w:t xml:space="preserve">(see Billieux et al. 2015). However, when the WHO finally added gaming disorder to the ICD-11, there had been little time to systematically study what this “significance” actually means in </w:t>
      </w:r>
      <w:proofErr w:type="spellStart"/>
      <w:r>
        <w:t>socioculturally</w:t>
      </w:r>
      <w:proofErr w:type="spellEnd"/>
      <w:r>
        <w:t xml:space="preserve"> diverse contexts, and what the causal pathways of gaming and health in lives with and without mental disorders may be (for summaries, e.g., </w:t>
      </w:r>
      <w:proofErr w:type="spellStart"/>
      <w:r>
        <w:t>Dullur</w:t>
      </w:r>
      <w:proofErr w:type="spellEnd"/>
      <w:r>
        <w:t xml:space="preserve"> &amp; Starcevic 2018; Ferguson &amp; Cowell 2020; </w:t>
      </w:r>
      <w:proofErr w:type="spellStart"/>
      <w:r>
        <w:t>Janzik</w:t>
      </w:r>
      <w:proofErr w:type="spellEnd"/>
      <w:r>
        <w:t xml:space="preserve"> et al. 2020; Kardefelt-Winther et al. 2017; Reed et al. 2022). </w:t>
      </w:r>
    </w:p>
    <w:p w14:paraId="0000001B" w14:textId="77777777" w:rsidR="00716324" w:rsidRDefault="00000000">
      <w:pPr>
        <w:ind w:firstLine="720"/>
        <w:jc w:val="both"/>
      </w:pPr>
      <w:r>
        <w:t xml:space="preserve">Based on the disputed idea that addictions share similar components (e.g., West &amp; Brown 2013) and gaming-related health problems are addictions, the related science has progressed slowly and, some argue, tautologically (Kardefelt-Winther 2017; see Shaffer et al. 2000). The embryonic state of research is most evident in the experts’ persistent inability to differentiate passionate from pathological play. The emerging culture of “esports”— competitive gaming that is now being considered for an Olympic sport (Scholz 2019)—further confuses psychiatrists and others who must repeatedly decide whether people who commit to gaming are champions or patients (Nielsen &amp; </w:t>
      </w:r>
      <w:proofErr w:type="spellStart"/>
      <w:r>
        <w:t>Karhulahti</w:t>
      </w:r>
      <w:proofErr w:type="spellEnd"/>
      <w:r>
        <w:t xml:space="preserve"> 2017). </w:t>
      </w:r>
      <w:sdt>
        <w:sdtPr>
          <w:tag w:val="goog_rdk_7"/>
          <w:id w:val="1655557758"/>
        </w:sdtPr>
        <w:sdtContent>
          <w:ins w:id="10" w:author="Author">
            <w:r>
              <w:t>The fact that similar conceptual-</w:t>
            </w:r>
            <w:proofErr w:type="spellStart"/>
            <w:r>
              <w:t>nosologic</w:t>
            </w:r>
            <w:proofErr w:type="spellEnd"/>
            <w:r>
              <w:t xml:space="preserve"> challenges have concerned numerous other activities (sports, work etc.) without them deserving diagnostic attention as behavioral addictions keeps  spawning criticism from expert groups (e.g., van Rooij et al. 2018) and even the media and technology division of the American Psychological Association (Division-46 2018). What could make gaming, both with and without monetary stakes, the only clinically significant addictive behavior in the world? </w:t>
            </w:r>
          </w:ins>
        </w:sdtContent>
      </w:sdt>
    </w:p>
    <w:p w14:paraId="0000001C" w14:textId="77777777" w:rsidR="00716324" w:rsidRDefault="00000000">
      <w:pPr>
        <w:ind w:firstLine="720"/>
        <w:jc w:val="both"/>
      </w:pPr>
      <w:r>
        <w:t xml:space="preserve">The implications of the above do not concern gaming alone but represent a greater conflict between cultural and human development. As smartphones, social media, and streaming services, among others, </w:t>
      </w:r>
      <w:sdt>
        <w:sdtPr>
          <w:tag w:val="goog_rdk_8"/>
          <w:id w:val="624821844"/>
        </w:sdtPr>
        <w:sdtContent>
          <w:proofErr w:type="spellStart"/>
          <w:ins w:id="11" w:author="Author">
            <w:r>
              <w:t>have</w:t>
            </w:r>
          </w:ins>
        </w:sdtContent>
      </w:sdt>
      <w:sdt>
        <w:sdtPr>
          <w:tag w:val="goog_rdk_9"/>
          <w:id w:val="255098500"/>
        </w:sdtPr>
        <w:sdtContent>
          <w:del w:id="12" w:author="Author">
            <w:r>
              <w:delText xml:space="preserve">are </w:delText>
            </w:r>
          </w:del>
        </w:sdtContent>
      </w:sdt>
      <w:r>
        <w:t>all</w:t>
      </w:r>
      <w:proofErr w:type="spellEnd"/>
      <w:r>
        <w:t xml:space="preserve"> </w:t>
      </w:r>
      <w:sdt>
        <w:sdtPr>
          <w:tag w:val="goog_rdk_10"/>
          <w:id w:val="-518620848"/>
        </w:sdtPr>
        <w:sdtContent>
          <w:ins w:id="13" w:author="Author">
            <w:r>
              <w:t xml:space="preserve">now started to </w:t>
            </w:r>
          </w:ins>
        </w:sdtContent>
      </w:sdt>
      <w:r>
        <w:t>negotiat</w:t>
      </w:r>
      <w:sdt>
        <w:sdtPr>
          <w:tag w:val="goog_rdk_11"/>
          <w:id w:val="1343281619"/>
        </w:sdtPr>
        <w:sdtContent>
          <w:ins w:id="14" w:author="Author">
            <w:r>
              <w:t>e</w:t>
            </w:r>
          </w:ins>
        </w:sdtContent>
      </w:sdt>
      <w:sdt>
        <w:sdtPr>
          <w:tag w:val="goog_rdk_12"/>
          <w:id w:val="-260369186"/>
        </w:sdtPr>
        <w:sdtContent>
          <w:del w:id="15" w:author="Author">
            <w:r>
              <w:delText>ing</w:delText>
            </w:r>
          </w:del>
        </w:sdtContent>
      </w:sdt>
      <w:r>
        <w:t xml:space="preserve"> their contested role in the mental health discourse in particular, how can science address potential problems </w:t>
      </w:r>
      <w:r>
        <w:lastRenderedPageBreak/>
        <w:t>in intensive technology use, when intensive use is also globally integrated into healthy everyday living?</w:t>
      </w:r>
      <w:r>
        <w:rPr>
          <w:b/>
        </w:rPr>
        <w:t xml:space="preserve"> </w:t>
      </w:r>
      <w:r>
        <w:t>To make genuine progress in answering this question, a fundamental understanding of what intensive use is</w:t>
      </w:r>
      <w:r>
        <w:rPr>
          <w:b/>
        </w:rPr>
        <w:t xml:space="preserve"> </w:t>
      </w:r>
      <w:r>
        <w:t xml:space="preserve">should be pursued; however, this would require the paradigm to shift from confirmatory addiction models to exploratory research with interdisciplinary tools (see Davidson et al. 2019). </w:t>
      </w:r>
      <w:sdt>
        <w:sdtPr>
          <w:tag w:val="goog_rdk_13"/>
          <w:id w:val="-469211382"/>
        </w:sdtPr>
        <w:sdtContent>
          <w:del w:id="16" w:author="Author">
            <w:r>
              <w:delText>So far, there have not been many efforts toward this shift</w:delText>
            </w:r>
          </w:del>
        </w:sdtContent>
      </w:sdt>
      <w:sdt>
        <w:sdtPr>
          <w:tag w:val="goog_rdk_14"/>
          <w:id w:val="-584464363"/>
        </w:sdtPr>
        <w:sdtContent>
          <w:customXmlInsRangeStart w:id="17" w:author="Author"/>
          <w:sdt>
            <w:sdtPr>
              <w:tag w:val="goog_rdk_15"/>
              <w:id w:val="1151175204"/>
            </w:sdtPr>
            <w:sdtContent>
              <w:customXmlInsRangeEnd w:id="17"/>
              <w:ins w:id="18" w:author="Author">
                <w:del w:id="19" w:author="Author">
                  <w:r>
                    <w:delText xml:space="preserve"> </w:delText>
                  </w:r>
                </w:del>
              </w:ins>
              <w:customXmlInsRangeStart w:id="20" w:author="Author"/>
            </w:sdtContent>
          </w:sdt>
          <w:customXmlInsRangeEnd w:id="20"/>
          <w:ins w:id="21" w:author="Author">
            <w:r>
              <w:t>Below, we briefly address relevant qualitative work—including our pilot findings—to motivate the research questions (for a systematic review of literature, see Supplement 6)</w:t>
            </w:r>
          </w:ins>
        </w:sdtContent>
      </w:sdt>
      <w:sdt>
        <w:sdtPr>
          <w:tag w:val="goog_rdk_16"/>
          <w:id w:val="949741847"/>
        </w:sdtPr>
        <w:sdtContent>
          <w:del w:id="22" w:author="Author">
            <w:r>
              <w:delText xml:space="preserve"> </w:delText>
            </w:r>
          </w:del>
        </w:sdtContent>
      </w:sdt>
      <w:sdt>
        <w:sdtPr>
          <w:tag w:val="goog_rdk_17"/>
          <w:id w:val="-1912531766"/>
        </w:sdtPr>
        <w:sdtContent>
          <w:del w:id="23" w:author="Author">
            <w:r>
              <w:delText>(for research gaps in the detailed review of qualitative literature, see section Programmatic Components)</w:delText>
            </w:r>
          </w:del>
        </w:sdtContent>
      </w:sdt>
      <w:r>
        <w:t>.</w:t>
      </w:r>
    </w:p>
    <w:sdt>
      <w:sdtPr>
        <w:tag w:val="goog_rdk_33"/>
        <w:id w:val="425163920"/>
      </w:sdtPr>
      <w:sdtContent>
        <w:p w14:paraId="0000001D" w14:textId="77777777" w:rsidR="00716324" w:rsidRDefault="00000000">
          <w:pPr>
            <w:ind w:firstLine="720"/>
            <w:jc w:val="both"/>
          </w:pPr>
          <w:r>
            <w:t xml:space="preserve">Essentially, the goal of this study is to build a foundation for understanding what intensive use of videogames is. This means going beyond the </w:t>
          </w:r>
          <w:proofErr w:type="spellStart"/>
          <w:r>
            <w:t>nosological</w:t>
          </w:r>
          <w:proofErr w:type="spellEnd"/>
          <w:r>
            <w:t xml:space="preserve"> discussion of classifying gaming </w:t>
          </w:r>
          <w:commentRangeStart w:id="24"/>
          <w:r>
            <w:t>medically</w:t>
          </w:r>
          <w:r>
            <w:rPr>
              <w:i/>
            </w:rPr>
            <w:t xml:space="preserve"> </w:t>
          </w:r>
          <w:commentRangeEnd w:id="24"/>
          <w:r w:rsidR="00A66048">
            <w:rPr>
              <w:rStyle w:val="CommentReference"/>
            </w:rPr>
            <w:commentReference w:id="24"/>
          </w:r>
          <w:r>
            <w:t xml:space="preserve">and moving to investigate how interactions with specific types of videogame designs in specific sociocultural contexts </w:t>
          </w:r>
          <w:r>
            <w:rPr>
              <w:i/>
            </w:rPr>
            <w:t xml:space="preserve">constitute </w:t>
          </w:r>
          <w:r>
            <w:t>intensive gaming as a spectrum of lived experiences. Namely, we pursue a taxonomy</w:t>
          </w:r>
          <w:r>
            <w:rPr>
              <w:b/>
            </w:rPr>
            <w:t xml:space="preserve"> </w:t>
          </w:r>
          <w:r>
            <w:t xml:space="preserve">of intensive gaming on three levels: </w:t>
          </w:r>
          <w:r>
            <w:rPr>
              <w:b/>
              <w:i/>
            </w:rPr>
            <w:t>health</w:t>
          </w:r>
          <w:r>
            <w:t xml:space="preserve">, </w:t>
          </w:r>
          <w:r>
            <w:rPr>
              <w:b/>
              <w:i/>
            </w:rPr>
            <w:t>design</w:t>
          </w:r>
          <w:r>
            <w:rPr>
              <w:b/>
            </w:rPr>
            <w:t xml:space="preserve"> </w:t>
          </w:r>
          <w:r>
            <w:rPr>
              <w:b/>
              <w:i/>
            </w:rPr>
            <w:t>interaction</w:t>
          </w:r>
          <w:r>
            <w:rPr>
              <w:i/>
            </w:rPr>
            <w:t xml:space="preserve">, </w:t>
          </w:r>
          <w:r>
            <w:t>and</w:t>
          </w:r>
          <w:r>
            <w:rPr>
              <w:i/>
            </w:rPr>
            <w:t xml:space="preserve"> </w:t>
          </w:r>
          <w:r>
            <w:rPr>
              <w:b/>
              <w:i/>
            </w:rPr>
            <w:t>phenomenology</w:t>
          </w:r>
          <w:r>
            <w:rPr>
              <w:i/>
            </w:rPr>
            <w:t xml:space="preserve"> </w:t>
          </w:r>
          <w:r>
            <w:rPr>
              <w:b/>
              <w:i/>
            </w:rPr>
            <w:t>of play</w:t>
          </w:r>
          <w:r>
            <w:t xml:space="preserve">. </w:t>
          </w:r>
          <w:sdt>
            <w:sdtPr>
              <w:tag w:val="goog_rdk_18"/>
              <w:id w:val="-544761577"/>
            </w:sdtPr>
            <w:sdtContent>
              <w:ins w:id="25" w:author="Author">
                <w:r>
                  <w:t xml:space="preserve">Although we assess our participants’ health and this forms one of the three levels, </w:t>
                </w:r>
              </w:ins>
            </w:sdtContent>
          </w:sdt>
          <w:sdt>
            <w:sdtPr>
              <w:tag w:val="goog_rdk_19"/>
              <w:id w:val="1657808170"/>
            </w:sdtPr>
            <w:sdtContent>
              <w:del w:id="26" w:author="Author">
                <w:r>
                  <w:delText>T</w:delText>
                </w:r>
              </w:del>
            </w:sdtContent>
          </w:sdt>
          <w:sdt>
            <w:sdtPr>
              <w:tag w:val="goog_rdk_20"/>
              <w:id w:val="199368896"/>
            </w:sdtPr>
            <w:sdtContent>
              <w:ins w:id="27" w:author="Author">
                <w:r>
                  <w:t>t</w:t>
                </w:r>
              </w:ins>
            </w:sdtContent>
          </w:sdt>
          <w:r>
            <w:t xml:space="preserve">he taxonomy </w:t>
          </w:r>
          <w:sdt>
            <w:sdtPr>
              <w:tag w:val="goog_rdk_21"/>
              <w:id w:val="-1382393416"/>
            </w:sdtPr>
            <w:sdtContent>
              <w:ins w:id="28" w:author="Author">
                <w:r>
                  <w:t>is</w:t>
                </w:r>
              </w:ins>
            </w:sdtContent>
          </w:sdt>
          <w:sdt>
            <w:sdtPr>
              <w:tag w:val="goog_rdk_22"/>
              <w:id w:val="1045100789"/>
            </w:sdtPr>
            <w:sdtContent>
              <w:del w:id="29" w:author="Author">
                <w:r>
                  <w:delText>will be</w:delText>
                </w:r>
              </w:del>
            </w:sdtContent>
          </w:sdt>
          <w:r>
            <w:t xml:space="preserve"> </w:t>
          </w:r>
          <w:sdt>
            <w:sdtPr>
              <w:tag w:val="goog_rdk_23"/>
              <w:id w:val="1228645915"/>
            </w:sdtPr>
            <w:sdtContent>
              <w:ins w:id="30" w:author="Author">
                <w:r>
                  <w:t xml:space="preserve">essentially </w:t>
                </w:r>
              </w:ins>
            </w:sdtContent>
          </w:sdt>
          <w:r>
            <w:t xml:space="preserve">structured on the </w:t>
          </w:r>
          <w:sdt>
            <w:sdtPr>
              <w:tag w:val="goog_rdk_24"/>
              <w:id w:val="-1245100182"/>
            </w:sdtPr>
            <w:sdtContent>
              <w:r w:rsidRPr="00711BF2">
                <w:rPr>
                  <w:i/>
                  <w:rPrChange w:id="31" w:author="Author">
                    <w:rPr/>
                  </w:rPrChange>
                </w:rPr>
                <w:t>experiences</w:t>
              </w:r>
            </w:sdtContent>
          </w:sdt>
          <w:r>
            <w:rPr>
              <w:i/>
            </w:rPr>
            <w:t xml:space="preserve"> </w:t>
          </w:r>
          <w:r>
            <w:t>of people who play multiple hours daily in different sociocultural settings</w:t>
          </w:r>
          <w:sdt>
            <w:sdtPr>
              <w:tag w:val="goog_rdk_25"/>
              <w:id w:val="172001375"/>
            </w:sdtPr>
            <w:sdtContent>
              <w:ins w:id="32" w:author="Author">
                <w:r>
                  <w:t>, with varying design interaction patterns.</w:t>
                </w:r>
              </w:ins>
            </w:sdtContent>
          </w:sdt>
          <w:r>
            <w:t xml:space="preserve"> </w:t>
          </w:r>
          <w:sdt>
            <w:sdtPr>
              <w:tag w:val="goog_rdk_26"/>
              <w:id w:val="212169070"/>
            </w:sdtPr>
            <w:sdtContent>
              <w:del w:id="33" w:author="Author">
                <w:r>
                  <w:delText>and</w:delText>
                </w:r>
              </w:del>
            </w:sdtContent>
          </w:sdt>
          <w:sdt>
            <w:sdtPr>
              <w:tag w:val="goog_rdk_27"/>
              <w:id w:val="-264299456"/>
            </w:sdtPr>
            <w:sdtContent>
              <w:customXmlInsRangeStart w:id="34" w:author="Author"/>
              <w:sdt>
                <w:sdtPr>
                  <w:tag w:val="goog_rdk_28"/>
                  <w:id w:val="-287896207"/>
                </w:sdtPr>
                <w:sdtContent>
                  <w:customXmlInsRangeEnd w:id="34"/>
                  <w:ins w:id="35" w:author="Author">
                    <w:del w:id="36" w:author="Author">
                      <w:r>
                        <w:delText xml:space="preserve">These experiences, which derive from varying design interactions, </w:delText>
                      </w:r>
                    </w:del>
                  </w:ins>
                  <w:customXmlInsRangeStart w:id="37" w:author="Author"/>
                </w:sdtContent>
              </w:sdt>
              <w:customXmlInsRangeEnd w:id="37"/>
            </w:sdtContent>
          </w:sdt>
          <w:sdt>
            <w:sdtPr>
              <w:tag w:val="goog_rdk_29"/>
              <w:id w:val="81109612"/>
            </w:sdtPr>
            <w:sdtContent>
              <w:del w:id="38" w:author="Author">
                <w:r>
                  <w:delText xml:space="preserve"> whose health ranges widely, from being medically treated for gaming to having great wellbeing. Related to this goal</w:delText>
                </w:r>
              </w:del>
            </w:sdtContent>
          </w:sdt>
          <w:sdt>
            <w:sdtPr>
              <w:tag w:val="goog_rdk_30"/>
              <w:id w:val="1669598476"/>
            </w:sdtPr>
            <w:sdtContent>
              <w:ins w:id="39" w:author="Author">
                <w:r>
                  <w:t xml:space="preserve">By having health as our baseline “multi-dependent variable” instead of “consequence,” </w:t>
                </w:r>
              </w:ins>
            </w:sdtContent>
          </w:sdt>
          <w:sdt>
            <w:sdtPr>
              <w:tag w:val="goog_rdk_31"/>
              <w:id w:val="-726839710"/>
            </w:sdtPr>
            <w:sdtContent>
              <w:del w:id="40" w:author="Author">
                <w:r>
                  <w:delText>,</w:delText>
                </w:r>
              </w:del>
            </w:sdtContent>
          </w:sdt>
          <w:r>
            <w:t xml:space="preserve"> we set two paths of inquiry that go beyond </w:t>
          </w:r>
          <w:sdt>
            <w:sdtPr>
              <w:tag w:val="goog_rdk_32"/>
              <w:id w:val="1260255283"/>
            </w:sdtPr>
            <w:sdtContent>
              <w:ins w:id="41" w:author="Author">
                <w:r>
                  <w:t xml:space="preserve">monocausal </w:t>
                </w:r>
              </w:ins>
            </w:sdtContent>
          </w:sdt>
          <w:r>
            <w:t xml:space="preserve">health assessment. The first concerns our </w:t>
          </w:r>
          <w:r>
            <w:rPr>
              <w:b/>
              <w:i/>
            </w:rPr>
            <w:t>phenomenology of play</w:t>
          </w:r>
          <w:r>
            <w:t xml:space="preserve"> level and asks: </w:t>
          </w:r>
        </w:p>
      </w:sdtContent>
    </w:sdt>
    <w:p w14:paraId="0000001E" w14:textId="77777777" w:rsidR="00716324" w:rsidRDefault="00716324">
      <w:pPr>
        <w:jc w:val="both"/>
      </w:pPr>
    </w:p>
    <w:p w14:paraId="0000001F" w14:textId="77777777" w:rsidR="00716324" w:rsidRDefault="00000000">
      <w:pPr>
        <w:ind w:left="720"/>
        <w:jc w:val="both"/>
      </w:pPr>
      <w:proofErr w:type="spellStart"/>
      <w:r>
        <w:t>RQ</w:t>
      </w:r>
      <w:r>
        <w:rPr>
          <w:vertAlign w:val="subscript"/>
        </w:rPr>
        <w:t>a</w:t>
      </w:r>
      <w:proofErr w:type="spellEnd"/>
      <w:r>
        <w:t>: Is it possible to distinguish passionate from pathological gaming by the meanings and values that players attach to videogame play?</w:t>
      </w:r>
    </w:p>
    <w:p w14:paraId="00000020" w14:textId="77777777" w:rsidR="00716324" w:rsidRDefault="00716324">
      <w:pPr>
        <w:jc w:val="both"/>
      </w:pPr>
    </w:p>
    <w:p w14:paraId="00000021" w14:textId="77777777" w:rsidR="00716324" w:rsidRDefault="00000000">
      <w:pPr>
        <w:jc w:val="both"/>
      </w:pPr>
      <w:r>
        <w:t>Building on earlier qualitative findings (</w:t>
      </w:r>
      <w:proofErr w:type="spellStart"/>
      <w:sdt>
        <w:sdtPr>
          <w:tag w:val="goog_rdk_34"/>
          <w:id w:val="-8998862"/>
        </w:sdtPr>
        <w:sdtContent>
          <w:ins w:id="42" w:author="Author">
            <w:r>
              <w:t>Bleckmann</w:t>
            </w:r>
            <w:proofErr w:type="spellEnd"/>
            <w:r>
              <w:t xml:space="preserve"> &amp; </w:t>
            </w:r>
            <w:proofErr w:type="spellStart"/>
            <w:r>
              <w:t>Jukschat</w:t>
            </w:r>
            <w:proofErr w:type="spellEnd"/>
            <w:r>
              <w:t xml:space="preserve"> 2015; </w:t>
            </w:r>
          </w:ins>
        </w:sdtContent>
      </w:sdt>
      <w:r>
        <w:t xml:space="preserve">Colder Carras et al. 2018; </w:t>
      </w:r>
      <w:sdt>
        <w:sdtPr>
          <w:tag w:val="goog_rdk_35"/>
          <w:id w:val="-955260524"/>
        </w:sdtPr>
        <w:sdtContent>
          <w:proofErr w:type="spellStart"/>
          <w:ins w:id="43" w:author="Author">
            <w:r>
              <w:t>Domahidi</w:t>
            </w:r>
            <w:proofErr w:type="spellEnd"/>
            <w:r>
              <w:t xml:space="preserve"> &amp; Quandt 2015; </w:t>
            </w:r>
          </w:ins>
        </w:sdtContent>
      </w:sdt>
      <w:r>
        <w:t>Shi et al. 2019; Snodgrass et al. 2021), we have recently collected phenomenological pilot evidence about the meaning(s) of intensive play for adults, including clinical treatment-seeking samples (</w:t>
      </w:r>
      <w:proofErr w:type="spellStart"/>
      <w:r>
        <w:t>Karhulahti</w:t>
      </w:r>
      <w:proofErr w:type="spellEnd"/>
      <w:r>
        <w:t xml:space="preserve"> 2020; </w:t>
      </w:r>
      <w:proofErr w:type="spellStart"/>
      <w:r>
        <w:t>Karhulahti</w:t>
      </w:r>
      <w:proofErr w:type="spellEnd"/>
      <w:r>
        <w:t xml:space="preserve"> et al. 2022a; </w:t>
      </w:r>
      <w:proofErr w:type="spellStart"/>
      <w:r>
        <w:t>Karhulahti</w:t>
      </w:r>
      <w:proofErr w:type="spellEnd"/>
      <w:r>
        <w:t xml:space="preserve"> et al. 2022b; </w:t>
      </w:r>
      <w:proofErr w:type="spellStart"/>
      <w:r>
        <w:t>Karhulahti</w:t>
      </w:r>
      <w:proofErr w:type="spellEnd"/>
      <w:r>
        <w:t xml:space="preserve"> et al. 2022d). Our findings thus far imply that experiences of “disorder” derive from gaming interfering with what one wants to be, do, and have throughout life, whereas the experiences of general intensive play derive from gaming being integrated into self throughout life. It is possible that the degree to which gaming is </w:t>
      </w:r>
      <w:r>
        <w:rPr>
          <w:i/>
        </w:rPr>
        <w:t>internalized</w:t>
      </w:r>
      <w:r>
        <w:t xml:space="preserve"> (e.g., </w:t>
      </w:r>
      <w:proofErr w:type="spellStart"/>
      <w:r>
        <w:t>Kelman</w:t>
      </w:r>
      <w:proofErr w:type="spellEnd"/>
      <w:r>
        <w:t xml:space="preserve"> 1958; Ryan &amp; Deci 2017) in one’s meaning and/or value system signals whether it is a controlled passion or a potential disorder (see also Vallerand 2015). Accordingly, how the participants’ meanings and values are connected to their sociocultural contexts will be a key area of exploration. Following the above, </w:t>
      </w:r>
      <w:sdt>
        <w:sdtPr>
          <w:tag w:val="goog_rdk_36"/>
          <w:id w:val="1709451308"/>
        </w:sdtPr>
        <w:sdtContent>
          <w:ins w:id="44" w:author="Author">
            <w:r>
              <w:t xml:space="preserve">but more </w:t>
            </w:r>
          </w:ins>
        </w:sdtContent>
      </w:sdt>
      <w:r>
        <w:t xml:space="preserve">related to the </w:t>
      </w:r>
      <w:r>
        <w:rPr>
          <w:b/>
          <w:i/>
        </w:rPr>
        <w:t xml:space="preserve">design interaction </w:t>
      </w:r>
      <w:r>
        <w:t>level, we further ask:</w:t>
      </w:r>
    </w:p>
    <w:p w14:paraId="00000022" w14:textId="77777777" w:rsidR="00716324" w:rsidRDefault="00716324">
      <w:pPr>
        <w:jc w:val="both"/>
      </w:pPr>
    </w:p>
    <w:p w14:paraId="00000023" w14:textId="77777777" w:rsidR="00716324" w:rsidRDefault="00000000">
      <w:pPr>
        <w:ind w:left="720"/>
        <w:jc w:val="both"/>
      </w:pPr>
      <w:proofErr w:type="spellStart"/>
      <w:r>
        <w:t>RQ</w:t>
      </w:r>
      <w:r>
        <w:rPr>
          <w:vertAlign w:val="subscript"/>
        </w:rPr>
        <w:t>b</w:t>
      </w:r>
      <w:proofErr w:type="spellEnd"/>
      <w:r>
        <w:t>: What are the design structures of videogames, which are played intensively and/or with gaming-related health problems?</w:t>
      </w:r>
    </w:p>
    <w:p w14:paraId="00000024" w14:textId="77777777" w:rsidR="00716324" w:rsidRDefault="00716324">
      <w:pPr>
        <w:jc w:val="both"/>
      </w:pPr>
    </w:p>
    <w:p w14:paraId="00000025" w14:textId="77777777" w:rsidR="00716324" w:rsidRDefault="00000000">
      <w:pPr>
        <w:jc w:val="both"/>
      </w:pPr>
      <w:r>
        <w:t xml:space="preserve">There is a lineage in the design of videogames like World of Warcraft that have been associated with gaming-related health problems for a long time (e.g., </w:t>
      </w:r>
      <w:proofErr w:type="spellStart"/>
      <w:r>
        <w:t>Linderoth</w:t>
      </w:r>
      <w:proofErr w:type="spellEnd"/>
      <w:r>
        <w:t xml:space="preserve"> &amp; </w:t>
      </w:r>
      <w:proofErr w:type="spellStart"/>
      <w:r>
        <w:t>Bennerstedt</w:t>
      </w:r>
      <w:proofErr w:type="spellEnd"/>
      <w:r>
        <w:t xml:space="preserve"> 2007) and the currently thriving esports that have become a new focus of </w:t>
      </w:r>
      <w:r>
        <w:lastRenderedPageBreak/>
        <w:t xml:space="preserve">discussion (e.g., </w:t>
      </w:r>
      <w:proofErr w:type="spellStart"/>
      <w:r>
        <w:t>Brevers</w:t>
      </w:r>
      <w:proofErr w:type="spellEnd"/>
      <w:r>
        <w:t xml:space="preserve"> et al. 2020). In both these types of gaming, players are given challenges under time pressure that afford </w:t>
      </w:r>
      <w:sdt>
        <w:sdtPr>
          <w:tag w:val="goog_rdk_37"/>
          <w:id w:val="2015958163"/>
        </w:sdtPr>
        <w:sdtContent>
          <w:ins w:id="45" w:author="Author">
            <w:r>
              <w:t xml:space="preserve">motorically executed </w:t>
            </w:r>
          </w:ins>
        </w:sdtContent>
      </w:sdt>
      <w:r>
        <w:t>kinesthetic</w:t>
      </w:r>
      <w:sdt>
        <w:sdtPr>
          <w:tag w:val="goog_rdk_38"/>
          <w:id w:val="-2052834155"/>
        </w:sdtPr>
        <w:sdtContent>
          <w:del w:id="46" w:author="Author">
            <w:r>
              <w:delText>,</w:delText>
            </w:r>
          </w:del>
        </w:sdtContent>
      </w:sdt>
      <w:sdt>
        <w:sdtPr>
          <w:tag w:val="goog_rdk_39"/>
          <w:id w:val="1846591867"/>
        </w:sdtPr>
        <w:sdtContent>
          <w:ins w:id="47" w:author="Author">
            <w:r>
              <w:t xml:space="preserve"> or</w:t>
            </w:r>
          </w:ins>
        </w:sdtContent>
      </w:sdt>
      <w:r>
        <w:t xml:space="preserve"> physical satisfaction and short-term anticipation (see </w:t>
      </w:r>
      <w:proofErr w:type="spellStart"/>
      <w:r>
        <w:t>Vahlo</w:t>
      </w:r>
      <w:proofErr w:type="spellEnd"/>
      <w:r>
        <w:t xml:space="preserve"> &amp; </w:t>
      </w:r>
      <w:proofErr w:type="spellStart"/>
      <w:r>
        <w:t>Karhulahti</w:t>
      </w:r>
      <w:proofErr w:type="spellEnd"/>
      <w:r>
        <w:t xml:space="preserve"> 2020; Koban &amp; Bowman 2020). Furthermore, players in both are also provided years-long goals that carry value in their sociocultural context (long-term anticipation), that is, invested time becomes potentially transferable into out-game capital, too (see </w:t>
      </w:r>
      <w:proofErr w:type="spellStart"/>
      <w:r>
        <w:t>Consalvo</w:t>
      </w:r>
      <w:proofErr w:type="spellEnd"/>
      <w:r>
        <w:t xml:space="preserve"> 2009; King &amp; Delfabbro 2009). It is possible that intensive gaming, understood as highly committed lasting engagement, needs to be mediated by bilevel videogames that provide both ephemeral kinesthetic satisfaction and long-term goals—and that the long-term goals be socially recognized outside the immediate context of play. Accordingly, such design structures will be a key area of exploration.</w:t>
      </w:r>
    </w:p>
    <w:p w14:paraId="00000026" w14:textId="77777777" w:rsidR="00716324" w:rsidRDefault="00000000">
      <w:pPr>
        <w:ind w:firstLine="720"/>
        <w:jc w:val="both"/>
      </w:pPr>
      <w:r>
        <w:t xml:space="preserve">To access intensive gaming </w:t>
      </w:r>
      <w:sdt>
        <w:sdtPr>
          <w:tag w:val="goog_rdk_40"/>
          <w:id w:val="-375697784"/>
        </w:sdtPr>
        <w:sdtContent>
          <w:ins w:id="48" w:author="Author">
            <w:r>
              <w:t xml:space="preserve">interactions and </w:t>
            </w:r>
          </w:ins>
        </w:sdtContent>
      </w:sdt>
      <w:r>
        <w:t>experiences, clinical-phenomenological</w:t>
      </w:r>
      <w:r>
        <w:rPr>
          <w:i/>
        </w:rPr>
        <w:t xml:space="preserve"> </w:t>
      </w:r>
      <w:r>
        <w:t xml:space="preserve">interviews and diary-like </w:t>
      </w:r>
      <w:sdt>
        <w:sdtPr>
          <w:tag w:val="goog_rdk_41"/>
          <w:id w:val="82039503"/>
        </w:sdtPr>
        <w:sdtContent>
          <w:ins w:id="49" w:author="Author">
            <w:r>
              <w:t>instruments are applied primarily</w:t>
            </w:r>
          </w:ins>
        </w:sdtContent>
      </w:sdt>
      <w:sdt>
        <w:sdtPr>
          <w:tag w:val="goog_rdk_42"/>
          <w:id w:val="-1084765151"/>
        </w:sdtPr>
        <w:sdtContent>
          <w:del w:id="50" w:author="Author">
            <w:r>
              <w:delText>data are collected from participants</w:delText>
            </w:r>
          </w:del>
        </w:sdtContent>
      </w:sdt>
      <w:r>
        <w:t xml:space="preserve"> in South Korea, Slovakia, and Finland longitudinally</w:t>
      </w:r>
      <w:r>
        <w:rPr>
          <w:i/>
        </w:rPr>
        <w:t xml:space="preserve"> </w:t>
      </w:r>
      <w:r>
        <w:t xml:space="preserve">over three years. </w:t>
      </w:r>
      <w:sdt>
        <w:sdtPr>
          <w:tag w:val="goog_rdk_43"/>
          <w:id w:val="1916817918"/>
        </w:sdtPr>
        <w:sdtContent>
          <w:ins w:id="51" w:author="Author">
            <w:r>
              <w:t xml:space="preserve">To further increase cross-cultural depth, other countries are involved in the process by an open collaboration approach later.  </w:t>
            </w:r>
          </w:ins>
        </w:sdtContent>
      </w:sdt>
      <w:sdt>
        <w:sdtPr>
          <w:tag w:val="goog_rdk_44"/>
          <w:id w:val="-519470738"/>
        </w:sdtPr>
        <w:sdtContent>
          <w:del w:id="52" w:author="Author">
            <w:r>
              <w:delText>T</w:delText>
            </w:r>
          </w:del>
        </w:sdtContent>
      </w:sdt>
      <w:sdt>
        <w:sdtPr>
          <w:tag w:val="goog_rdk_45"/>
          <w:id w:val="-974986944"/>
        </w:sdtPr>
        <w:sdtContent>
          <w:ins w:id="53" w:author="Author">
            <w:r>
              <w:t>In order t</w:t>
            </w:r>
          </w:ins>
        </w:sdtContent>
      </w:sdt>
      <w:r>
        <w:t xml:space="preserve">o </w:t>
      </w:r>
      <w:sdt>
        <w:sdtPr>
          <w:tag w:val="goog_rdk_46"/>
          <w:id w:val="-1390808786"/>
        </w:sdtPr>
        <w:sdtContent>
          <w:del w:id="54" w:author="Author">
            <w:r>
              <w:delText xml:space="preserve">better </w:delText>
            </w:r>
          </w:del>
        </w:sdtContent>
      </w:sdt>
      <w:r>
        <w:t>understand these experiences</w:t>
      </w:r>
      <w:sdt>
        <w:sdtPr>
          <w:tag w:val="goog_rdk_47"/>
          <w:id w:val="-563494511"/>
        </w:sdtPr>
        <w:sdtContent>
          <w:ins w:id="55" w:author="Author">
            <w:r>
              <w:t xml:space="preserve"> from a technological perspective as well</w:t>
            </w:r>
          </w:ins>
        </w:sdtContent>
      </w:sdt>
      <w:r>
        <w:t>, the structures of the</w:t>
      </w:r>
      <w:sdt>
        <w:sdtPr>
          <w:tag w:val="goog_rdk_48"/>
          <w:id w:val="797572141"/>
        </w:sdtPr>
        <w:sdtContent>
          <w:ins w:id="56" w:author="Author">
            <w:r>
              <w:t xml:space="preserve"> videogames played by the</w:t>
            </w:r>
          </w:ins>
        </w:sdtContent>
      </w:sdt>
      <w:sdt>
        <w:sdtPr>
          <w:tag w:val="goog_rdk_49"/>
          <w:id w:val="-1351030237"/>
        </w:sdtPr>
        <w:sdtContent>
          <w:del w:id="57" w:author="Author">
            <w:r>
              <w:delText>ir</w:delText>
            </w:r>
          </w:del>
        </w:sdtContent>
      </w:sdt>
      <w:r>
        <w:t xml:space="preserve"> </w:t>
      </w:r>
      <w:sdt>
        <w:sdtPr>
          <w:tag w:val="goog_rdk_50"/>
          <w:id w:val="-1801294426"/>
        </w:sdtPr>
        <w:sdtContent>
          <w:ins w:id="58" w:author="Author">
            <w:r>
              <w:t>participants</w:t>
            </w:r>
          </w:ins>
          <w:customXmlInsRangeStart w:id="59" w:author="Author"/>
          <w:sdt>
            <w:sdtPr>
              <w:tag w:val="goog_rdk_51"/>
              <w:id w:val="-1506050277"/>
            </w:sdtPr>
            <w:sdtContent>
              <w:customXmlInsRangeEnd w:id="59"/>
              <w:ins w:id="60" w:author="Author">
                <w:del w:id="61" w:author="Author">
                  <w:r>
                    <w:delText xml:space="preserve"> </w:delText>
                  </w:r>
                </w:del>
              </w:ins>
              <w:customXmlInsRangeStart w:id="62" w:author="Author"/>
            </w:sdtContent>
          </w:sdt>
          <w:customXmlInsRangeEnd w:id="62"/>
        </w:sdtContent>
      </w:sdt>
      <w:sdt>
        <w:sdtPr>
          <w:tag w:val="goog_rdk_52"/>
          <w:id w:val="-721445218"/>
        </w:sdtPr>
        <w:sdtContent>
          <w:del w:id="63" w:author="Author">
            <w:r>
              <w:delText>played videogames</w:delText>
            </w:r>
          </w:del>
        </w:sdtContent>
      </w:sdt>
      <w:r>
        <w:t xml:space="preserve"> will be </w:t>
      </w:r>
      <w:proofErr w:type="spellStart"/>
      <w:r>
        <w:t>analysed</w:t>
      </w:r>
      <w:proofErr w:type="spellEnd"/>
      <w:r>
        <w:t xml:space="preserve"> </w:t>
      </w:r>
      <w:sdt>
        <w:sdtPr>
          <w:tag w:val="goog_rdk_53"/>
          <w:id w:val="1656961489"/>
        </w:sdtPr>
        <w:sdtContent>
          <w:ins w:id="64" w:author="Author">
            <w:r>
              <w:t xml:space="preserve">and networked with the rest of the data </w:t>
            </w:r>
          </w:ins>
        </w:sdtContent>
      </w:sdt>
      <w:sdt>
        <w:sdtPr>
          <w:tag w:val="goog_rdk_54"/>
          <w:id w:val="1194497753"/>
        </w:sdtPr>
        <w:sdtContent>
          <w:del w:id="65" w:author="Author">
            <w:r>
              <w:delText>in detail, allowing mapping of the phenomenological forest of health and play with specific design interactions</w:delText>
            </w:r>
          </w:del>
        </w:sdtContent>
      </w:sdt>
      <w:sdt>
        <w:sdtPr>
          <w:tag w:val="goog_rdk_55"/>
          <w:id w:val="231900640"/>
        </w:sdtPr>
        <w:sdtContent>
          <w:customXmlInsRangeStart w:id="66" w:author="Author"/>
          <w:sdt>
            <w:sdtPr>
              <w:tag w:val="goog_rdk_56"/>
              <w:id w:val="1694571817"/>
            </w:sdtPr>
            <w:sdtContent>
              <w:customXmlInsRangeEnd w:id="66"/>
              <w:ins w:id="67" w:author="Author">
                <w:del w:id="68" w:author="Author">
                  <w:r>
                    <w:delText xml:space="preserve">—in other words, how the three </w:delText>
                  </w:r>
                </w:del>
              </w:ins>
              <w:customXmlInsRangeStart w:id="69" w:author="Author"/>
            </w:sdtContent>
          </w:sdt>
          <w:customXmlInsRangeEnd w:id="69"/>
        </w:sdtContent>
      </w:sdt>
      <w:r>
        <w:t>. Th</w:t>
      </w:r>
      <w:sdt>
        <w:sdtPr>
          <w:tag w:val="goog_rdk_57"/>
          <w:id w:val="1293792584"/>
        </w:sdtPr>
        <w:sdtContent>
          <w:ins w:id="70" w:author="Author">
            <w:r>
              <w:t>e taxonomy pursued by these procedures</w:t>
            </w:r>
          </w:ins>
        </w:sdtContent>
      </w:sdt>
      <w:sdt>
        <w:sdtPr>
          <w:tag w:val="goog_rdk_58"/>
          <w:id w:val="-356568"/>
        </w:sdtPr>
        <w:sdtContent>
          <w:del w:id="71" w:author="Author">
            <w:r>
              <w:delText>is</w:delText>
            </w:r>
          </w:del>
        </w:sdtContent>
      </w:sdt>
      <w:r>
        <w:t xml:space="preserve"> will serve not only as a qualitative foundation for reconstructing “gaming disorder” but also allows situating such potential cases in the colorful spectrum of gaming lives and design interaction at large.</w:t>
      </w:r>
    </w:p>
    <w:p w14:paraId="00000027" w14:textId="77777777" w:rsidR="00716324" w:rsidRDefault="00716324">
      <w:pPr>
        <w:jc w:val="both"/>
      </w:pPr>
    </w:p>
    <w:p w14:paraId="00000028" w14:textId="77777777" w:rsidR="00716324" w:rsidRDefault="00000000">
      <w:pPr>
        <w:pStyle w:val="Heading1"/>
        <w:jc w:val="both"/>
      </w:pPr>
      <w:bookmarkStart w:id="72" w:name="_heading=h.byuzi0hb1bql" w:colFirst="0" w:colLast="0"/>
      <w:bookmarkEnd w:id="72"/>
      <w:r>
        <w:t>Data and Methodology</w:t>
      </w:r>
    </w:p>
    <w:p w14:paraId="00000029" w14:textId="77777777" w:rsidR="00716324" w:rsidRDefault="00000000">
      <w:pPr>
        <w:jc w:val="both"/>
      </w:pPr>
      <w:r>
        <w:t>Participants will be recruited initially from Finland, Slovakia, and South Korea</w:t>
      </w:r>
      <w:sdt>
        <w:sdtPr>
          <w:tag w:val="goog_rdk_59"/>
          <w:id w:val="1662353007"/>
        </w:sdtPr>
        <w:sdtContent>
          <w:ins w:id="73" w:author="Author">
            <w:r>
              <w:t xml:space="preserve"> (for a full methodological overview, see Figure 1)</w:t>
            </w:r>
          </w:ins>
        </w:sdtContent>
      </w:sdt>
      <w:r>
        <w:t xml:space="preserve">. </w:t>
      </w:r>
      <w:sdt>
        <w:sdtPr>
          <w:tag w:val="goog_rdk_60"/>
          <w:id w:val="-776859071"/>
        </w:sdtPr>
        <w:sdtContent>
          <w:ins w:id="74" w:author="Author">
            <w:r>
              <w:t xml:space="preserve">Because the participants are difficult to reach and retain, </w:t>
            </w:r>
          </w:ins>
        </w:sdtContent>
      </w:sdt>
      <w:sdt>
        <w:sdtPr>
          <w:tag w:val="goog_rdk_61"/>
          <w:id w:val="-1512828248"/>
        </w:sdtPr>
        <w:sdtContent>
          <w:del w:id="75" w:author="Author">
            <w:r>
              <w:delText>S</w:delText>
            </w:r>
          </w:del>
        </w:sdtContent>
      </w:sdt>
      <w:sdt>
        <w:sdtPr>
          <w:tag w:val="goog_rdk_62"/>
          <w:id w:val="-158311063"/>
        </w:sdtPr>
        <w:sdtContent>
          <w:ins w:id="76" w:author="Author">
            <w:r>
              <w:t>s</w:t>
            </w:r>
          </w:ins>
        </w:sdtContent>
      </w:sdt>
      <w:r>
        <w:t xml:space="preserve">ome of the participants </w:t>
      </w:r>
      <w:sdt>
        <w:sdtPr>
          <w:tag w:val="goog_rdk_63"/>
          <w:id w:val="1051193349"/>
        </w:sdtPr>
        <w:sdtContent>
          <w:sdt>
            <w:sdtPr>
              <w:tag w:val="goog_rdk_64"/>
              <w:id w:val="-645973251"/>
            </w:sdtPr>
            <w:sdtContent/>
          </w:sdt>
          <w:ins w:id="77" w:author="Author">
            <w:r>
              <w:t xml:space="preserve">may be recruited from nearby, culturally similar countries that share a language group; namely, </w:t>
            </w:r>
          </w:ins>
        </w:sdtContent>
      </w:sdt>
      <w:sdt>
        <w:sdtPr>
          <w:tag w:val="goog_rdk_65"/>
          <w:id w:val="-1276552555"/>
        </w:sdtPr>
        <w:sdtContent>
          <w:del w:id="78" w:author="Author">
            <w:r>
              <w:delText>i</w:delText>
            </w:r>
          </w:del>
        </w:sdtContent>
      </w:sdt>
      <w:sdt>
        <w:sdtPr>
          <w:tag w:val="goog_rdk_66"/>
          <w:id w:val="1299950356"/>
        </w:sdtPr>
        <w:sdtContent>
          <w:del w:id="79" w:author="Author">
            <w:r>
              <w:delText xml:space="preserve">n </w:delText>
            </w:r>
          </w:del>
        </w:sdtContent>
      </w:sdt>
      <w:r>
        <w:t>Slovakia</w:t>
      </w:r>
      <w:sdt>
        <w:sdtPr>
          <w:tag w:val="goog_rdk_67"/>
          <w:id w:val="1983267918"/>
        </w:sdtPr>
        <w:sdtContent>
          <w:ins w:id="80" w:author="Author">
            <w:r>
              <w:t>n recruitment</w:t>
            </w:r>
          </w:ins>
        </w:sdtContent>
      </w:sdt>
      <w:r>
        <w:t xml:space="preserve"> may </w:t>
      </w:r>
      <w:sdt>
        <w:sdtPr>
          <w:tag w:val="goog_rdk_68"/>
          <w:id w:val="-1159452991"/>
        </w:sdtPr>
        <w:sdtContent>
          <w:del w:id="81" w:author="Author">
            <w:r>
              <w:delText>come from</w:delText>
            </w:r>
          </w:del>
        </w:sdtContent>
      </w:sdt>
      <w:sdt>
        <w:sdtPr>
          <w:tag w:val="goog_rdk_69"/>
          <w:id w:val="105242558"/>
        </w:sdtPr>
        <w:sdtContent>
          <w:ins w:id="82" w:author="Author">
            <w:r>
              <w:t>be extended to</w:t>
            </w:r>
          </w:ins>
        </w:sdtContent>
      </w:sdt>
      <w:r>
        <w:t xml:space="preserve"> Czech and </w:t>
      </w:r>
      <w:sdt>
        <w:sdtPr>
          <w:tag w:val="goog_rdk_70"/>
          <w:id w:val="-430901700"/>
        </w:sdtPr>
        <w:sdtContent>
          <w:del w:id="83" w:author="Author">
            <w:r>
              <w:delText xml:space="preserve">some of the participants in </w:delText>
            </w:r>
          </w:del>
        </w:sdtContent>
      </w:sdt>
      <w:r>
        <w:t>Fin</w:t>
      </w:r>
      <w:sdt>
        <w:sdtPr>
          <w:tag w:val="goog_rdk_71"/>
          <w:id w:val="-1222430669"/>
        </w:sdtPr>
        <w:sdtContent>
          <w:del w:id="84" w:author="Author">
            <w:r>
              <w:delText>la</w:delText>
            </w:r>
          </w:del>
        </w:sdtContent>
      </w:sdt>
      <w:r>
        <w:t>n</w:t>
      </w:r>
      <w:sdt>
        <w:sdtPr>
          <w:tag w:val="goog_rdk_72"/>
          <w:id w:val="1841736832"/>
        </w:sdtPr>
        <w:sdtContent>
          <w:ins w:id="85" w:author="Author">
            <w:r>
              <w:t>ish</w:t>
            </w:r>
          </w:ins>
        </w:sdtContent>
      </w:sdt>
      <w:sdt>
        <w:sdtPr>
          <w:tag w:val="goog_rdk_73"/>
          <w:id w:val="97611263"/>
        </w:sdtPr>
        <w:sdtContent>
          <w:del w:id="86" w:author="Author">
            <w:r>
              <w:delText>d</w:delText>
            </w:r>
          </w:del>
        </w:sdtContent>
      </w:sdt>
      <w:r>
        <w:t xml:space="preserve"> </w:t>
      </w:r>
      <w:sdt>
        <w:sdtPr>
          <w:tag w:val="goog_rdk_74"/>
          <w:id w:val="723652606"/>
        </w:sdtPr>
        <w:sdtContent>
          <w:ins w:id="87" w:author="Author">
            <w:r>
              <w:t xml:space="preserve">recruitment </w:t>
            </w:r>
          </w:ins>
        </w:sdtContent>
      </w:sdt>
      <w:r>
        <w:t xml:space="preserve">may </w:t>
      </w:r>
      <w:sdt>
        <w:sdtPr>
          <w:tag w:val="goog_rdk_75"/>
          <w:id w:val="-767625969"/>
        </w:sdtPr>
        <w:sdtContent>
          <w:ins w:id="88" w:author="Author">
            <w:r>
              <w:t xml:space="preserve">be extended </w:t>
            </w:r>
            <w:proofErr w:type="spellStart"/>
            <w:r>
              <w:t>to</w:t>
            </w:r>
          </w:ins>
        </w:sdtContent>
      </w:sdt>
      <w:sdt>
        <w:sdtPr>
          <w:tag w:val="goog_rdk_76"/>
          <w:id w:val="-1578585504"/>
        </w:sdtPr>
        <w:sdtContent>
          <w:del w:id="89" w:author="Author">
            <w:r>
              <w:delText xml:space="preserve">come from </w:delText>
            </w:r>
          </w:del>
        </w:sdtContent>
      </w:sdt>
      <w:r>
        <w:t>Sweden</w:t>
      </w:r>
      <w:proofErr w:type="spellEnd"/>
      <w:sdt>
        <w:sdtPr>
          <w:tag w:val="goog_rdk_77"/>
          <w:id w:val="1606460233"/>
        </w:sdtPr>
        <w:sdtContent>
          <w:ins w:id="90" w:author="Author">
            <w:r>
              <w:t>, Denmark, and Norway</w:t>
            </w:r>
          </w:ins>
        </w:sdtContent>
      </w:sdt>
      <w:r>
        <w:t>. As compensation, the participants receive an annual gift card worth approximately 40 euros</w:t>
      </w:r>
      <w:sdt>
        <w:sdtPr>
          <w:tag w:val="goog_rdk_78"/>
          <w:id w:val="-1980985972"/>
        </w:sdtPr>
        <w:sdtContent>
          <w:ins w:id="91" w:author="Author">
            <w:r>
              <w:t xml:space="preserve"> (in Finland and Slovakia) and 120 euros (in South Korea)</w:t>
            </w:r>
          </w:ins>
        </w:sdtContent>
      </w:sdt>
      <w:r>
        <w:t xml:space="preserve">. The cultural contexts of all three </w:t>
      </w:r>
      <w:sdt>
        <w:sdtPr>
          <w:tag w:val="goog_rdk_79"/>
          <w:id w:val="-1814941029"/>
        </w:sdtPr>
        <w:sdtContent>
          <w:ins w:id="92" w:author="Author">
            <w:r>
              <w:t xml:space="preserve">main </w:t>
            </w:r>
          </w:ins>
        </w:sdtContent>
      </w:sdt>
      <w:r>
        <w:t xml:space="preserve">countries are different and will be reflected on in the analysis (see Supplement 1). The participants will be followed for 36 months. </w:t>
      </w:r>
      <w:sdt>
        <w:sdtPr>
          <w:tag w:val="goog_rdk_80"/>
          <w:id w:val="-1449854039"/>
        </w:sdtPr>
        <w:sdtContent>
          <w:ins w:id="93" w:author="Author">
            <w:r>
              <w:t xml:space="preserve">Because there will be necessary temporal differences regarding when participants join and engage with this research, we use participant-specific time stamps with one-month accuracy. </w:t>
            </w:r>
          </w:ins>
        </w:sdtContent>
      </w:sdt>
      <w:r>
        <w:t>The data are planned to be supplemented by further data in yet-undecided countries (see Duplication</w:t>
      </w:r>
      <w:sdt>
        <w:sdtPr>
          <w:tag w:val="goog_rdk_81"/>
          <w:id w:val="-137419101"/>
        </w:sdtPr>
        <w:sdtContent>
          <w:ins w:id="94" w:author="Author">
            <w:r>
              <w:t xml:space="preserve"> section</w:t>
            </w:r>
          </w:ins>
        </w:sdtContent>
      </w:sdt>
      <w:r>
        <w:t xml:space="preserve">).   </w:t>
      </w:r>
    </w:p>
    <w:p w14:paraId="0000002A" w14:textId="77777777" w:rsidR="00716324" w:rsidRDefault="00000000">
      <w:pPr>
        <w:ind w:firstLine="720"/>
        <w:jc w:val="both"/>
      </w:pPr>
      <w:r>
        <w:t>Three groups of participants will be recruited</w:t>
      </w:r>
      <w:sdt>
        <w:sdtPr>
          <w:tag w:val="goog_rdk_82"/>
          <w:id w:val="2139301302"/>
        </w:sdtPr>
        <w:sdtContent>
          <w:ins w:id="95" w:author="Author">
            <w:r>
              <w:t xml:space="preserve"> by purposive homogeneous sampling, i.e. they represent specific groups of research interest</w:t>
            </w:r>
          </w:ins>
        </w:sdtContent>
      </w:sdt>
      <w:r>
        <w:t xml:space="preserve"> (Table 1).</w:t>
      </w:r>
      <w:sdt>
        <w:sdtPr>
          <w:tag w:val="goog_rdk_83"/>
          <w:id w:val="343441945"/>
        </w:sdtPr>
        <w:sdtContent>
          <w:ins w:id="96" w:author="Author">
            <w:r>
              <w:t xml:space="preserve"> The sample size for both adult groups (A and B) was determined by our previous phenomenological research (</w:t>
            </w:r>
            <w:proofErr w:type="spellStart"/>
            <w:r>
              <w:t>Karhulahti</w:t>
            </w:r>
            <w:proofErr w:type="spellEnd"/>
            <w:r>
              <w:t xml:space="preserve"> 2022b), which indicated that n=15 would be a realistic and theoretically useful sample for in-depth analyses of these special groups. Because it would be problematic to directly target similar special groups in the adolescent population (as young as 12 years), this </w:t>
            </w:r>
            <w:r>
              <w:lastRenderedPageBreak/>
              <w:t xml:space="preserve">group will be four times larger in total, but only selected participants will be invited for phenomenological interviews (see later for selection criteria). </w:t>
            </w:r>
          </w:ins>
        </w:sdtContent>
      </w:sdt>
    </w:p>
    <w:p w14:paraId="0000002B" w14:textId="77777777" w:rsidR="00716324" w:rsidRDefault="00716324">
      <w:pPr>
        <w:jc w:val="both"/>
      </w:pPr>
    </w:p>
    <w:tbl>
      <w:tblPr>
        <w:tblStyle w:val="a1"/>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705"/>
        <w:gridCol w:w="1035"/>
        <w:gridCol w:w="900"/>
        <w:gridCol w:w="1830"/>
        <w:gridCol w:w="1545"/>
        <w:gridCol w:w="2310"/>
        <w:tblGridChange w:id="97">
          <w:tblGrid>
            <w:gridCol w:w="720"/>
            <w:gridCol w:w="705"/>
            <w:gridCol w:w="1035"/>
            <w:gridCol w:w="900"/>
            <w:gridCol w:w="1830"/>
            <w:gridCol w:w="1545"/>
            <w:gridCol w:w="2310"/>
          </w:tblGrid>
        </w:tblGridChange>
      </w:tblGrid>
      <w:tr w:rsidR="00716324" w14:paraId="02FC9A45" w14:textId="77777777">
        <w:tc>
          <w:tcPr>
            <w:tcW w:w="720" w:type="dxa"/>
            <w:shd w:val="clear" w:color="auto" w:fill="auto"/>
            <w:tcMar>
              <w:top w:w="100" w:type="dxa"/>
              <w:left w:w="100" w:type="dxa"/>
              <w:bottom w:w="100" w:type="dxa"/>
              <w:right w:w="100" w:type="dxa"/>
            </w:tcMar>
          </w:tcPr>
          <w:p w14:paraId="0000002C" w14:textId="77777777" w:rsidR="00716324" w:rsidRDefault="00000000">
            <w:pPr>
              <w:widowControl w:val="0"/>
              <w:jc w:val="center"/>
              <w:rPr>
                <w:b/>
                <w:sz w:val="20"/>
                <w:szCs w:val="20"/>
              </w:rPr>
            </w:pPr>
            <w:r>
              <w:rPr>
                <w:b/>
                <w:sz w:val="20"/>
                <w:szCs w:val="20"/>
              </w:rPr>
              <w:t>Group</w:t>
            </w:r>
          </w:p>
        </w:tc>
        <w:tc>
          <w:tcPr>
            <w:tcW w:w="705" w:type="dxa"/>
            <w:shd w:val="clear" w:color="auto" w:fill="auto"/>
            <w:tcMar>
              <w:top w:w="100" w:type="dxa"/>
              <w:left w:w="100" w:type="dxa"/>
              <w:bottom w:w="100" w:type="dxa"/>
              <w:right w:w="100" w:type="dxa"/>
            </w:tcMar>
          </w:tcPr>
          <w:p w14:paraId="0000002D" w14:textId="77777777" w:rsidR="00716324" w:rsidRDefault="00000000">
            <w:pPr>
              <w:widowControl w:val="0"/>
              <w:pBdr>
                <w:top w:val="nil"/>
                <w:left w:val="nil"/>
                <w:bottom w:val="nil"/>
                <w:right w:val="nil"/>
                <w:between w:val="nil"/>
              </w:pBdr>
              <w:jc w:val="center"/>
              <w:rPr>
                <w:b/>
                <w:sz w:val="20"/>
                <w:szCs w:val="20"/>
              </w:rPr>
            </w:pPr>
            <w:r>
              <w:rPr>
                <w:b/>
                <w:sz w:val="20"/>
                <w:szCs w:val="20"/>
              </w:rPr>
              <w:t xml:space="preserve"> Age</w:t>
            </w:r>
          </w:p>
        </w:tc>
        <w:tc>
          <w:tcPr>
            <w:tcW w:w="1035" w:type="dxa"/>
            <w:shd w:val="clear" w:color="auto" w:fill="auto"/>
            <w:tcMar>
              <w:top w:w="100" w:type="dxa"/>
              <w:left w:w="100" w:type="dxa"/>
              <w:bottom w:w="100" w:type="dxa"/>
              <w:right w:w="100" w:type="dxa"/>
            </w:tcMar>
          </w:tcPr>
          <w:p w14:paraId="0000002E" w14:textId="77777777" w:rsidR="00716324" w:rsidRDefault="00000000">
            <w:pPr>
              <w:widowControl w:val="0"/>
              <w:pBdr>
                <w:top w:val="nil"/>
                <w:left w:val="nil"/>
                <w:bottom w:val="nil"/>
                <w:right w:val="nil"/>
                <w:between w:val="nil"/>
              </w:pBdr>
              <w:jc w:val="center"/>
              <w:rPr>
                <w:b/>
                <w:sz w:val="20"/>
                <w:szCs w:val="20"/>
              </w:rPr>
            </w:pPr>
            <w:r>
              <w:rPr>
                <w:b/>
                <w:sz w:val="20"/>
                <w:szCs w:val="20"/>
              </w:rPr>
              <w:t>Min.</w:t>
            </w:r>
            <w:sdt>
              <w:sdtPr>
                <w:tag w:val="goog_rdk_84"/>
                <w:id w:val="1671210007"/>
              </w:sdtPr>
              <w:sdtContent>
                <w:ins w:id="98" w:author="Author">
                  <w:r>
                    <w:rPr>
                      <w:b/>
                      <w:sz w:val="20"/>
                      <w:szCs w:val="20"/>
                    </w:rPr>
                    <w:t xml:space="preserve"> (N)</w:t>
                  </w:r>
                </w:ins>
              </w:sdtContent>
            </w:sdt>
            <w:r>
              <w:rPr>
                <w:b/>
                <w:sz w:val="20"/>
                <w:szCs w:val="20"/>
              </w:rPr>
              <w:t>*</w:t>
            </w:r>
          </w:p>
        </w:tc>
        <w:tc>
          <w:tcPr>
            <w:tcW w:w="900" w:type="dxa"/>
            <w:shd w:val="clear" w:color="auto" w:fill="auto"/>
            <w:tcMar>
              <w:top w:w="100" w:type="dxa"/>
              <w:left w:w="100" w:type="dxa"/>
              <w:bottom w:w="100" w:type="dxa"/>
              <w:right w:w="100" w:type="dxa"/>
            </w:tcMar>
          </w:tcPr>
          <w:p w14:paraId="0000002F" w14:textId="77777777" w:rsidR="00716324" w:rsidRDefault="00000000">
            <w:pPr>
              <w:widowControl w:val="0"/>
              <w:pBdr>
                <w:top w:val="nil"/>
                <w:left w:val="nil"/>
                <w:bottom w:val="nil"/>
                <w:right w:val="nil"/>
                <w:between w:val="nil"/>
              </w:pBdr>
              <w:jc w:val="center"/>
              <w:rPr>
                <w:b/>
                <w:sz w:val="20"/>
                <w:szCs w:val="20"/>
              </w:rPr>
            </w:pPr>
            <w:r>
              <w:rPr>
                <w:b/>
                <w:sz w:val="20"/>
                <w:szCs w:val="20"/>
              </w:rPr>
              <w:t>Stop</w:t>
            </w:r>
            <w:sdt>
              <w:sdtPr>
                <w:tag w:val="goog_rdk_85"/>
                <w:id w:val="2068757813"/>
              </w:sdtPr>
              <w:sdtContent>
                <w:ins w:id="99" w:author="Author">
                  <w:r>
                    <w:rPr>
                      <w:b/>
                      <w:sz w:val="20"/>
                      <w:szCs w:val="20"/>
                    </w:rPr>
                    <w:t xml:space="preserve"> (N)</w:t>
                  </w:r>
                </w:ins>
              </w:sdtContent>
            </w:sdt>
          </w:p>
        </w:tc>
        <w:tc>
          <w:tcPr>
            <w:tcW w:w="1830" w:type="dxa"/>
            <w:shd w:val="clear" w:color="auto" w:fill="auto"/>
            <w:tcMar>
              <w:top w:w="100" w:type="dxa"/>
              <w:left w:w="100" w:type="dxa"/>
              <w:bottom w:w="100" w:type="dxa"/>
              <w:right w:w="100" w:type="dxa"/>
            </w:tcMar>
          </w:tcPr>
          <w:p w14:paraId="00000030" w14:textId="77777777" w:rsidR="00716324" w:rsidRDefault="00000000">
            <w:pPr>
              <w:widowControl w:val="0"/>
              <w:pBdr>
                <w:top w:val="nil"/>
                <w:left w:val="nil"/>
                <w:bottom w:val="nil"/>
                <w:right w:val="nil"/>
                <w:between w:val="nil"/>
              </w:pBdr>
              <w:jc w:val="center"/>
              <w:rPr>
                <w:b/>
                <w:sz w:val="20"/>
                <w:szCs w:val="20"/>
              </w:rPr>
            </w:pPr>
            <w:r>
              <w:rPr>
                <w:b/>
                <w:sz w:val="20"/>
                <w:szCs w:val="20"/>
              </w:rPr>
              <w:t>Interview</w:t>
            </w:r>
          </w:p>
        </w:tc>
        <w:tc>
          <w:tcPr>
            <w:tcW w:w="1545" w:type="dxa"/>
            <w:shd w:val="clear" w:color="auto" w:fill="auto"/>
            <w:tcMar>
              <w:top w:w="100" w:type="dxa"/>
              <w:left w:w="100" w:type="dxa"/>
              <w:bottom w:w="100" w:type="dxa"/>
              <w:right w:w="100" w:type="dxa"/>
            </w:tcMar>
          </w:tcPr>
          <w:p w14:paraId="00000031" w14:textId="77777777" w:rsidR="00716324" w:rsidRDefault="00000000">
            <w:pPr>
              <w:widowControl w:val="0"/>
              <w:pBdr>
                <w:top w:val="nil"/>
                <w:left w:val="nil"/>
                <w:bottom w:val="nil"/>
                <w:right w:val="nil"/>
                <w:between w:val="nil"/>
              </w:pBdr>
              <w:jc w:val="center"/>
              <w:rPr>
                <w:b/>
                <w:sz w:val="20"/>
                <w:szCs w:val="20"/>
              </w:rPr>
            </w:pPr>
            <w:r>
              <w:rPr>
                <w:b/>
                <w:sz w:val="20"/>
                <w:szCs w:val="20"/>
              </w:rPr>
              <w:t>Diary</w:t>
            </w:r>
          </w:p>
        </w:tc>
        <w:tc>
          <w:tcPr>
            <w:tcW w:w="2310" w:type="dxa"/>
            <w:shd w:val="clear" w:color="auto" w:fill="auto"/>
            <w:tcMar>
              <w:top w:w="100" w:type="dxa"/>
              <w:left w:w="100" w:type="dxa"/>
              <w:bottom w:w="100" w:type="dxa"/>
              <w:right w:w="100" w:type="dxa"/>
            </w:tcMar>
          </w:tcPr>
          <w:p w14:paraId="00000032" w14:textId="77777777" w:rsidR="00716324" w:rsidRDefault="00000000">
            <w:pPr>
              <w:widowControl w:val="0"/>
              <w:pBdr>
                <w:top w:val="nil"/>
                <w:left w:val="nil"/>
                <w:bottom w:val="nil"/>
                <w:right w:val="nil"/>
                <w:between w:val="nil"/>
              </w:pBdr>
              <w:jc w:val="center"/>
              <w:rPr>
                <w:b/>
                <w:sz w:val="20"/>
                <w:szCs w:val="20"/>
              </w:rPr>
            </w:pPr>
            <w:r>
              <w:rPr>
                <w:b/>
                <w:sz w:val="20"/>
                <w:szCs w:val="20"/>
              </w:rPr>
              <w:t>Description</w:t>
            </w:r>
          </w:p>
        </w:tc>
      </w:tr>
      <w:tr w:rsidR="00716324" w14:paraId="2FB6EE15" w14:textId="77777777">
        <w:tc>
          <w:tcPr>
            <w:tcW w:w="720" w:type="dxa"/>
            <w:shd w:val="clear" w:color="auto" w:fill="auto"/>
            <w:tcMar>
              <w:top w:w="100" w:type="dxa"/>
              <w:left w:w="100" w:type="dxa"/>
              <w:bottom w:w="100" w:type="dxa"/>
              <w:right w:w="100" w:type="dxa"/>
            </w:tcMar>
          </w:tcPr>
          <w:p w14:paraId="00000033" w14:textId="77777777" w:rsidR="00716324" w:rsidRDefault="00000000">
            <w:pPr>
              <w:widowControl w:val="0"/>
              <w:jc w:val="center"/>
              <w:rPr>
                <w:b/>
                <w:sz w:val="20"/>
                <w:szCs w:val="20"/>
              </w:rPr>
            </w:pPr>
            <w:r>
              <w:rPr>
                <w:b/>
                <w:sz w:val="20"/>
                <w:szCs w:val="20"/>
              </w:rPr>
              <w:t>A</w:t>
            </w:r>
          </w:p>
        </w:tc>
        <w:tc>
          <w:tcPr>
            <w:tcW w:w="705" w:type="dxa"/>
            <w:shd w:val="clear" w:color="auto" w:fill="auto"/>
            <w:tcMar>
              <w:top w:w="100" w:type="dxa"/>
              <w:left w:w="100" w:type="dxa"/>
              <w:bottom w:w="100" w:type="dxa"/>
              <w:right w:w="100" w:type="dxa"/>
            </w:tcMar>
          </w:tcPr>
          <w:p w14:paraId="00000034" w14:textId="77777777" w:rsidR="00716324" w:rsidRDefault="00000000">
            <w:pPr>
              <w:widowControl w:val="0"/>
              <w:pBdr>
                <w:top w:val="nil"/>
                <w:left w:val="nil"/>
                <w:bottom w:val="nil"/>
                <w:right w:val="nil"/>
                <w:between w:val="nil"/>
              </w:pBdr>
              <w:jc w:val="center"/>
              <w:rPr>
                <w:sz w:val="20"/>
                <w:szCs w:val="20"/>
              </w:rPr>
            </w:pPr>
            <w:r>
              <w:rPr>
                <w:sz w:val="20"/>
                <w:szCs w:val="20"/>
              </w:rPr>
              <w:t>16+</w:t>
            </w:r>
          </w:p>
        </w:tc>
        <w:tc>
          <w:tcPr>
            <w:tcW w:w="1035" w:type="dxa"/>
            <w:shd w:val="clear" w:color="auto" w:fill="auto"/>
            <w:tcMar>
              <w:top w:w="100" w:type="dxa"/>
              <w:left w:w="100" w:type="dxa"/>
              <w:bottom w:w="100" w:type="dxa"/>
              <w:right w:w="100" w:type="dxa"/>
            </w:tcMar>
          </w:tcPr>
          <w:p w14:paraId="00000035" w14:textId="77777777" w:rsidR="00716324" w:rsidRDefault="00000000">
            <w:pPr>
              <w:widowControl w:val="0"/>
              <w:pBdr>
                <w:top w:val="nil"/>
                <w:left w:val="nil"/>
                <w:bottom w:val="nil"/>
                <w:right w:val="nil"/>
                <w:between w:val="nil"/>
              </w:pBdr>
              <w:jc w:val="center"/>
              <w:rPr>
                <w:sz w:val="20"/>
                <w:szCs w:val="20"/>
              </w:rPr>
            </w:pPr>
            <w:r>
              <w:rPr>
                <w:sz w:val="20"/>
                <w:szCs w:val="20"/>
              </w:rPr>
              <w:t>45</w:t>
            </w:r>
          </w:p>
        </w:tc>
        <w:tc>
          <w:tcPr>
            <w:tcW w:w="900" w:type="dxa"/>
            <w:shd w:val="clear" w:color="auto" w:fill="auto"/>
            <w:tcMar>
              <w:top w:w="100" w:type="dxa"/>
              <w:left w:w="100" w:type="dxa"/>
              <w:bottom w:w="100" w:type="dxa"/>
              <w:right w:w="100" w:type="dxa"/>
            </w:tcMar>
          </w:tcPr>
          <w:p w14:paraId="00000036" w14:textId="77777777" w:rsidR="00716324" w:rsidRDefault="00000000">
            <w:pPr>
              <w:widowControl w:val="0"/>
              <w:pBdr>
                <w:top w:val="nil"/>
                <w:left w:val="nil"/>
                <w:bottom w:val="nil"/>
                <w:right w:val="nil"/>
                <w:between w:val="nil"/>
              </w:pBdr>
              <w:jc w:val="center"/>
              <w:rPr>
                <w:sz w:val="20"/>
                <w:szCs w:val="20"/>
              </w:rPr>
            </w:pPr>
            <w:r>
              <w:rPr>
                <w:sz w:val="20"/>
                <w:szCs w:val="20"/>
              </w:rPr>
              <w:t>60</w:t>
            </w:r>
          </w:p>
        </w:tc>
        <w:tc>
          <w:tcPr>
            <w:tcW w:w="1830" w:type="dxa"/>
            <w:shd w:val="clear" w:color="auto" w:fill="auto"/>
            <w:tcMar>
              <w:top w:w="100" w:type="dxa"/>
              <w:left w:w="100" w:type="dxa"/>
              <w:bottom w:w="100" w:type="dxa"/>
              <w:right w:w="100" w:type="dxa"/>
            </w:tcMar>
          </w:tcPr>
          <w:p w14:paraId="00000037" w14:textId="77777777" w:rsidR="00716324" w:rsidRDefault="00000000">
            <w:pPr>
              <w:widowControl w:val="0"/>
              <w:pBdr>
                <w:top w:val="nil"/>
                <w:left w:val="nil"/>
                <w:bottom w:val="nil"/>
                <w:right w:val="nil"/>
                <w:between w:val="nil"/>
              </w:pBdr>
              <w:jc w:val="center"/>
              <w:rPr>
                <w:sz w:val="20"/>
                <w:szCs w:val="20"/>
              </w:rPr>
            </w:pPr>
            <w:r>
              <w:rPr>
                <w:sz w:val="20"/>
                <w:szCs w:val="20"/>
              </w:rPr>
              <w:t>Clinical &amp; Phenomenological</w:t>
            </w:r>
          </w:p>
        </w:tc>
        <w:tc>
          <w:tcPr>
            <w:tcW w:w="1545" w:type="dxa"/>
            <w:shd w:val="clear" w:color="auto" w:fill="auto"/>
            <w:tcMar>
              <w:top w:w="100" w:type="dxa"/>
              <w:left w:w="100" w:type="dxa"/>
              <w:bottom w:w="100" w:type="dxa"/>
              <w:right w:w="100" w:type="dxa"/>
            </w:tcMar>
          </w:tcPr>
          <w:p w14:paraId="00000038" w14:textId="77777777" w:rsidR="00716324" w:rsidRDefault="00000000">
            <w:pPr>
              <w:widowControl w:val="0"/>
              <w:pBdr>
                <w:top w:val="nil"/>
                <w:left w:val="nil"/>
                <w:bottom w:val="nil"/>
                <w:right w:val="nil"/>
                <w:between w:val="nil"/>
              </w:pBdr>
              <w:jc w:val="center"/>
              <w:rPr>
                <w:sz w:val="20"/>
                <w:szCs w:val="20"/>
              </w:rPr>
            </w:pPr>
            <w:r>
              <w:rPr>
                <w:sz w:val="20"/>
                <w:szCs w:val="20"/>
              </w:rPr>
              <w:t>Every four months</w:t>
            </w:r>
          </w:p>
        </w:tc>
        <w:tc>
          <w:tcPr>
            <w:tcW w:w="2310" w:type="dxa"/>
            <w:shd w:val="clear" w:color="auto" w:fill="auto"/>
            <w:tcMar>
              <w:top w:w="100" w:type="dxa"/>
              <w:left w:w="100" w:type="dxa"/>
              <w:bottom w:w="100" w:type="dxa"/>
              <w:right w:w="100" w:type="dxa"/>
            </w:tcMar>
          </w:tcPr>
          <w:p w14:paraId="00000039" w14:textId="77777777" w:rsidR="00716324" w:rsidRDefault="00000000">
            <w:pPr>
              <w:widowControl w:val="0"/>
              <w:pBdr>
                <w:top w:val="nil"/>
                <w:left w:val="nil"/>
                <w:bottom w:val="nil"/>
                <w:right w:val="nil"/>
                <w:between w:val="nil"/>
              </w:pBdr>
              <w:jc w:val="center"/>
              <w:rPr>
                <w:sz w:val="20"/>
                <w:szCs w:val="20"/>
              </w:rPr>
            </w:pPr>
            <w:r>
              <w:rPr>
                <w:sz w:val="20"/>
                <w:szCs w:val="20"/>
              </w:rPr>
              <w:t>Treatment-seekers</w:t>
            </w:r>
          </w:p>
        </w:tc>
      </w:tr>
      <w:tr w:rsidR="00716324" w14:paraId="17D86B22" w14:textId="77777777">
        <w:tc>
          <w:tcPr>
            <w:tcW w:w="720" w:type="dxa"/>
            <w:shd w:val="clear" w:color="auto" w:fill="auto"/>
            <w:tcMar>
              <w:top w:w="100" w:type="dxa"/>
              <w:left w:w="100" w:type="dxa"/>
              <w:bottom w:w="100" w:type="dxa"/>
              <w:right w:w="100" w:type="dxa"/>
            </w:tcMar>
          </w:tcPr>
          <w:p w14:paraId="0000003A" w14:textId="77777777" w:rsidR="00716324" w:rsidRDefault="00000000">
            <w:pPr>
              <w:widowControl w:val="0"/>
              <w:jc w:val="center"/>
              <w:rPr>
                <w:b/>
                <w:sz w:val="20"/>
                <w:szCs w:val="20"/>
              </w:rPr>
            </w:pPr>
            <w:r>
              <w:rPr>
                <w:b/>
                <w:sz w:val="20"/>
                <w:szCs w:val="20"/>
              </w:rPr>
              <w:t>B</w:t>
            </w:r>
          </w:p>
        </w:tc>
        <w:tc>
          <w:tcPr>
            <w:tcW w:w="705" w:type="dxa"/>
            <w:shd w:val="clear" w:color="auto" w:fill="auto"/>
            <w:tcMar>
              <w:top w:w="100" w:type="dxa"/>
              <w:left w:w="100" w:type="dxa"/>
              <w:bottom w:w="100" w:type="dxa"/>
              <w:right w:w="100" w:type="dxa"/>
            </w:tcMar>
          </w:tcPr>
          <w:p w14:paraId="0000003B" w14:textId="77777777" w:rsidR="00716324" w:rsidRDefault="00000000">
            <w:pPr>
              <w:widowControl w:val="0"/>
              <w:pBdr>
                <w:top w:val="nil"/>
                <w:left w:val="nil"/>
                <w:bottom w:val="nil"/>
                <w:right w:val="nil"/>
                <w:between w:val="nil"/>
              </w:pBdr>
              <w:jc w:val="center"/>
              <w:rPr>
                <w:sz w:val="20"/>
                <w:szCs w:val="20"/>
              </w:rPr>
            </w:pPr>
            <w:r>
              <w:rPr>
                <w:sz w:val="20"/>
                <w:szCs w:val="20"/>
              </w:rPr>
              <w:t>16+</w:t>
            </w:r>
          </w:p>
        </w:tc>
        <w:tc>
          <w:tcPr>
            <w:tcW w:w="1035" w:type="dxa"/>
            <w:shd w:val="clear" w:color="auto" w:fill="auto"/>
            <w:tcMar>
              <w:top w:w="100" w:type="dxa"/>
              <w:left w:w="100" w:type="dxa"/>
              <w:bottom w:w="100" w:type="dxa"/>
              <w:right w:w="100" w:type="dxa"/>
            </w:tcMar>
          </w:tcPr>
          <w:p w14:paraId="0000003C" w14:textId="77777777" w:rsidR="00716324" w:rsidRDefault="00000000">
            <w:pPr>
              <w:widowControl w:val="0"/>
              <w:pBdr>
                <w:top w:val="nil"/>
                <w:left w:val="nil"/>
                <w:bottom w:val="nil"/>
                <w:right w:val="nil"/>
                <w:between w:val="nil"/>
              </w:pBdr>
              <w:jc w:val="center"/>
              <w:rPr>
                <w:sz w:val="20"/>
                <w:szCs w:val="20"/>
              </w:rPr>
            </w:pPr>
            <w:r>
              <w:rPr>
                <w:sz w:val="20"/>
                <w:szCs w:val="20"/>
              </w:rPr>
              <w:t>15</w:t>
            </w:r>
          </w:p>
        </w:tc>
        <w:tc>
          <w:tcPr>
            <w:tcW w:w="900" w:type="dxa"/>
            <w:shd w:val="clear" w:color="auto" w:fill="auto"/>
            <w:tcMar>
              <w:top w:w="100" w:type="dxa"/>
              <w:left w:w="100" w:type="dxa"/>
              <w:bottom w:w="100" w:type="dxa"/>
              <w:right w:w="100" w:type="dxa"/>
            </w:tcMar>
          </w:tcPr>
          <w:p w14:paraId="0000003D" w14:textId="77777777" w:rsidR="00716324" w:rsidRDefault="00000000">
            <w:pPr>
              <w:widowControl w:val="0"/>
              <w:pBdr>
                <w:top w:val="nil"/>
                <w:left w:val="nil"/>
                <w:bottom w:val="nil"/>
                <w:right w:val="nil"/>
                <w:between w:val="nil"/>
              </w:pBdr>
              <w:jc w:val="center"/>
              <w:rPr>
                <w:sz w:val="20"/>
                <w:szCs w:val="20"/>
              </w:rPr>
            </w:pPr>
            <w:r>
              <w:rPr>
                <w:sz w:val="20"/>
                <w:szCs w:val="20"/>
              </w:rPr>
              <w:t>30</w:t>
            </w:r>
          </w:p>
        </w:tc>
        <w:tc>
          <w:tcPr>
            <w:tcW w:w="1830" w:type="dxa"/>
            <w:shd w:val="clear" w:color="auto" w:fill="auto"/>
            <w:tcMar>
              <w:top w:w="100" w:type="dxa"/>
              <w:left w:w="100" w:type="dxa"/>
              <w:bottom w:w="100" w:type="dxa"/>
              <w:right w:w="100" w:type="dxa"/>
            </w:tcMar>
          </w:tcPr>
          <w:p w14:paraId="0000003E" w14:textId="77777777" w:rsidR="00716324" w:rsidRDefault="00000000">
            <w:pPr>
              <w:widowControl w:val="0"/>
              <w:jc w:val="center"/>
              <w:rPr>
                <w:sz w:val="20"/>
                <w:szCs w:val="20"/>
              </w:rPr>
            </w:pPr>
            <w:r>
              <w:rPr>
                <w:sz w:val="20"/>
                <w:szCs w:val="20"/>
              </w:rPr>
              <w:t>Clinical &amp; Phenomenological</w:t>
            </w:r>
          </w:p>
        </w:tc>
        <w:tc>
          <w:tcPr>
            <w:tcW w:w="1545" w:type="dxa"/>
            <w:shd w:val="clear" w:color="auto" w:fill="auto"/>
            <w:tcMar>
              <w:top w:w="100" w:type="dxa"/>
              <w:left w:w="100" w:type="dxa"/>
              <w:bottom w:w="100" w:type="dxa"/>
              <w:right w:w="100" w:type="dxa"/>
            </w:tcMar>
          </w:tcPr>
          <w:p w14:paraId="0000003F" w14:textId="77777777" w:rsidR="00716324" w:rsidRDefault="00000000">
            <w:pPr>
              <w:widowControl w:val="0"/>
              <w:jc w:val="center"/>
              <w:rPr>
                <w:sz w:val="20"/>
                <w:szCs w:val="20"/>
              </w:rPr>
            </w:pPr>
            <w:r>
              <w:rPr>
                <w:sz w:val="20"/>
                <w:szCs w:val="20"/>
              </w:rPr>
              <w:t>Every four months</w:t>
            </w:r>
          </w:p>
        </w:tc>
        <w:tc>
          <w:tcPr>
            <w:tcW w:w="2310" w:type="dxa"/>
            <w:shd w:val="clear" w:color="auto" w:fill="auto"/>
            <w:tcMar>
              <w:top w:w="100" w:type="dxa"/>
              <w:left w:w="100" w:type="dxa"/>
              <w:bottom w:w="100" w:type="dxa"/>
              <w:right w:w="100" w:type="dxa"/>
            </w:tcMar>
          </w:tcPr>
          <w:p w14:paraId="00000040" w14:textId="77777777" w:rsidR="00716324" w:rsidRDefault="00000000">
            <w:pPr>
              <w:widowControl w:val="0"/>
              <w:pBdr>
                <w:top w:val="nil"/>
                <w:left w:val="nil"/>
                <w:bottom w:val="nil"/>
                <w:right w:val="nil"/>
                <w:between w:val="nil"/>
              </w:pBdr>
              <w:jc w:val="center"/>
              <w:rPr>
                <w:sz w:val="20"/>
                <w:szCs w:val="20"/>
              </w:rPr>
            </w:pPr>
            <w:r>
              <w:rPr>
                <w:sz w:val="20"/>
                <w:szCs w:val="20"/>
              </w:rPr>
              <w:t>Amateur esports players</w:t>
            </w:r>
          </w:p>
        </w:tc>
      </w:tr>
      <w:tr w:rsidR="00716324" w14:paraId="6492B71D" w14:textId="77777777">
        <w:tc>
          <w:tcPr>
            <w:tcW w:w="720" w:type="dxa"/>
            <w:shd w:val="clear" w:color="auto" w:fill="auto"/>
            <w:tcMar>
              <w:top w:w="100" w:type="dxa"/>
              <w:left w:w="100" w:type="dxa"/>
              <w:bottom w:w="100" w:type="dxa"/>
              <w:right w:w="100" w:type="dxa"/>
            </w:tcMar>
          </w:tcPr>
          <w:p w14:paraId="00000041" w14:textId="77777777" w:rsidR="00716324" w:rsidRDefault="00000000">
            <w:pPr>
              <w:widowControl w:val="0"/>
              <w:jc w:val="center"/>
              <w:rPr>
                <w:b/>
                <w:sz w:val="20"/>
                <w:szCs w:val="20"/>
              </w:rPr>
            </w:pPr>
            <w:r>
              <w:rPr>
                <w:b/>
                <w:sz w:val="20"/>
                <w:szCs w:val="20"/>
              </w:rPr>
              <w:t>C</w:t>
            </w:r>
          </w:p>
        </w:tc>
        <w:tc>
          <w:tcPr>
            <w:tcW w:w="705" w:type="dxa"/>
            <w:shd w:val="clear" w:color="auto" w:fill="auto"/>
            <w:tcMar>
              <w:top w:w="100" w:type="dxa"/>
              <w:left w:w="100" w:type="dxa"/>
              <w:bottom w:w="100" w:type="dxa"/>
              <w:right w:w="100" w:type="dxa"/>
            </w:tcMar>
          </w:tcPr>
          <w:p w14:paraId="00000042" w14:textId="77777777" w:rsidR="00716324" w:rsidRDefault="00000000">
            <w:pPr>
              <w:widowControl w:val="0"/>
              <w:pBdr>
                <w:top w:val="nil"/>
                <w:left w:val="nil"/>
                <w:bottom w:val="nil"/>
                <w:right w:val="nil"/>
                <w:between w:val="nil"/>
              </w:pBdr>
              <w:jc w:val="center"/>
              <w:rPr>
                <w:sz w:val="20"/>
                <w:szCs w:val="20"/>
              </w:rPr>
            </w:pPr>
            <w:r>
              <w:rPr>
                <w:sz w:val="20"/>
                <w:szCs w:val="20"/>
              </w:rPr>
              <w:t>12-14</w:t>
            </w:r>
          </w:p>
          <w:p w14:paraId="00000043" w14:textId="77777777" w:rsidR="00716324" w:rsidRDefault="00000000">
            <w:pPr>
              <w:widowControl w:val="0"/>
              <w:pBdr>
                <w:top w:val="nil"/>
                <w:left w:val="nil"/>
                <w:bottom w:val="nil"/>
                <w:right w:val="nil"/>
                <w:between w:val="nil"/>
              </w:pBdr>
              <w:jc w:val="center"/>
              <w:rPr>
                <w:sz w:val="20"/>
                <w:szCs w:val="20"/>
              </w:rPr>
            </w:pPr>
            <w:r>
              <w:rPr>
                <w:sz w:val="20"/>
                <w:szCs w:val="20"/>
              </w:rPr>
              <w:t>(flex)</w:t>
            </w:r>
          </w:p>
        </w:tc>
        <w:tc>
          <w:tcPr>
            <w:tcW w:w="1035" w:type="dxa"/>
            <w:shd w:val="clear" w:color="auto" w:fill="auto"/>
            <w:tcMar>
              <w:top w:w="100" w:type="dxa"/>
              <w:left w:w="100" w:type="dxa"/>
              <w:bottom w:w="100" w:type="dxa"/>
              <w:right w:w="100" w:type="dxa"/>
            </w:tcMar>
          </w:tcPr>
          <w:p w14:paraId="00000044" w14:textId="77777777" w:rsidR="00716324" w:rsidRDefault="00000000">
            <w:pPr>
              <w:widowControl w:val="0"/>
              <w:pBdr>
                <w:top w:val="nil"/>
                <w:left w:val="nil"/>
                <w:bottom w:val="nil"/>
                <w:right w:val="nil"/>
                <w:between w:val="nil"/>
              </w:pBdr>
              <w:jc w:val="center"/>
              <w:rPr>
                <w:sz w:val="20"/>
                <w:szCs w:val="20"/>
              </w:rPr>
            </w:pPr>
            <w:r>
              <w:rPr>
                <w:sz w:val="20"/>
                <w:szCs w:val="20"/>
              </w:rPr>
              <w:t>150</w:t>
            </w:r>
          </w:p>
        </w:tc>
        <w:tc>
          <w:tcPr>
            <w:tcW w:w="900" w:type="dxa"/>
            <w:shd w:val="clear" w:color="auto" w:fill="auto"/>
            <w:tcMar>
              <w:top w:w="100" w:type="dxa"/>
              <w:left w:w="100" w:type="dxa"/>
              <w:bottom w:w="100" w:type="dxa"/>
              <w:right w:w="100" w:type="dxa"/>
            </w:tcMar>
          </w:tcPr>
          <w:p w14:paraId="00000045" w14:textId="77777777" w:rsidR="00716324" w:rsidRDefault="00000000">
            <w:pPr>
              <w:widowControl w:val="0"/>
              <w:pBdr>
                <w:top w:val="nil"/>
                <w:left w:val="nil"/>
                <w:bottom w:val="nil"/>
                <w:right w:val="nil"/>
                <w:between w:val="nil"/>
              </w:pBdr>
              <w:jc w:val="center"/>
              <w:rPr>
                <w:sz w:val="20"/>
                <w:szCs w:val="20"/>
              </w:rPr>
            </w:pPr>
            <w:r>
              <w:rPr>
                <w:sz w:val="20"/>
                <w:szCs w:val="20"/>
              </w:rPr>
              <w:t>210</w:t>
            </w:r>
          </w:p>
        </w:tc>
        <w:tc>
          <w:tcPr>
            <w:tcW w:w="1830" w:type="dxa"/>
            <w:shd w:val="clear" w:color="auto" w:fill="auto"/>
            <w:tcMar>
              <w:top w:w="100" w:type="dxa"/>
              <w:left w:w="100" w:type="dxa"/>
              <w:bottom w:w="100" w:type="dxa"/>
              <w:right w:w="100" w:type="dxa"/>
            </w:tcMar>
          </w:tcPr>
          <w:p w14:paraId="00000046" w14:textId="77777777" w:rsidR="00716324" w:rsidRDefault="00000000">
            <w:pPr>
              <w:widowControl w:val="0"/>
              <w:pBdr>
                <w:top w:val="nil"/>
                <w:left w:val="nil"/>
                <w:bottom w:val="nil"/>
                <w:right w:val="nil"/>
                <w:between w:val="nil"/>
              </w:pBdr>
              <w:jc w:val="center"/>
              <w:rPr>
                <w:sz w:val="20"/>
                <w:szCs w:val="20"/>
              </w:rPr>
            </w:pPr>
            <w:r>
              <w:rPr>
                <w:sz w:val="20"/>
                <w:szCs w:val="20"/>
              </w:rPr>
              <w:t>Selective</w:t>
            </w:r>
          </w:p>
        </w:tc>
        <w:tc>
          <w:tcPr>
            <w:tcW w:w="1545" w:type="dxa"/>
            <w:shd w:val="clear" w:color="auto" w:fill="auto"/>
            <w:tcMar>
              <w:top w:w="100" w:type="dxa"/>
              <w:left w:w="100" w:type="dxa"/>
              <w:bottom w:w="100" w:type="dxa"/>
              <w:right w:w="100" w:type="dxa"/>
            </w:tcMar>
          </w:tcPr>
          <w:p w14:paraId="00000047" w14:textId="77777777" w:rsidR="00716324" w:rsidRDefault="00000000">
            <w:pPr>
              <w:widowControl w:val="0"/>
              <w:jc w:val="center"/>
              <w:rPr>
                <w:sz w:val="20"/>
                <w:szCs w:val="20"/>
              </w:rPr>
            </w:pPr>
            <w:r>
              <w:rPr>
                <w:sz w:val="20"/>
                <w:szCs w:val="20"/>
              </w:rPr>
              <w:t>Every four months</w:t>
            </w:r>
          </w:p>
        </w:tc>
        <w:tc>
          <w:tcPr>
            <w:tcW w:w="2310" w:type="dxa"/>
            <w:shd w:val="clear" w:color="auto" w:fill="auto"/>
            <w:tcMar>
              <w:top w:w="100" w:type="dxa"/>
              <w:left w:w="100" w:type="dxa"/>
              <w:bottom w:w="100" w:type="dxa"/>
              <w:right w:w="100" w:type="dxa"/>
            </w:tcMar>
          </w:tcPr>
          <w:p w14:paraId="00000048" w14:textId="77777777" w:rsidR="00716324" w:rsidRDefault="00000000">
            <w:pPr>
              <w:widowControl w:val="0"/>
              <w:pBdr>
                <w:top w:val="nil"/>
                <w:left w:val="nil"/>
                <w:bottom w:val="nil"/>
                <w:right w:val="nil"/>
                <w:between w:val="nil"/>
              </w:pBdr>
              <w:jc w:val="center"/>
              <w:rPr>
                <w:sz w:val="20"/>
                <w:szCs w:val="20"/>
              </w:rPr>
            </w:pPr>
            <w:r>
              <w:rPr>
                <w:sz w:val="20"/>
                <w:szCs w:val="20"/>
              </w:rPr>
              <w:t>Gaming adolescents</w:t>
            </w:r>
          </w:p>
        </w:tc>
      </w:tr>
      <w:tr w:rsidR="00716324" w14:paraId="760C1CF0" w14:textId="77777777" w:rsidTr="00711BF2">
        <w:tblPrEx>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ExChange w:id="100" w:author="Author">
            <w:tblPrEx>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Ex>
          </w:tblPrExChange>
        </w:tblPrEx>
        <w:sdt>
          <w:sdtPr>
            <w:tag w:val="goog_rdk_86"/>
            <w:id w:val="-686906171"/>
          </w:sdtPr>
          <w:sdtContent>
            <w:tc>
              <w:tcPr>
                <w:tcW w:w="720" w:type="dxa"/>
                <w:shd w:val="clear" w:color="auto" w:fill="EFEFEF"/>
                <w:tcMar>
                  <w:top w:w="100" w:type="dxa"/>
                  <w:left w:w="100" w:type="dxa"/>
                  <w:bottom w:w="100" w:type="dxa"/>
                  <w:right w:w="100" w:type="dxa"/>
                </w:tcMar>
                <w:tcPrChange w:id="101" w:author="Author">
                  <w:tcPr>
                    <w:tcW w:w="0" w:type="auto"/>
                    <w:shd w:val="clear" w:color="auto" w:fill="auto"/>
                    <w:tcMar>
                      <w:top w:w="100" w:type="dxa"/>
                      <w:left w:w="100" w:type="dxa"/>
                      <w:bottom w:w="100" w:type="dxa"/>
                      <w:right w:w="100" w:type="dxa"/>
                    </w:tcMar>
                  </w:tcPr>
                </w:tcPrChange>
              </w:tcPr>
              <w:p w14:paraId="00000049" w14:textId="77777777" w:rsidR="00716324" w:rsidRDefault="00000000">
                <w:pPr>
                  <w:widowControl w:val="0"/>
                  <w:jc w:val="center"/>
                  <w:rPr>
                    <w:b/>
                    <w:i/>
                    <w:sz w:val="20"/>
                    <w:szCs w:val="20"/>
                  </w:rPr>
                </w:pPr>
                <w:r>
                  <w:rPr>
                    <w:b/>
                    <w:i/>
                    <w:sz w:val="20"/>
                    <w:szCs w:val="20"/>
                  </w:rPr>
                  <w:t>D**</w:t>
                </w:r>
              </w:p>
            </w:tc>
          </w:sdtContent>
        </w:sdt>
        <w:sdt>
          <w:sdtPr>
            <w:tag w:val="goog_rdk_87"/>
            <w:id w:val="2017346739"/>
          </w:sdtPr>
          <w:sdtContent>
            <w:tc>
              <w:tcPr>
                <w:tcW w:w="705" w:type="dxa"/>
                <w:shd w:val="clear" w:color="auto" w:fill="EFEFEF"/>
                <w:tcMar>
                  <w:top w:w="100" w:type="dxa"/>
                  <w:left w:w="100" w:type="dxa"/>
                  <w:bottom w:w="100" w:type="dxa"/>
                  <w:right w:w="100" w:type="dxa"/>
                </w:tcMar>
                <w:tcPrChange w:id="102" w:author="Author">
                  <w:tcPr>
                    <w:tcW w:w="0" w:type="auto"/>
                    <w:shd w:val="clear" w:color="auto" w:fill="auto"/>
                    <w:tcMar>
                      <w:top w:w="100" w:type="dxa"/>
                      <w:left w:w="100" w:type="dxa"/>
                      <w:bottom w:w="100" w:type="dxa"/>
                      <w:right w:w="100" w:type="dxa"/>
                    </w:tcMar>
                  </w:tcPr>
                </w:tcPrChange>
              </w:tcPr>
              <w:p w14:paraId="0000004A" w14:textId="77777777" w:rsidR="00716324" w:rsidRDefault="00000000">
                <w:pPr>
                  <w:widowControl w:val="0"/>
                  <w:pBdr>
                    <w:top w:val="nil"/>
                    <w:left w:val="nil"/>
                    <w:bottom w:val="nil"/>
                    <w:right w:val="nil"/>
                    <w:between w:val="nil"/>
                  </w:pBdr>
                  <w:jc w:val="center"/>
                  <w:rPr>
                    <w:i/>
                    <w:sz w:val="20"/>
                    <w:szCs w:val="20"/>
                  </w:rPr>
                </w:pPr>
                <w:r>
                  <w:rPr>
                    <w:i/>
                    <w:sz w:val="20"/>
                    <w:szCs w:val="20"/>
                  </w:rPr>
                  <w:t>Any</w:t>
                </w:r>
              </w:p>
            </w:tc>
          </w:sdtContent>
        </w:sdt>
        <w:sdt>
          <w:sdtPr>
            <w:tag w:val="goog_rdk_88"/>
            <w:id w:val="-588158118"/>
          </w:sdtPr>
          <w:sdtContent>
            <w:tc>
              <w:tcPr>
                <w:tcW w:w="1035" w:type="dxa"/>
                <w:shd w:val="clear" w:color="auto" w:fill="EFEFEF"/>
                <w:tcMar>
                  <w:top w:w="100" w:type="dxa"/>
                  <w:left w:w="100" w:type="dxa"/>
                  <w:bottom w:w="100" w:type="dxa"/>
                  <w:right w:w="100" w:type="dxa"/>
                </w:tcMar>
                <w:tcPrChange w:id="103" w:author="Author">
                  <w:tcPr>
                    <w:tcW w:w="0" w:type="auto"/>
                    <w:shd w:val="clear" w:color="auto" w:fill="auto"/>
                    <w:tcMar>
                      <w:top w:w="100" w:type="dxa"/>
                      <w:left w:w="100" w:type="dxa"/>
                      <w:bottom w:w="100" w:type="dxa"/>
                      <w:right w:w="100" w:type="dxa"/>
                    </w:tcMar>
                  </w:tcPr>
                </w:tcPrChange>
              </w:tcPr>
              <w:p w14:paraId="0000004B" w14:textId="77777777" w:rsidR="00716324" w:rsidRDefault="00000000">
                <w:pPr>
                  <w:widowControl w:val="0"/>
                  <w:pBdr>
                    <w:top w:val="nil"/>
                    <w:left w:val="nil"/>
                    <w:bottom w:val="nil"/>
                    <w:right w:val="nil"/>
                    <w:between w:val="nil"/>
                  </w:pBdr>
                  <w:jc w:val="center"/>
                  <w:rPr>
                    <w:i/>
                    <w:sz w:val="20"/>
                    <w:szCs w:val="20"/>
                  </w:rPr>
                </w:pPr>
                <w:r>
                  <w:rPr>
                    <w:i/>
                    <w:sz w:val="20"/>
                    <w:szCs w:val="20"/>
                  </w:rPr>
                  <w:t>N/A</w:t>
                </w:r>
              </w:p>
            </w:tc>
          </w:sdtContent>
        </w:sdt>
        <w:sdt>
          <w:sdtPr>
            <w:tag w:val="goog_rdk_89"/>
            <w:id w:val="-1363819493"/>
          </w:sdtPr>
          <w:sdtContent>
            <w:tc>
              <w:tcPr>
                <w:tcW w:w="900" w:type="dxa"/>
                <w:shd w:val="clear" w:color="auto" w:fill="EFEFEF"/>
                <w:tcMar>
                  <w:top w:w="100" w:type="dxa"/>
                  <w:left w:w="100" w:type="dxa"/>
                  <w:bottom w:w="100" w:type="dxa"/>
                  <w:right w:w="100" w:type="dxa"/>
                </w:tcMar>
                <w:tcPrChange w:id="104" w:author="Author">
                  <w:tcPr>
                    <w:tcW w:w="0" w:type="auto"/>
                    <w:shd w:val="clear" w:color="auto" w:fill="auto"/>
                    <w:tcMar>
                      <w:top w:w="100" w:type="dxa"/>
                      <w:left w:w="100" w:type="dxa"/>
                      <w:bottom w:w="100" w:type="dxa"/>
                      <w:right w:w="100" w:type="dxa"/>
                    </w:tcMar>
                  </w:tcPr>
                </w:tcPrChange>
              </w:tcPr>
              <w:p w14:paraId="0000004C" w14:textId="77777777" w:rsidR="00716324" w:rsidRDefault="00000000">
                <w:pPr>
                  <w:widowControl w:val="0"/>
                  <w:pBdr>
                    <w:top w:val="nil"/>
                    <w:left w:val="nil"/>
                    <w:bottom w:val="nil"/>
                    <w:right w:val="nil"/>
                    <w:between w:val="nil"/>
                  </w:pBdr>
                  <w:jc w:val="center"/>
                  <w:rPr>
                    <w:i/>
                    <w:sz w:val="20"/>
                    <w:szCs w:val="20"/>
                  </w:rPr>
                </w:pPr>
                <w:r>
                  <w:rPr>
                    <w:i/>
                    <w:sz w:val="20"/>
                    <w:szCs w:val="20"/>
                  </w:rPr>
                  <w:t>15</w:t>
                </w:r>
              </w:p>
            </w:tc>
          </w:sdtContent>
        </w:sdt>
        <w:sdt>
          <w:sdtPr>
            <w:tag w:val="goog_rdk_90"/>
            <w:id w:val="-1284801857"/>
          </w:sdtPr>
          <w:sdtContent>
            <w:tc>
              <w:tcPr>
                <w:tcW w:w="1830" w:type="dxa"/>
                <w:shd w:val="clear" w:color="auto" w:fill="EFEFEF"/>
                <w:tcMar>
                  <w:top w:w="100" w:type="dxa"/>
                  <w:left w:w="100" w:type="dxa"/>
                  <w:bottom w:w="100" w:type="dxa"/>
                  <w:right w:w="100" w:type="dxa"/>
                </w:tcMar>
                <w:tcPrChange w:id="105" w:author="Author">
                  <w:tcPr>
                    <w:tcW w:w="0" w:type="auto"/>
                    <w:shd w:val="clear" w:color="auto" w:fill="auto"/>
                    <w:tcMar>
                      <w:top w:w="100" w:type="dxa"/>
                      <w:left w:w="100" w:type="dxa"/>
                      <w:bottom w:w="100" w:type="dxa"/>
                      <w:right w:w="100" w:type="dxa"/>
                    </w:tcMar>
                  </w:tcPr>
                </w:tcPrChange>
              </w:tcPr>
              <w:p w14:paraId="0000004D" w14:textId="77777777" w:rsidR="00716324" w:rsidRDefault="00000000">
                <w:pPr>
                  <w:widowControl w:val="0"/>
                  <w:jc w:val="center"/>
                  <w:rPr>
                    <w:i/>
                    <w:sz w:val="20"/>
                    <w:szCs w:val="20"/>
                  </w:rPr>
                </w:pPr>
                <w:r>
                  <w:rPr>
                    <w:i/>
                    <w:sz w:val="20"/>
                    <w:szCs w:val="20"/>
                  </w:rPr>
                  <w:t>Clinical &amp; Phenomenological</w:t>
                </w:r>
              </w:p>
            </w:tc>
          </w:sdtContent>
        </w:sdt>
        <w:sdt>
          <w:sdtPr>
            <w:tag w:val="goog_rdk_91"/>
            <w:id w:val="1196116915"/>
          </w:sdtPr>
          <w:sdtContent>
            <w:tc>
              <w:tcPr>
                <w:tcW w:w="1545" w:type="dxa"/>
                <w:shd w:val="clear" w:color="auto" w:fill="EFEFEF"/>
                <w:tcMar>
                  <w:top w:w="100" w:type="dxa"/>
                  <w:left w:w="100" w:type="dxa"/>
                  <w:bottom w:w="100" w:type="dxa"/>
                  <w:right w:w="100" w:type="dxa"/>
                </w:tcMar>
                <w:tcPrChange w:id="106" w:author="Author">
                  <w:tcPr>
                    <w:tcW w:w="0" w:type="auto"/>
                    <w:shd w:val="clear" w:color="auto" w:fill="auto"/>
                    <w:tcMar>
                      <w:top w:w="100" w:type="dxa"/>
                      <w:left w:w="100" w:type="dxa"/>
                      <w:bottom w:w="100" w:type="dxa"/>
                      <w:right w:w="100" w:type="dxa"/>
                    </w:tcMar>
                  </w:tcPr>
                </w:tcPrChange>
              </w:tcPr>
              <w:p w14:paraId="0000004E" w14:textId="77777777" w:rsidR="00716324" w:rsidRDefault="00000000">
                <w:pPr>
                  <w:widowControl w:val="0"/>
                  <w:jc w:val="center"/>
                  <w:rPr>
                    <w:i/>
                    <w:sz w:val="20"/>
                    <w:szCs w:val="20"/>
                  </w:rPr>
                </w:pPr>
                <w:r>
                  <w:rPr>
                    <w:i/>
                    <w:sz w:val="20"/>
                    <w:szCs w:val="20"/>
                  </w:rPr>
                  <w:t>N/A</w:t>
                </w:r>
              </w:p>
            </w:tc>
          </w:sdtContent>
        </w:sdt>
        <w:sdt>
          <w:sdtPr>
            <w:tag w:val="goog_rdk_92"/>
            <w:id w:val="1577704752"/>
          </w:sdtPr>
          <w:sdtContent>
            <w:tc>
              <w:tcPr>
                <w:tcW w:w="2310" w:type="dxa"/>
                <w:shd w:val="clear" w:color="auto" w:fill="EFEFEF"/>
                <w:tcMar>
                  <w:top w:w="100" w:type="dxa"/>
                  <w:left w:w="100" w:type="dxa"/>
                  <w:bottom w:w="100" w:type="dxa"/>
                  <w:right w:w="100" w:type="dxa"/>
                </w:tcMar>
                <w:tcPrChange w:id="107" w:author="Author">
                  <w:tcPr>
                    <w:tcW w:w="0" w:type="auto"/>
                    <w:shd w:val="clear" w:color="auto" w:fill="auto"/>
                    <w:tcMar>
                      <w:top w:w="100" w:type="dxa"/>
                      <w:left w:w="100" w:type="dxa"/>
                      <w:bottom w:w="100" w:type="dxa"/>
                      <w:right w:w="100" w:type="dxa"/>
                    </w:tcMar>
                  </w:tcPr>
                </w:tcPrChange>
              </w:tcPr>
              <w:p w14:paraId="0000004F" w14:textId="77777777" w:rsidR="00716324" w:rsidRDefault="00000000">
                <w:pPr>
                  <w:widowControl w:val="0"/>
                  <w:pBdr>
                    <w:top w:val="nil"/>
                    <w:left w:val="nil"/>
                    <w:bottom w:val="nil"/>
                    <w:right w:val="nil"/>
                    <w:between w:val="nil"/>
                  </w:pBdr>
                  <w:jc w:val="center"/>
                  <w:rPr>
                    <w:i/>
                    <w:sz w:val="20"/>
                    <w:szCs w:val="20"/>
                  </w:rPr>
                </w:pPr>
                <w:r>
                  <w:rPr>
                    <w:i/>
                    <w:sz w:val="20"/>
                    <w:szCs w:val="20"/>
                  </w:rPr>
                  <w:t>Treatment-seekers</w:t>
                </w:r>
              </w:p>
            </w:tc>
          </w:sdtContent>
        </w:sdt>
      </w:tr>
      <w:tr w:rsidR="00716324" w14:paraId="5A6C5C34" w14:textId="77777777" w:rsidTr="00711BF2">
        <w:tblPrEx>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ExChange w:id="108" w:author="Author">
            <w:tblPrEx>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Ex>
          </w:tblPrExChange>
        </w:tblPrEx>
        <w:sdt>
          <w:sdtPr>
            <w:tag w:val="goog_rdk_93"/>
            <w:id w:val="-1820489005"/>
          </w:sdtPr>
          <w:sdtContent>
            <w:tc>
              <w:tcPr>
                <w:tcW w:w="720" w:type="dxa"/>
                <w:shd w:val="clear" w:color="auto" w:fill="EFEFEF"/>
                <w:tcMar>
                  <w:top w:w="100" w:type="dxa"/>
                  <w:left w:w="100" w:type="dxa"/>
                  <w:bottom w:w="100" w:type="dxa"/>
                  <w:right w:w="100" w:type="dxa"/>
                </w:tcMar>
                <w:tcPrChange w:id="109" w:author="Author">
                  <w:tcPr>
                    <w:tcW w:w="0" w:type="auto"/>
                    <w:shd w:val="clear" w:color="auto" w:fill="auto"/>
                    <w:tcMar>
                      <w:top w:w="100" w:type="dxa"/>
                      <w:left w:w="100" w:type="dxa"/>
                      <w:bottom w:w="100" w:type="dxa"/>
                      <w:right w:w="100" w:type="dxa"/>
                    </w:tcMar>
                  </w:tcPr>
                </w:tcPrChange>
              </w:tcPr>
              <w:p w14:paraId="00000050" w14:textId="77777777" w:rsidR="00716324" w:rsidRDefault="00000000">
                <w:pPr>
                  <w:widowControl w:val="0"/>
                  <w:jc w:val="center"/>
                  <w:rPr>
                    <w:b/>
                    <w:i/>
                    <w:sz w:val="20"/>
                    <w:szCs w:val="20"/>
                  </w:rPr>
                </w:pPr>
                <w:r>
                  <w:rPr>
                    <w:b/>
                    <w:i/>
                    <w:sz w:val="20"/>
                    <w:szCs w:val="20"/>
                  </w:rPr>
                  <w:t>E**</w:t>
                </w:r>
              </w:p>
            </w:tc>
          </w:sdtContent>
        </w:sdt>
        <w:sdt>
          <w:sdtPr>
            <w:tag w:val="goog_rdk_94"/>
            <w:id w:val="474960968"/>
          </w:sdtPr>
          <w:sdtContent>
            <w:tc>
              <w:tcPr>
                <w:tcW w:w="705" w:type="dxa"/>
                <w:shd w:val="clear" w:color="auto" w:fill="EFEFEF"/>
                <w:tcMar>
                  <w:top w:w="100" w:type="dxa"/>
                  <w:left w:w="100" w:type="dxa"/>
                  <w:bottom w:w="100" w:type="dxa"/>
                  <w:right w:w="100" w:type="dxa"/>
                </w:tcMar>
                <w:tcPrChange w:id="110" w:author="Author">
                  <w:tcPr>
                    <w:tcW w:w="0" w:type="auto"/>
                    <w:shd w:val="clear" w:color="auto" w:fill="auto"/>
                    <w:tcMar>
                      <w:top w:w="100" w:type="dxa"/>
                      <w:left w:w="100" w:type="dxa"/>
                      <w:bottom w:w="100" w:type="dxa"/>
                      <w:right w:w="100" w:type="dxa"/>
                    </w:tcMar>
                  </w:tcPr>
                </w:tcPrChange>
              </w:tcPr>
              <w:p w14:paraId="00000051" w14:textId="77777777" w:rsidR="00716324" w:rsidRDefault="00000000">
                <w:pPr>
                  <w:widowControl w:val="0"/>
                  <w:pBdr>
                    <w:top w:val="nil"/>
                    <w:left w:val="nil"/>
                    <w:bottom w:val="nil"/>
                    <w:right w:val="nil"/>
                    <w:between w:val="nil"/>
                  </w:pBdr>
                  <w:jc w:val="center"/>
                  <w:rPr>
                    <w:i/>
                    <w:sz w:val="20"/>
                    <w:szCs w:val="20"/>
                  </w:rPr>
                </w:pPr>
                <w:r>
                  <w:rPr>
                    <w:i/>
                    <w:sz w:val="20"/>
                    <w:szCs w:val="20"/>
                  </w:rPr>
                  <w:t>Any</w:t>
                </w:r>
              </w:p>
            </w:tc>
          </w:sdtContent>
        </w:sdt>
        <w:sdt>
          <w:sdtPr>
            <w:tag w:val="goog_rdk_95"/>
            <w:id w:val="-1741167686"/>
          </w:sdtPr>
          <w:sdtContent>
            <w:tc>
              <w:tcPr>
                <w:tcW w:w="1035" w:type="dxa"/>
                <w:shd w:val="clear" w:color="auto" w:fill="EFEFEF"/>
                <w:tcMar>
                  <w:top w:w="100" w:type="dxa"/>
                  <w:left w:w="100" w:type="dxa"/>
                  <w:bottom w:w="100" w:type="dxa"/>
                  <w:right w:w="100" w:type="dxa"/>
                </w:tcMar>
                <w:tcPrChange w:id="111" w:author="Author">
                  <w:tcPr>
                    <w:tcW w:w="0" w:type="auto"/>
                    <w:shd w:val="clear" w:color="auto" w:fill="auto"/>
                    <w:tcMar>
                      <w:top w:w="100" w:type="dxa"/>
                      <w:left w:w="100" w:type="dxa"/>
                      <w:bottom w:w="100" w:type="dxa"/>
                      <w:right w:w="100" w:type="dxa"/>
                    </w:tcMar>
                  </w:tcPr>
                </w:tcPrChange>
              </w:tcPr>
              <w:p w14:paraId="00000052" w14:textId="77777777" w:rsidR="00716324" w:rsidRDefault="00000000">
                <w:pPr>
                  <w:widowControl w:val="0"/>
                  <w:pBdr>
                    <w:top w:val="nil"/>
                    <w:left w:val="nil"/>
                    <w:bottom w:val="nil"/>
                    <w:right w:val="nil"/>
                    <w:between w:val="nil"/>
                  </w:pBdr>
                  <w:jc w:val="center"/>
                  <w:rPr>
                    <w:i/>
                    <w:sz w:val="20"/>
                    <w:szCs w:val="20"/>
                  </w:rPr>
                </w:pPr>
                <w:r>
                  <w:rPr>
                    <w:i/>
                    <w:sz w:val="20"/>
                    <w:szCs w:val="20"/>
                  </w:rPr>
                  <w:t>N/A</w:t>
                </w:r>
              </w:p>
            </w:tc>
          </w:sdtContent>
        </w:sdt>
        <w:sdt>
          <w:sdtPr>
            <w:tag w:val="goog_rdk_96"/>
            <w:id w:val="-1058318698"/>
          </w:sdtPr>
          <w:sdtContent>
            <w:tc>
              <w:tcPr>
                <w:tcW w:w="900" w:type="dxa"/>
                <w:shd w:val="clear" w:color="auto" w:fill="EFEFEF"/>
                <w:tcMar>
                  <w:top w:w="100" w:type="dxa"/>
                  <w:left w:w="100" w:type="dxa"/>
                  <w:bottom w:w="100" w:type="dxa"/>
                  <w:right w:w="100" w:type="dxa"/>
                </w:tcMar>
                <w:tcPrChange w:id="112" w:author="Author">
                  <w:tcPr>
                    <w:tcW w:w="0" w:type="auto"/>
                    <w:shd w:val="clear" w:color="auto" w:fill="auto"/>
                    <w:tcMar>
                      <w:top w:w="100" w:type="dxa"/>
                      <w:left w:w="100" w:type="dxa"/>
                      <w:bottom w:w="100" w:type="dxa"/>
                      <w:right w:w="100" w:type="dxa"/>
                    </w:tcMar>
                  </w:tcPr>
                </w:tcPrChange>
              </w:tcPr>
              <w:p w14:paraId="00000053" w14:textId="77777777" w:rsidR="00716324" w:rsidRDefault="00000000">
                <w:pPr>
                  <w:widowControl w:val="0"/>
                  <w:pBdr>
                    <w:top w:val="nil"/>
                    <w:left w:val="nil"/>
                    <w:bottom w:val="nil"/>
                    <w:right w:val="nil"/>
                    <w:between w:val="nil"/>
                  </w:pBdr>
                  <w:jc w:val="center"/>
                  <w:rPr>
                    <w:i/>
                    <w:sz w:val="20"/>
                    <w:szCs w:val="20"/>
                  </w:rPr>
                </w:pPr>
                <w:r>
                  <w:rPr>
                    <w:i/>
                    <w:sz w:val="20"/>
                    <w:szCs w:val="20"/>
                  </w:rPr>
                  <w:t>5</w:t>
                </w:r>
              </w:p>
            </w:tc>
          </w:sdtContent>
        </w:sdt>
        <w:sdt>
          <w:sdtPr>
            <w:tag w:val="goog_rdk_97"/>
            <w:id w:val="-8995746"/>
          </w:sdtPr>
          <w:sdtContent>
            <w:tc>
              <w:tcPr>
                <w:tcW w:w="1830" w:type="dxa"/>
                <w:shd w:val="clear" w:color="auto" w:fill="EFEFEF"/>
                <w:tcMar>
                  <w:top w:w="100" w:type="dxa"/>
                  <w:left w:w="100" w:type="dxa"/>
                  <w:bottom w:w="100" w:type="dxa"/>
                  <w:right w:w="100" w:type="dxa"/>
                </w:tcMar>
                <w:tcPrChange w:id="113" w:author="Author">
                  <w:tcPr>
                    <w:tcW w:w="0" w:type="auto"/>
                    <w:shd w:val="clear" w:color="auto" w:fill="auto"/>
                    <w:tcMar>
                      <w:top w:w="100" w:type="dxa"/>
                      <w:left w:w="100" w:type="dxa"/>
                      <w:bottom w:w="100" w:type="dxa"/>
                      <w:right w:w="100" w:type="dxa"/>
                    </w:tcMar>
                  </w:tcPr>
                </w:tcPrChange>
              </w:tcPr>
              <w:p w14:paraId="00000054" w14:textId="77777777" w:rsidR="00716324" w:rsidRDefault="00000000">
                <w:pPr>
                  <w:widowControl w:val="0"/>
                  <w:jc w:val="center"/>
                  <w:rPr>
                    <w:i/>
                    <w:sz w:val="20"/>
                    <w:szCs w:val="20"/>
                  </w:rPr>
                </w:pPr>
                <w:r>
                  <w:rPr>
                    <w:i/>
                    <w:sz w:val="20"/>
                    <w:szCs w:val="20"/>
                  </w:rPr>
                  <w:t>Clinical &amp; Phenomenological</w:t>
                </w:r>
              </w:p>
            </w:tc>
          </w:sdtContent>
        </w:sdt>
        <w:sdt>
          <w:sdtPr>
            <w:tag w:val="goog_rdk_98"/>
            <w:id w:val="-923032859"/>
          </w:sdtPr>
          <w:sdtContent>
            <w:tc>
              <w:tcPr>
                <w:tcW w:w="1545" w:type="dxa"/>
                <w:shd w:val="clear" w:color="auto" w:fill="EFEFEF"/>
                <w:tcMar>
                  <w:top w:w="100" w:type="dxa"/>
                  <w:left w:w="100" w:type="dxa"/>
                  <w:bottom w:w="100" w:type="dxa"/>
                  <w:right w:w="100" w:type="dxa"/>
                </w:tcMar>
                <w:tcPrChange w:id="114" w:author="Author">
                  <w:tcPr>
                    <w:tcW w:w="0" w:type="auto"/>
                    <w:shd w:val="clear" w:color="auto" w:fill="auto"/>
                    <w:tcMar>
                      <w:top w:w="100" w:type="dxa"/>
                      <w:left w:w="100" w:type="dxa"/>
                      <w:bottom w:w="100" w:type="dxa"/>
                      <w:right w:w="100" w:type="dxa"/>
                    </w:tcMar>
                  </w:tcPr>
                </w:tcPrChange>
              </w:tcPr>
              <w:p w14:paraId="00000055" w14:textId="77777777" w:rsidR="00716324" w:rsidRDefault="00000000">
                <w:pPr>
                  <w:widowControl w:val="0"/>
                  <w:jc w:val="center"/>
                  <w:rPr>
                    <w:i/>
                    <w:sz w:val="20"/>
                    <w:szCs w:val="20"/>
                  </w:rPr>
                </w:pPr>
                <w:r>
                  <w:rPr>
                    <w:i/>
                    <w:sz w:val="20"/>
                    <w:szCs w:val="20"/>
                  </w:rPr>
                  <w:t>N/A</w:t>
                </w:r>
              </w:p>
            </w:tc>
          </w:sdtContent>
        </w:sdt>
        <w:sdt>
          <w:sdtPr>
            <w:tag w:val="goog_rdk_99"/>
            <w:id w:val="-1921313971"/>
          </w:sdtPr>
          <w:sdtContent>
            <w:tc>
              <w:tcPr>
                <w:tcW w:w="2310" w:type="dxa"/>
                <w:shd w:val="clear" w:color="auto" w:fill="EFEFEF"/>
                <w:tcMar>
                  <w:top w:w="100" w:type="dxa"/>
                  <w:left w:w="100" w:type="dxa"/>
                  <w:bottom w:w="100" w:type="dxa"/>
                  <w:right w:w="100" w:type="dxa"/>
                </w:tcMar>
                <w:tcPrChange w:id="115" w:author="Author">
                  <w:tcPr>
                    <w:tcW w:w="0" w:type="auto"/>
                    <w:shd w:val="clear" w:color="auto" w:fill="auto"/>
                    <w:tcMar>
                      <w:top w:w="100" w:type="dxa"/>
                      <w:left w:w="100" w:type="dxa"/>
                      <w:bottom w:w="100" w:type="dxa"/>
                      <w:right w:w="100" w:type="dxa"/>
                    </w:tcMar>
                  </w:tcPr>
                </w:tcPrChange>
              </w:tcPr>
              <w:p w14:paraId="00000056" w14:textId="77777777" w:rsidR="00716324" w:rsidRDefault="00000000">
                <w:pPr>
                  <w:widowControl w:val="0"/>
                  <w:jc w:val="center"/>
                  <w:rPr>
                    <w:i/>
                    <w:sz w:val="20"/>
                    <w:szCs w:val="20"/>
                  </w:rPr>
                </w:pPr>
                <w:r>
                  <w:rPr>
                    <w:i/>
                    <w:sz w:val="20"/>
                    <w:szCs w:val="20"/>
                  </w:rPr>
                  <w:t>Amateur esports players</w:t>
                </w:r>
              </w:p>
            </w:tc>
          </w:sdtContent>
        </w:sdt>
      </w:tr>
    </w:tbl>
    <w:p w14:paraId="00000057" w14:textId="77777777" w:rsidR="00716324" w:rsidRDefault="00000000">
      <w:pPr>
        <w:jc w:val="both"/>
      </w:pPr>
      <w:r>
        <w:t xml:space="preserve">Table 1. Total number of participants, to be studied for 36 months in Finland, Slovakia and South Korea. Equally distributed between countries (A=15–20, B=5–10, C=50–70). </w:t>
      </w:r>
    </w:p>
    <w:p w14:paraId="00000058" w14:textId="77777777" w:rsidR="00716324" w:rsidRDefault="00000000">
      <w:pPr>
        <w:jc w:val="both"/>
      </w:pPr>
      <w:sdt>
        <w:sdtPr>
          <w:tag w:val="goog_rdk_101"/>
          <w:id w:val="1508258049"/>
        </w:sdtPr>
        <w:sdtContent>
          <w:ins w:id="116" w:author="Author">
            <w:r>
              <w:t>* If it would turn out that we cannot recruit the registered minimum number of participants in one country within the given time-line, in such a case we compensate for the lacking number of participants via Duplication with collaborators in a similar cultural setting.</w:t>
            </w:r>
          </w:ins>
        </w:sdtContent>
      </w:sdt>
    </w:p>
    <w:p w14:paraId="00000059" w14:textId="77777777" w:rsidR="00716324" w:rsidRDefault="00000000">
      <w:pPr>
        <w:jc w:val="both"/>
      </w:pPr>
      <w:r>
        <w:t>** Per each collaborator. See section Duplication for details.</w:t>
      </w:r>
    </w:p>
    <w:p w14:paraId="0000005A" w14:textId="77777777" w:rsidR="00716324" w:rsidRDefault="00716324">
      <w:pPr>
        <w:jc w:val="both"/>
      </w:pPr>
    </w:p>
    <w:p w14:paraId="0000005B" w14:textId="77777777" w:rsidR="00716324" w:rsidRDefault="00000000">
      <w:pPr>
        <w:jc w:val="both"/>
      </w:pPr>
      <w:r>
        <w:rPr>
          <w:u w:val="single"/>
        </w:rPr>
        <w:t>Group A</w:t>
      </w:r>
      <w:r>
        <w:t>: Participants who have sought treatment</w:t>
      </w:r>
      <w:sdt>
        <w:sdtPr>
          <w:tag w:val="goog_rdk_102"/>
          <w:id w:val="878435301"/>
        </w:sdtPr>
        <w:sdtContent>
          <w:ins w:id="117" w:author="Author">
            <w:r>
              <w:t>—of their own will either as self-initiated or persuaded by someone—</w:t>
            </w:r>
          </w:ins>
        </w:sdtContent>
      </w:sdt>
      <w:sdt>
        <w:sdtPr>
          <w:tag w:val="goog_rdk_103"/>
          <w:id w:val="1029146839"/>
        </w:sdtPr>
        <w:sdtContent>
          <w:del w:id="118" w:author="Author">
            <w:r>
              <w:delText xml:space="preserve"> </w:delText>
            </w:r>
          </w:del>
        </w:sdtContent>
      </w:sdt>
      <w:r>
        <w:t>for their gaming from professionals such as healthcare providers, psychiatric or psychological services, and therapy centers. To reduce data management load, participants below age 16 (by Western means of calculating age) will be excluded. Additionally, participants must have gaming as a primary mot</w:t>
      </w:r>
      <w:sdt>
        <w:sdtPr>
          <w:tag w:val="goog_rdk_104"/>
          <w:id w:val="251792921"/>
        </w:sdtPr>
        <w:sdtContent>
          <w:ins w:id="119" w:author="Author">
            <w:r>
              <w:t>ive</w:t>
            </w:r>
          </w:ins>
        </w:sdtContent>
      </w:sdt>
      <w:sdt>
        <w:sdtPr>
          <w:tag w:val="goog_rdk_105"/>
          <w:id w:val="629058731"/>
        </w:sdtPr>
        <w:sdtContent>
          <w:del w:id="120" w:author="Author">
            <w:r>
              <w:delText>or</w:delText>
            </w:r>
          </w:del>
        </w:sdtContent>
      </w:sdt>
      <w:r>
        <w:t xml:space="preserve"> for their treatment-seeking (e.g., gambling may be a related problem but not the primary one). </w:t>
      </w:r>
    </w:p>
    <w:p w14:paraId="0000005C" w14:textId="77777777" w:rsidR="00716324" w:rsidRDefault="00000000">
      <w:pPr>
        <w:numPr>
          <w:ilvl w:val="0"/>
          <w:numId w:val="6"/>
        </w:numPr>
        <w:pBdr>
          <w:top w:val="nil"/>
          <w:left w:val="nil"/>
          <w:bottom w:val="nil"/>
          <w:right w:val="nil"/>
          <w:between w:val="nil"/>
        </w:pBdr>
        <w:jc w:val="both"/>
      </w:pPr>
      <w:r>
        <w:rPr>
          <w:i/>
          <w:color w:val="000000"/>
        </w:rPr>
        <w:t>N</w:t>
      </w:r>
      <w:r>
        <w:rPr>
          <w:color w:val="000000"/>
        </w:rPr>
        <w:t xml:space="preserve"> = 45–60 (</w:t>
      </w:r>
      <w:r>
        <w:rPr>
          <w:i/>
          <w:color w:val="000000"/>
        </w:rPr>
        <w:t>n</w:t>
      </w:r>
      <w:r>
        <w:rPr>
          <w:color w:val="000000"/>
        </w:rPr>
        <w:t xml:space="preserve"> = 15–20 per country). </w:t>
      </w:r>
      <w:r>
        <w:t>L</w:t>
      </w:r>
      <w:r>
        <w:rPr>
          <w:color w:val="000000"/>
        </w:rPr>
        <w:t xml:space="preserve">ocal professional clinical experts </w:t>
      </w:r>
      <w:r>
        <w:t>and</w:t>
      </w:r>
      <w:r>
        <w:rPr>
          <w:color w:val="000000"/>
        </w:rPr>
        <w:t xml:space="preserve"> institutions </w:t>
      </w:r>
      <w:r>
        <w:t>are utilized for reaching participants</w:t>
      </w:r>
      <w:r>
        <w:rPr>
          <w:color w:val="000000"/>
        </w:rPr>
        <w:t>. Institutions and experts that</w:t>
      </w:r>
      <w:r>
        <w:t xml:space="preserve"> </w:t>
      </w:r>
      <w:r>
        <w:rPr>
          <w:color w:val="000000"/>
        </w:rPr>
        <w:t xml:space="preserve">collaborate will be asked to share invitations for potential participants (see Supplement </w:t>
      </w:r>
      <w:r>
        <w:t>2</w:t>
      </w:r>
      <w:r>
        <w:rPr>
          <w:color w:val="000000"/>
        </w:rPr>
        <w:t xml:space="preserve">). </w:t>
      </w:r>
    </w:p>
    <w:p w14:paraId="0000005D" w14:textId="77777777" w:rsidR="00716324" w:rsidRDefault="00000000">
      <w:pPr>
        <w:jc w:val="both"/>
      </w:pPr>
      <w:r>
        <w:rPr>
          <w:u w:val="single"/>
        </w:rPr>
        <w:t>Group B</w:t>
      </w:r>
      <w:r>
        <w:t xml:space="preserve">: Participants who self-identify as players of esports games </w:t>
      </w:r>
      <w:sdt>
        <w:sdtPr>
          <w:tag w:val="goog_rdk_106"/>
          <w:id w:val="1885901273"/>
        </w:sdtPr>
        <w:sdtContent>
          <w:ins w:id="121" w:author="Author">
            <w:r>
              <w:t xml:space="preserve">(as “I am a player of esports games”—see Supplement 2) </w:t>
            </w:r>
          </w:ins>
        </w:sdtContent>
      </w:sdt>
      <w:r>
        <w:t xml:space="preserve">to an amount of 30 hours per week or more without self-perceived gaming-related health problems. </w:t>
      </w:r>
      <w:sdt>
        <w:sdtPr>
          <w:tag w:val="goog_rdk_107"/>
          <w:id w:val="-2086829441"/>
        </w:sdtPr>
        <w:sdtContent>
          <w:ins w:id="122" w:author="Author">
            <w:r>
              <w:t xml:space="preserve">Because these participants are investigated as a counter-sample to the treatment-seekers, we are explicitly seeking intensively gaming healthy individuals. </w:t>
            </w:r>
          </w:ins>
        </w:sdtContent>
      </w:sdt>
      <w:r>
        <w:t>As earlier, participants below age 16 (by Western means of calculating age) will be excluded. To avoid conceptual overlap with work-related health issues, those who identify as professional players (defined as esports being a central source of financial income) will also be excluded.</w:t>
      </w:r>
    </w:p>
    <w:p w14:paraId="0000005E" w14:textId="77777777" w:rsidR="00716324" w:rsidRDefault="00000000">
      <w:pPr>
        <w:numPr>
          <w:ilvl w:val="0"/>
          <w:numId w:val="6"/>
        </w:numPr>
        <w:pBdr>
          <w:top w:val="nil"/>
          <w:left w:val="nil"/>
          <w:bottom w:val="nil"/>
          <w:right w:val="nil"/>
          <w:between w:val="nil"/>
        </w:pBdr>
        <w:jc w:val="both"/>
      </w:pPr>
      <w:r>
        <w:rPr>
          <w:i/>
          <w:color w:val="000000"/>
        </w:rPr>
        <w:t>N</w:t>
      </w:r>
      <w:r>
        <w:rPr>
          <w:color w:val="000000"/>
        </w:rPr>
        <w:t xml:space="preserve"> = 15–30 (</w:t>
      </w:r>
      <w:r>
        <w:rPr>
          <w:i/>
          <w:color w:val="000000"/>
        </w:rPr>
        <w:t>n</w:t>
      </w:r>
      <w:r>
        <w:rPr>
          <w:color w:val="000000"/>
        </w:rPr>
        <w:t xml:space="preserve"> = 5–10 per country). Local esports organizations </w:t>
      </w:r>
      <w:r>
        <w:t>are utilized for reaching participants</w:t>
      </w:r>
      <w:sdt>
        <w:sdtPr>
          <w:tag w:val="goog_rdk_108"/>
          <w:id w:val="-1320721860"/>
        </w:sdtPr>
        <w:sdtContent>
          <w:ins w:id="123" w:author="Author">
            <w:r>
              <w:t xml:space="preserve"> by distributing an open call in their networks</w:t>
            </w:r>
          </w:ins>
        </w:sdtContent>
      </w:sdt>
      <w:r>
        <w:rPr>
          <w:color w:val="000000"/>
        </w:rPr>
        <w:t xml:space="preserve">. </w:t>
      </w:r>
      <w:sdt>
        <w:sdtPr>
          <w:tag w:val="goog_rdk_109"/>
          <w:id w:val="-311404173"/>
        </w:sdtPr>
        <w:sdtContent>
          <w:ins w:id="124" w:author="Author">
            <w:r>
              <w:rPr>
                <w:color w:val="000000"/>
              </w:rPr>
              <w:t xml:space="preserve">Because this is the smallest group in the study, here we use purposive non-probability sampling to ensure gender balance </w:t>
            </w:r>
            <w:r>
              <w:t>and representation of gaming in different esports title ranks</w:t>
            </w:r>
            <w:r>
              <w:rPr>
                <w:color w:val="000000"/>
              </w:rPr>
              <w:t xml:space="preserve">. </w:t>
            </w:r>
          </w:ins>
        </w:sdtContent>
      </w:sdt>
      <w:r>
        <w:rPr>
          <w:color w:val="000000"/>
        </w:rPr>
        <w:t xml:space="preserve">Organizations </w:t>
      </w:r>
      <w:r>
        <w:rPr>
          <w:color w:val="000000"/>
        </w:rPr>
        <w:lastRenderedPageBreak/>
        <w:t>that collaborate will be asked to share invitations for potential participants (see Supplement</w:t>
      </w:r>
      <w:r>
        <w:t xml:space="preserve"> 2</w:t>
      </w:r>
      <w:r>
        <w:rPr>
          <w:color w:val="000000"/>
        </w:rPr>
        <w:t>).</w:t>
      </w:r>
      <w:sdt>
        <w:sdtPr>
          <w:tag w:val="goog_rdk_110"/>
          <w:id w:val="493769892"/>
        </w:sdtPr>
        <w:sdtContent>
          <w:ins w:id="125" w:author="Author">
            <w:r>
              <w:rPr>
                <w:color w:val="000000"/>
                <w:vertAlign w:val="superscript"/>
              </w:rPr>
              <w:footnoteReference w:id="1"/>
            </w:r>
          </w:ins>
        </w:sdtContent>
      </w:sdt>
      <w:r>
        <w:rPr>
          <w:color w:val="000000"/>
        </w:rPr>
        <w:t xml:space="preserve"> </w:t>
      </w:r>
    </w:p>
    <w:p w14:paraId="0000005F" w14:textId="77777777" w:rsidR="00716324" w:rsidRDefault="00000000">
      <w:pPr>
        <w:jc w:val="both"/>
      </w:pPr>
      <w:r>
        <w:rPr>
          <w:u w:val="single"/>
        </w:rPr>
        <w:t>Group C</w:t>
      </w:r>
      <w:r>
        <w:t>: Participants are adolescents (age 12–14 by Western means of calculating age</w:t>
      </w:r>
      <w:sdt>
        <w:sdtPr>
          <w:tag w:val="goog_rdk_111"/>
          <w:id w:val="2032682130"/>
        </w:sdtPr>
        <w:sdtContent>
          <w:ins w:id="128" w:author="Author">
            <w:r>
              <w:t xml:space="preserve"> but we may also include older adolescents if they have entered school at older age</w:t>
            </w:r>
          </w:ins>
        </w:sdtContent>
      </w:sdt>
      <w:r>
        <w:t xml:space="preserve">) in one of the collaborating schools and currently gaming actively, as defined by approximately two hours of daily engagement. Engagement does not refer </w:t>
      </w:r>
      <w:sdt>
        <w:sdtPr>
          <w:tag w:val="goog_rdk_112"/>
          <w:id w:val="-123699087"/>
        </w:sdtPr>
        <w:sdtContent>
          <w:ins w:id="129" w:author="Author">
            <w:r>
              <w:t xml:space="preserve">only </w:t>
            </w:r>
          </w:ins>
        </w:sdtContent>
      </w:sdt>
      <w:r>
        <w:t>to playing</w:t>
      </w:r>
      <w:sdt>
        <w:sdtPr>
          <w:tag w:val="goog_rdk_113"/>
          <w:id w:val="-747416046"/>
        </w:sdtPr>
        <w:sdtContent>
          <w:del w:id="130" w:author="Author">
            <w:r>
              <w:delText xml:space="preserve"> alone</w:delText>
            </w:r>
          </w:del>
        </w:sdtContent>
      </w:sdt>
      <w:r>
        <w:t>, but also other gaming activities, such as watching gaming videos and participating in gaming communities or events. Both the participants and their caregivers must consent</w:t>
      </w:r>
      <w:sdt>
        <w:sdtPr>
          <w:tag w:val="goog_rdk_114"/>
          <w:id w:val="1276453107"/>
        </w:sdtPr>
        <w:sdtContent>
          <w:del w:id="131" w:author="Author">
            <w:r>
              <w:delText xml:space="preserve"> to participate</w:delText>
            </w:r>
          </w:del>
        </w:sdtContent>
      </w:sdt>
      <w:r>
        <w:t>.</w:t>
      </w:r>
    </w:p>
    <w:p w14:paraId="00000060" w14:textId="77777777" w:rsidR="00716324" w:rsidRDefault="00000000">
      <w:pPr>
        <w:numPr>
          <w:ilvl w:val="0"/>
          <w:numId w:val="6"/>
        </w:numPr>
        <w:pBdr>
          <w:top w:val="nil"/>
          <w:left w:val="nil"/>
          <w:bottom w:val="nil"/>
          <w:right w:val="nil"/>
          <w:between w:val="nil"/>
        </w:pBdr>
        <w:jc w:val="both"/>
        <w:rPr>
          <w:color w:val="000000"/>
        </w:rPr>
      </w:pPr>
      <w:r>
        <w:rPr>
          <w:i/>
          <w:color w:val="000000"/>
        </w:rPr>
        <w:t>N</w:t>
      </w:r>
      <w:r>
        <w:rPr>
          <w:color w:val="000000"/>
        </w:rPr>
        <w:t xml:space="preserve"> = 150–21</w:t>
      </w:r>
      <w:r>
        <w:t>0</w:t>
      </w:r>
      <w:r>
        <w:rPr>
          <w:color w:val="000000"/>
        </w:rPr>
        <w:t xml:space="preserve"> (</w:t>
      </w:r>
      <w:r>
        <w:rPr>
          <w:i/>
          <w:color w:val="000000"/>
        </w:rPr>
        <w:t>n</w:t>
      </w:r>
      <w:r>
        <w:rPr>
          <w:color w:val="000000"/>
        </w:rPr>
        <w:t xml:space="preserve"> = 50–70 per country). </w:t>
      </w:r>
      <w:r>
        <w:t>P</w:t>
      </w:r>
      <w:r>
        <w:rPr>
          <w:color w:val="000000"/>
        </w:rPr>
        <w:t xml:space="preserve">articipants will be recruited from </w:t>
      </w:r>
      <w:r>
        <w:t xml:space="preserve">local </w:t>
      </w:r>
      <w:r>
        <w:rPr>
          <w:color w:val="000000"/>
        </w:rPr>
        <w:t xml:space="preserve">schools </w:t>
      </w:r>
      <w:sdt>
        <w:sdtPr>
          <w:tag w:val="goog_rdk_115"/>
          <w:id w:val="1212772815"/>
        </w:sdtPr>
        <w:sdtContent>
          <w:del w:id="132" w:author="Author">
            <w:r>
              <w:rPr>
                <w:color w:val="000000"/>
              </w:rPr>
              <w:delText xml:space="preserve">(see Supplement </w:delText>
            </w:r>
            <w:r>
              <w:delText>2</w:delText>
            </w:r>
            <w:r>
              <w:rPr>
                <w:color w:val="000000"/>
              </w:rPr>
              <w:delText>)</w:delText>
            </w:r>
          </w:del>
        </w:sdtContent>
      </w:sdt>
      <w:r>
        <w:rPr>
          <w:color w:val="000000"/>
        </w:rPr>
        <w:t xml:space="preserve">. </w:t>
      </w:r>
      <w:r>
        <w:t xml:space="preserve">Schools that collaborate will be asked to share invitations for potential participants (see Supplement 2). </w:t>
      </w:r>
    </w:p>
    <w:sdt>
      <w:sdtPr>
        <w:tag w:val="goog_rdk_118"/>
        <w:id w:val="2058582123"/>
      </w:sdtPr>
      <w:sdtContent>
        <w:p w14:paraId="00000061" w14:textId="77777777" w:rsidR="00716324" w:rsidRDefault="00000000">
          <w:pPr>
            <w:jc w:val="both"/>
            <w:rPr>
              <w:ins w:id="133" w:author="Author"/>
            </w:rPr>
          </w:pPr>
          <w:r>
            <w:t xml:space="preserve">We expect a dropout of approximately 30% during the first year, for which we plan to </w:t>
          </w:r>
          <w:sdt>
            <w:sdtPr>
              <w:tag w:val="goog_rdk_116"/>
              <w:id w:val="2003312009"/>
            </w:sdtPr>
            <w:sdtContent>
              <w:ins w:id="134" w:author="Author">
                <w:r>
                  <w:t xml:space="preserve">oversample by 20% and are prepared to </w:t>
                </w:r>
              </w:ins>
            </w:sdtContent>
          </w:sdt>
          <w:r>
            <w:t xml:space="preserve">carry out a second recruitment round with the same criteria. The new participants will be recruited gradually along with the dropout so that they may be integrated in the time-critical wave of analysis (see below). </w:t>
          </w:r>
          <w:sdt>
            <w:sdtPr>
              <w:tag w:val="goog_rdk_117"/>
              <w:id w:val="1786855377"/>
            </w:sdtPr>
            <w:sdtContent>
              <w:ins w:id="135" w:author="Author">
                <w:r>
                  <w:t xml:space="preserve">We also expect changes in the samples over the years, e.g. treatment-seeking participants may successfully receive help and no longer experience problems, and other participants might quit gaming entirely. Such cases would yield highly informative data and we plan to keep them as representatives of their groups until the end of the study. </w:t>
                </w:r>
              </w:ins>
            </w:sdtContent>
          </w:sdt>
        </w:p>
      </w:sdtContent>
    </w:sdt>
    <w:sdt>
      <w:sdtPr>
        <w:tag w:val="goog_rdk_128"/>
        <w:id w:val="581266567"/>
      </w:sdtPr>
      <w:sdtContent>
        <w:p w14:paraId="00000062" w14:textId="77777777" w:rsidR="00716324" w:rsidRDefault="00000000">
          <w:pPr>
            <w:ind w:firstLine="720"/>
            <w:jc w:val="both"/>
            <w:pPrChange w:id="136" w:author="Author">
              <w:pPr>
                <w:jc w:val="both"/>
              </w:pPr>
            </w:pPrChange>
          </w:pPr>
          <w:sdt>
            <w:sdtPr>
              <w:tag w:val="goog_rdk_119"/>
              <w:id w:val="-228383431"/>
            </w:sdtPr>
            <w:sdtContent>
              <w:ins w:id="137" w:author="Author">
                <w:r>
                  <w:t xml:space="preserve">Considering the age differences between our adolescent and other participants, we do not expect the samples to be directly comparable; our idiographic phenomenological approach is suitable for addressing these discrepancies by looking at the data on individual levels. </w:t>
                </w:r>
              </w:ins>
            </w:sdtContent>
          </w:sdt>
          <w:r>
            <w:t xml:space="preserve">All interviews are carried out primarily in-person, but remote communication may be used as well. The interviews are recorded in audio and transcribed into text verbatim. </w:t>
          </w:r>
          <w:sdt>
            <w:sdtPr>
              <w:tag w:val="goog_rdk_120"/>
              <w:id w:val="1523590053"/>
            </w:sdtPr>
            <w:sdtContent>
              <w:ins w:id="138" w:author="Author">
                <w:r>
                  <w:t>The transcribers will be either hired externally or recruited from our university BA/MA students based on their appropriate expertise (i.e., their education fits the tasks). Three</w:t>
                </w:r>
              </w:ins>
            </w:sdtContent>
          </w:sdt>
          <w:sdt>
            <w:sdtPr>
              <w:tag w:val="goog_rdk_121"/>
              <w:id w:val="-1020161667"/>
            </w:sdtPr>
            <w:sdtContent>
              <w:del w:id="139" w:author="Author">
                <w:r>
                  <w:delText>Four</w:delText>
                </w:r>
              </w:del>
            </w:sdtContent>
          </w:sdt>
          <w:r>
            <w:t xml:space="preserve"> types of </w:t>
          </w:r>
          <w:sdt>
            <w:sdtPr>
              <w:tag w:val="goog_rdk_122"/>
              <w:id w:val="-864979250"/>
            </w:sdtPr>
            <w:sdtContent>
              <w:ins w:id="140" w:author="Author">
                <w:r>
                  <w:t>interviews</w:t>
                </w:r>
              </w:ins>
            </w:sdtContent>
          </w:sdt>
          <w:sdt>
            <w:sdtPr>
              <w:tag w:val="goog_rdk_123"/>
              <w:id w:val="140551683"/>
            </w:sdtPr>
            <w:sdtContent>
              <w:del w:id="141" w:author="Author">
                <w:r>
                  <w:delText>data</w:delText>
                </w:r>
              </w:del>
            </w:sdtContent>
          </w:sdt>
          <w:r>
            <w:t xml:space="preserve"> </w:t>
          </w:r>
          <w:sdt>
            <w:sdtPr>
              <w:tag w:val="goog_rdk_124"/>
              <w:id w:val="365260155"/>
            </w:sdtPr>
            <w:sdtContent>
              <w:ins w:id="142" w:author="Author">
                <w:r>
                  <w:t xml:space="preserve">and a remote diary-like instrument </w:t>
                </w:r>
              </w:ins>
            </w:sdtContent>
          </w:sdt>
          <w:r>
            <w:t>will be</w:t>
          </w:r>
          <w:sdt>
            <w:sdtPr>
              <w:tag w:val="goog_rdk_125"/>
              <w:id w:val="1923302286"/>
            </w:sdtPr>
            <w:sdtContent>
              <w:ins w:id="143" w:author="Author">
                <w:r>
                  <w:t xml:space="preserve"> used to</w:t>
                </w:r>
              </w:ins>
            </w:sdtContent>
          </w:sdt>
          <w:r>
            <w:t xml:space="preserve"> generate</w:t>
          </w:r>
          <w:sdt>
            <w:sdtPr>
              <w:tag w:val="goog_rdk_126"/>
              <w:id w:val="-360593309"/>
            </w:sdtPr>
            <w:sdtContent>
              <w:del w:id="144" w:author="Author">
                <w:r>
                  <w:delText>d</w:delText>
                </w:r>
              </w:del>
            </w:sdtContent>
          </w:sdt>
          <w:r>
            <w:t xml:space="preserve"> </w:t>
          </w:r>
          <w:sdt>
            <w:sdtPr>
              <w:tag w:val="goog_rdk_127"/>
              <w:id w:val="-715119204"/>
            </w:sdtPr>
            <w:sdtContent>
              <w:ins w:id="145" w:author="Author">
                <w:r>
                  <w:t xml:space="preserve">data </w:t>
                </w:r>
              </w:ins>
            </w:sdtContent>
          </w:sdt>
          <w:r>
            <w:t>across groups, as follows.</w:t>
          </w:r>
        </w:p>
      </w:sdtContent>
    </w:sdt>
    <w:p w14:paraId="00000063" w14:textId="77777777" w:rsidR="00716324" w:rsidRDefault="00000000">
      <w:pPr>
        <w:ind w:firstLine="720"/>
        <w:jc w:val="both"/>
      </w:pPr>
      <w:r>
        <w:rPr>
          <w:u w:val="single"/>
        </w:rPr>
        <w:t>Clinical interview</w:t>
      </w:r>
      <w:r>
        <w:t xml:space="preserve">: All participants from </w:t>
      </w:r>
      <w:sdt>
        <w:sdtPr>
          <w:tag w:val="goog_rdk_129"/>
          <w:id w:val="-712810024"/>
        </w:sdtPr>
        <w:sdtContent>
          <w:r w:rsidRPr="00711BF2">
            <w:rPr>
              <w:b/>
              <w:rPrChange w:id="146" w:author="Author">
                <w:rPr/>
              </w:rPrChange>
            </w:rPr>
            <w:t>Group A–B</w:t>
          </w:r>
        </w:sdtContent>
      </w:sdt>
      <w:r>
        <w:t xml:space="preserve"> will be interviewed by a licensed psychiatrist or clinical psychologist every 12 months, which means a total of four interviews during the period of three years (0–12–24–36). To prevent unnecessary intrusion of participants, participants from Group C are not invited for this interview annually but only in special circumstances</w:t>
      </w:r>
      <w:sdt>
        <w:sdtPr>
          <w:tag w:val="goog_rdk_130"/>
          <w:id w:val="-174960256"/>
        </w:sdtPr>
        <w:sdtContent>
          <w:ins w:id="147" w:author="Author">
            <w:r>
              <w:t xml:space="preserve">; namely, if and when gaming exceptionally large amounts or having </w:t>
            </w:r>
            <w:r>
              <w:lastRenderedPageBreak/>
              <w:t>problems, if and when moving toward gaming-related careers as in esports, and if and when unexpected events relevant to this research take place that cannot be predicted</w:t>
            </w:r>
          </w:ins>
        </w:sdtContent>
      </w:sdt>
      <w:r>
        <w:t xml:space="preserve"> (see Programmatic Components). The interview will be carried out by a local external expert in each country in the native language</w:t>
      </w:r>
      <w:sdt>
        <w:sdtPr>
          <w:tag w:val="goog_rdk_131"/>
          <w:id w:val="-538963911"/>
        </w:sdtPr>
        <w:sdtContent>
          <w:ins w:id="148" w:author="Author">
            <w:r>
              <w:t>, unless otherwise preferred by the participant</w:t>
            </w:r>
          </w:ins>
        </w:sdtContent>
      </w:sdt>
      <w:r>
        <w:t xml:space="preserve">. </w:t>
      </w:r>
      <w:sdt>
        <w:sdtPr>
          <w:tag w:val="goog_rdk_132"/>
          <w:id w:val="-1671861573"/>
        </w:sdtPr>
        <w:sdtContent>
          <w:ins w:id="149" w:author="Author">
            <w:r>
              <w:t xml:space="preserve">We may use multiple experts in each country to ensure language proficiency and maximize cultural knowledge (e.g., in the potential case of immigrant participants). </w:t>
            </w:r>
          </w:ins>
        </w:sdtContent>
      </w:sdt>
      <w:r>
        <w:t>The interview format is semi-open, i.e. the clinical expert is free to use their personal professional knowledge in structuring the interview</w:t>
      </w:r>
      <w:sdt>
        <w:sdtPr>
          <w:tag w:val="goog_rdk_133"/>
          <w:id w:val="-223377569"/>
        </w:sdtPr>
        <w:sdtContent>
          <w:ins w:id="150" w:author="Author">
            <w:r>
              <w:t xml:space="preserve"> for investigating potential diagnoses</w:t>
            </w:r>
          </w:ins>
        </w:sdtContent>
      </w:sdt>
      <w:r>
        <w:t xml:space="preserve"> (see Supplement 3). The interview will last approximately two hours with </w:t>
      </w:r>
      <w:sdt>
        <w:sdtPr>
          <w:tag w:val="goog_rdk_134"/>
          <w:id w:val="-1733845592"/>
        </w:sdtPr>
        <w:sdtContent>
          <w:ins w:id="151" w:author="Author">
            <w:r>
              <w:t>the primary</w:t>
            </w:r>
          </w:ins>
        </w:sdtContent>
      </w:sdt>
      <w:sdt>
        <w:sdtPr>
          <w:tag w:val="goog_rdk_135"/>
          <w:id w:val="-1807239208"/>
        </w:sdtPr>
        <w:sdtContent>
          <w:del w:id="152" w:author="Author">
            <w:r>
              <w:delText>a</w:delText>
            </w:r>
          </w:del>
        </w:sdtContent>
      </w:sdt>
      <w:r>
        <w:t xml:space="preserve"> goal to construct an overview of the participant’s mental health</w:t>
      </w:r>
      <w:sdt>
        <w:sdtPr>
          <w:tag w:val="goog_rdk_136"/>
          <w:id w:val="1229344580"/>
        </w:sdtPr>
        <w:sdtContent>
          <w:ins w:id="153" w:author="Author">
            <w:r>
              <w:t>,</w:t>
            </w:r>
          </w:ins>
        </w:sdtContent>
      </w:sdt>
      <w:r>
        <w:t xml:space="preserve"> and </w:t>
      </w:r>
      <w:sdt>
        <w:sdtPr>
          <w:tag w:val="goog_rdk_137"/>
          <w:id w:val="947818150"/>
        </w:sdtPr>
        <w:sdtContent>
          <w:ins w:id="154" w:author="Author">
            <w:r>
              <w:t>the secondary goal to explore how gaming is</w:t>
            </w:r>
          </w:ins>
        </w:sdtContent>
      </w:sdt>
      <w:sdt>
        <w:sdtPr>
          <w:tag w:val="goog_rdk_138"/>
          <w:id w:val="-809167673"/>
        </w:sdtPr>
        <w:sdtContent>
          <w:del w:id="155" w:author="Author">
            <w:r>
              <w:delText>its</w:delText>
            </w:r>
          </w:del>
        </w:sdtContent>
      </w:sdt>
      <w:r>
        <w:t xml:space="preserve"> dis/connect</w:t>
      </w:r>
      <w:sdt>
        <w:sdtPr>
          <w:tag w:val="goog_rdk_139"/>
          <w:id w:val="1973859955"/>
        </w:sdtPr>
        <w:sdtContent>
          <w:ins w:id="156" w:author="Author">
            <w:r>
              <w:t>ed to/from the participant’s mental health</w:t>
            </w:r>
          </w:ins>
        </w:sdtContent>
      </w:sdt>
      <w:sdt>
        <w:sdtPr>
          <w:tag w:val="goog_rdk_140"/>
          <w:id w:val="-1178033831"/>
        </w:sdtPr>
        <w:sdtContent>
          <w:del w:id="157" w:author="Author">
            <w:r>
              <w:delText>ion to gaming</w:delText>
            </w:r>
          </w:del>
        </w:sdtContent>
      </w:sdt>
      <w:sdt>
        <w:sdtPr>
          <w:tag w:val="goog_rdk_141"/>
          <w:id w:val="610706974"/>
        </w:sdtPr>
        <w:sdtContent>
          <w:ins w:id="158" w:author="Author">
            <w:r>
              <w:t>.</w:t>
            </w:r>
          </w:ins>
        </w:sdtContent>
      </w:sdt>
      <w:sdt>
        <w:sdtPr>
          <w:tag w:val="goog_rdk_142"/>
          <w:id w:val="904268206"/>
        </w:sdtPr>
        <w:sdtContent>
          <w:ins w:id="159" w:author="Author">
            <w:r>
              <w:t xml:space="preserve"> In other words, instead of approaching gaming-related problems with the confirmatory approach, the expert is asked to explain and spell out these problems in the overall health context</w:t>
            </w:r>
          </w:ins>
        </w:sdtContent>
      </w:sdt>
      <w:r>
        <w:t xml:space="preserve">. </w:t>
      </w:r>
      <w:sdt>
        <w:sdtPr>
          <w:tag w:val="goog_rdk_143"/>
          <w:id w:val="-1720188494"/>
        </w:sdtPr>
        <w:sdtContent>
          <w:ins w:id="160" w:author="Author">
            <w:r>
              <w:t xml:space="preserve">If mutually agreed with the expert, </w:t>
            </w:r>
          </w:ins>
        </w:sdtContent>
      </w:sdt>
      <w:sdt>
        <w:sdtPr>
          <w:tag w:val="goog_rdk_144"/>
          <w:id w:val="1474402916"/>
        </w:sdtPr>
        <w:sdtContent>
          <w:del w:id="161" w:author="Author">
            <w:r>
              <w:delText>O</w:delText>
            </w:r>
          </w:del>
        </w:sdtContent>
      </w:sdt>
      <w:sdt>
        <w:sdtPr>
          <w:tag w:val="goog_rdk_145"/>
          <w:id w:val="1169141158"/>
        </w:sdtPr>
        <w:sdtContent>
          <w:ins w:id="162" w:author="Author">
            <w:r>
              <w:t>o</w:t>
            </w:r>
          </w:ins>
        </w:sdtContent>
      </w:sdt>
      <w:r>
        <w:t>ne of our local team members may be present in the interview</w:t>
      </w:r>
      <w:sdt>
        <w:sdtPr>
          <w:tag w:val="goog_rdk_146"/>
          <w:id w:val="319783534"/>
        </w:sdtPr>
        <w:sdtContent>
          <w:ins w:id="163" w:author="Author">
            <w:r>
              <w:t>. Although such additional presence might be considered a distraction, a familiar team member can also add comfort to the situation and help us assess the nature of data generation with first-hand experience</w:t>
            </w:r>
          </w:ins>
        </w:sdtContent>
      </w:sdt>
      <w:r>
        <w:t>.</w:t>
      </w:r>
      <w:sdt>
        <w:sdtPr>
          <w:tag w:val="goog_rdk_147"/>
          <w:id w:val="542244661"/>
        </w:sdtPr>
        <w:sdtContent>
          <w:ins w:id="164" w:author="Author">
            <w:r>
              <w:t xml:space="preserve"> After each clinical interview, data quality is ensured before transcription and, in case of low quality, the expert can be provided with appropriate feedback or replaced with a new expert.</w:t>
            </w:r>
          </w:ins>
        </w:sdtContent>
      </w:sdt>
      <w:r>
        <w:t xml:space="preserve"> </w:t>
      </w:r>
    </w:p>
    <w:p w14:paraId="00000064" w14:textId="77777777" w:rsidR="00716324" w:rsidRDefault="00000000">
      <w:pPr>
        <w:ind w:firstLine="720"/>
        <w:jc w:val="both"/>
      </w:pPr>
      <w:r>
        <w:rPr>
          <w:u w:val="single"/>
        </w:rPr>
        <w:t>Phenomenological interview</w:t>
      </w:r>
      <w:r>
        <w:t xml:space="preserve">: All participants from </w:t>
      </w:r>
      <w:sdt>
        <w:sdtPr>
          <w:tag w:val="goog_rdk_148"/>
          <w:id w:val="278225569"/>
        </w:sdtPr>
        <w:sdtContent>
          <w:r w:rsidRPr="00711BF2">
            <w:rPr>
              <w:b/>
              <w:rPrChange w:id="165" w:author="Author">
                <w:rPr/>
              </w:rPrChange>
            </w:rPr>
            <w:t>Group A–B</w:t>
          </w:r>
        </w:sdtContent>
      </w:sdt>
      <w:r>
        <w:t xml:space="preserve"> will be interviewed by one or two of our team members every 12 months (Table 2), which means a total of four interviews during the period of three years (0–12–24–36). As earlier, up to 45 participants in total from </w:t>
      </w:r>
      <w:sdt>
        <w:sdtPr>
          <w:tag w:val="goog_rdk_149"/>
          <w:id w:val="323637682"/>
        </w:sdtPr>
        <w:sdtContent>
          <w:r w:rsidRPr="00711BF2">
            <w:rPr>
              <w:b/>
              <w:rPrChange w:id="166" w:author="Author">
                <w:rPr/>
              </w:rPrChange>
            </w:rPr>
            <w:t>Group C</w:t>
          </w:r>
        </w:sdtContent>
      </w:sdt>
      <w:r>
        <w:t xml:space="preserve"> may be additionally invited for this interview annually. The interview will be carried out in the native language of each country. The interview will last approximately two hours and will be based first on the Phenomenology of Play (POP) frame, and in later years, on the follow-up frame (see Supplement 4). </w:t>
      </w:r>
    </w:p>
    <w:p w14:paraId="00000065" w14:textId="77777777" w:rsidR="00716324" w:rsidRDefault="00000000">
      <w:pPr>
        <w:ind w:firstLine="720"/>
        <w:jc w:val="both"/>
      </w:pPr>
      <w:r>
        <w:rPr>
          <w:u w:val="single"/>
        </w:rPr>
        <w:t>Start interview</w:t>
      </w:r>
      <w:r>
        <w:t xml:space="preserve">: All participants from </w:t>
      </w:r>
      <w:sdt>
        <w:sdtPr>
          <w:tag w:val="goog_rdk_150"/>
          <w:id w:val="2060666893"/>
        </w:sdtPr>
        <w:sdtContent>
          <w:r w:rsidRPr="00711BF2">
            <w:rPr>
              <w:b/>
              <w:rPrChange w:id="167" w:author="Author">
                <w:rPr/>
              </w:rPrChange>
            </w:rPr>
            <w:t>Group C</w:t>
          </w:r>
        </w:sdtContent>
      </w:sdt>
      <w:r>
        <w:t xml:space="preserve"> will be interviewed by one of our local team members once at the beginning of their participation. The semi-structured interview (~ 30 minutes) is carried out in the participants’ native language and consists of general questions about gaming, life, and school with </w:t>
      </w:r>
      <w:sdt>
        <w:sdtPr>
          <w:tag w:val="goog_rdk_151"/>
          <w:id w:val="1890925525"/>
        </w:sdtPr>
        <w:sdtContent>
          <w:ins w:id="168" w:author="Author">
            <w:r>
              <w:t xml:space="preserve">a localized Gaming Disorder Test (Pontes et al. 2021) </w:t>
            </w:r>
          </w:ins>
        </w:sdtContent>
      </w:sdt>
      <w:sdt>
        <w:sdtPr>
          <w:tag w:val="goog_rdk_152"/>
          <w:id w:val="-1566257644"/>
        </w:sdtPr>
        <w:sdtContent>
          <w:del w:id="169" w:author="Author">
            <w:r>
              <w:delText xml:space="preserve">one localized “gaming disorder” scale </w:delText>
            </w:r>
          </w:del>
        </w:sdtContent>
      </w:sdt>
      <w:r>
        <w:t xml:space="preserve">administered orally (see Supplement 4). </w:t>
      </w:r>
      <w:sdt>
        <w:sdtPr>
          <w:tag w:val="goog_rdk_153"/>
          <w:id w:val="780154148"/>
        </w:sdtPr>
        <w:sdtContent>
          <w:del w:id="170" w:author="Author">
            <w:r>
              <w:delText>At the end of the interview, the participants fill out the 27-item version of the KIDSCREEN questionnaire, which has localized translations in all three countries (</w:delText>
            </w:r>
            <w:r>
              <w:fldChar w:fldCharType="begin"/>
            </w:r>
            <w:r>
              <w:delInstrText>HYPERLINK "https://www.kidscreen.org/english/project/"</w:delInstrText>
            </w:r>
            <w:r>
              <w:fldChar w:fldCharType="separate"/>
            </w:r>
            <w:r>
              <w:rPr>
                <w:color w:val="1155CC"/>
                <w:u w:val="single"/>
              </w:rPr>
              <w:delText>https://www.kidscreen.org/english/project/</w:delText>
            </w:r>
            <w:r>
              <w:fldChar w:fldCharType="end"/>
            </w:r>
            <w:r>
              <w:delText xml:space="preserve">). </w:delText>
            </w:r>
          </w:del>
        </w:sdtContent>
      </w:sdt>
    </w:p>
    <w:p w14:paraId="00000066" w14:textId="77777777" w:rsidR="00716324" w:rsidRDefault="00000000">
      <w:pPr>
        <w:ind w:firstLine="720"/>
        <w:jc w:val="both"/>
      </w:pPr>
      <w:r>
        <w:rPr>
          <w:u w:val="single"/>
        </w:rPr>
        <w:t>Diary and gaming log</w:t>
      </w:r>
      <w:r>
        <w:t xml:space="preserve">: All participants will fill out a remote diary-like entry every four months, starting one month after the interviews. In total, this means nine entries over three years (1–5–9–13–17–21–25–29–33). The entries consist of responses to customized questions concerning the participants’ gaming and life. The questions will be based on our participant-specific knowledge generated in each respective interview (thus we </w:t>
      </w:r>
      <w:sdt>
        <w:sdtPr>
          <w:tag w:val="goog_rdk_154"/>
          <w:id w:val="-163480203"/>
        </w:sdtPr>
        <w:sdtContent>
          <w:ins w:id="171" w:author="Author">
            <w:r>
              <w:t xml:space="preserve">do </w:t>
            </w:r>
          </w:ins>
        </w:sdtContent>
      </w:sdt>
      <w:sdt>
        <w:sdtPr>
          <w:tag w:val="goog_rdk_155"/>
          <w:id w:val="1300954327"/>
        </w:sdtPr>
        <w:sdtContent>
          <w:del w:id="172" w:author="Author">
            <w:r>
              <w:delText>can</w:delText>
            </w:r>
          </w:del>
        </w:sdtContent>
      </w:sdt>
      <w:r>
        <w:t xml:space="preserve">not have </w:t>
      </w:r>
      <w:sdt>
        <w:sdtPr>
          <w:tag w:val="goog_rdk_156"/>
          <w:id w:val="973178012"/>
        </w:sdtPr>
        <w:sdtContent>
          <w:ins w:id="173" w:author="Author">
            <w:r>
              <w:t>all questions</w:t>
            </w:r>
          </w:ins>
        </w:sdtContent>
      </w:sdt>
      <w:sdt>
        <w:sdtPr>
          <w:tag w:val="goog_rdk_157"/>
          <w:id w:val="-1468282761"/>
        </w:sdtPr>
        <w:sdtContent>
          <w:del w:id="174" w:author="Author">
            <w:r>
              <w:delText>them</w:delText>
            </w:r>
          </w:del>
        </w:sdtContent>
      </w:sdt>
      <w:r>
        <w:t xml:space="preserve"> yet, but see Supplement 5 for a dynamic template). As part of the diary-like entries, we have two additional components:</w:t>
      </w:r>
    </w:p>
    <w:sdt>
      <w:sdtPr>
        <w:tag w:val="goog_rdk_160"/>
        <w:id w:val="980115100"/>
      </w:sdtPr>
      <w:sdtContent>
        <w:p w14:paraId="00000067" w14:textId="77777777" w:rsidR="00716324" w:rsidRDefault="00000000">
          <w:pPr>
            <w:numPr>
              <w:ilvl w:val="0"/>
              <w:numId w:val="6"/>
            </w:numPr>
            <w:pBdr>
              <w:top w:val="nil"/>
              <w:left w:val="nil"/>
              <w:bottom w:val="nil"/>
              <w:right w:val="nil"/>
              <w:between w:val="nil"/>
            </w:pBdr>
            <w:jc w:val="both"/>
            <w:rPr>
              <w:color w:val="000000"/>
            </w:rPr>
          </w:pPr>
          <w:r>
            <w:rPr>
              <w:color w:val="000000"/>
            </w:rPr>
            <w:t xml:space="preserve">Gaming log based on the participant’s gaming over the past week. The log is adapted from earlier research (Shi et al. 2019) and inquires the duration, frequency, and type of gaming over the past seven days. </w:t>
          </w:r>
          <w:sdt>
            <w:sdtPr>
              <w:tag w:val="goog_rdk_158"/>
              <w:id w:val="-297842188"/>
            </w:sdtPr>
            <w:sdtContent>
              <w:ins w:id="175" w:author="Author">
                <w:r>
                  <w:rPr>
                    <w:color w:val="000000"/>
                  </w:rPr>
                  <w:t>This will be sent in three parts over the week to counter recall bias.</w:t>
                </w:r>
              </w:ins>
            </w:sdtContent>
          </w:sdt>
          <w:sdt>
            <w:sdtPr>
              <w:tag w:val="goog_rdk_159"/>
              <w:id w:val="1908722653"/>
            </w:sdtPr>
            <w:sdtContent/>
          </w:sdt>
        </w:p>
      </w:sdtContent>
    </w:sdt>
    <w:p w14:paraId="00000068" w14:textId="77777777" w:rsidR="00716324" w:rsidRDefault="00000000">
      <w:pPr>
        <w:numPr>
          <w:ilvl w:val="0"/>
          <w:numId w:val="6"/>
        </w:numPr>
        <w:pBdr>
          <w:top w:val="nil"/>
          <w:left w:val="nil"/>
          <w:bottom w:val="nil"/>
          <w:right w:val="nil"/>
          <w:between w:val="nil"/>
        </w:pBdr>
        <w:jc w:val="both"/>
        <w:rPr>
          <w:color w:val="000000"/>
        </w:rPr>
      </w:pPr>
      <w:sdt>
        <w:sdtPr>
          <w:tag w:val="goog_rdk_162"/>
          <w:id w:val="-827362181"/>
        </w:sdtPr>
        <w:sdtContent>
          <w:del w:id="176" w:author="Author">
            <w:r>
              <w:rPr>
                <w:color w:val="000000"/>
              </w:rPr>
              <w:delText>Various s</w:delText>
            </w:r>
          </w:del>
        </w:sdtContent>
      </w:sdt>
      <w:sdt>
        <w:sdtPr>
          <w:tag w:val="goog_rdk_163"/>
          <w:id w:val="-326981996"/>
        </w:sdtPr>
        <w:sdtContent>
          <w:ins w:id="177" w:author="Author">
            <w:r>
              <w:rPr>
                <w:color w:val="000000"/>
              </w:rPr>
              <w:t>S</w:t>
            </w:r>
          </w:ins>
        </w:sdtContent>
      </w:sdt>
      <w:r>
        <w:rPr>
          <w:color w:val="000000"/>
        </w:rPr>
        <w:t xml:space="preserve">creening scales for mental, physical, and social health (see Supplement </w:t>
      </w:r>
      <w:sdt>
        <w:sdtPr>
          <w:tag w:val="goog_rdk_164"/>
          <w:id w:val="-395277018"/>
        </w:sdtPr>
        <w:sdtContent>
          <w:ins w:id="178" w:author="Author">
            <w:r>
              <w:rPr>
                <w:color w:val="000000"/>
              </w:rPr>
              <w:t>7</w:t>
            </w:r>
          </w:ins>
        </w:sdtContent>
      </w:sdt>
      <w:sdt>
        <w:sdtPr>
          <w:tag w:val="goog_rdk_165"/>
          <w:id w:val="1134907911"/>
        </w:sdtPr>
        <w:sdtContent>
          <w:del w:id="179" w:author="Author">
            <w:r>
              <w:delText>5</w:delText>
            </w:r>
          </w:del>
        </w:sdtContent>
      </w:sdt>
      <w:r>
        <w:rPr>
          <w:color w:val="000000"/>
        </w:rPr>
        <w:t xml:space="preserve">). The instruments will be cycled </w:t>
      </w:r>
      <w:sdt>
        <w:sdtPr>
          <w:tag w:val="goog_rdk_166"/>
          <w:id w:val="505098048"/>
        </w:sdtPr>
        <w:sdtContent>
          <w:ins w:id="180" w:author="Author">
            <w:r>
              <w:rPr>
                <w:color w:val="000000"/>
              </w:rPr>
              <w:t xml:space="preserve">annually and single-item checks will be used to control </w:t>
            </w:r>
            <w:r>
              <w:rPr>
                <w:color w:val="000000"/>
              </w:rPr>
              <w:lastRenderedPageBreak/>
              <w:t>changes in constructs during diary rounds</w:t>
            </w:r>
          </w:ins>
        </w:sdtContent>
      </w:sdt>
      <w:sdt>
        <w:sdtPr>
          <w:tag w:val="goog_rdk_167"/>
          <w:id w:val="-404604821"/>
        </w:sdtPr>
        <w:sdtContent>
          <w:del w:id="181" w:author="Author">
            <w:r>
              <w:rPr>
                <w:color w:val="000000"/>
              </w:rPr>
              <w:delText xml:space="preserve">with the following criteria: a) translated versions of the same scale will be </w:delText>
            </w:r>
            <w:r>
              <w:delText>prioritized</w:delText>
            </w:r>
            <w:r>
              <w:rPr>
                <w:color w:val="000000"/>
              </w:rPr>
              <w:delText>, b) adults and adolescents may have different scales to improve age-specific validity, and c) at least one scale for each health domain—mental, physical, social—will be used every round</w:delText>
            </w:r>
          </w:del>
        </w:sdtContent>
      </w:sdt>
      <w:r>
        <w:rPr>
          <w:color w:val="000000"/>
        </w:rPr>
        <w:t>.</w:t>
      </w:r>
    </w:p>
    <w:p w14:paraId="00000069" w14:textId="77777777" w:rsidR="00716324" w:rsidRDefault="00716324">
      <w:pPr>
        <w:jc w:val="both"/>
      </w:pPr>
    </w:p>
    <w:bookmarkStart w:id="182" w:name="_heading=h.99rhre75n42e" w:colFirst="0" w:colLast="0" w:displacedByCustomXml="next"/>
    <w:bookmarkEnd w:id="182" w:displacedByCustomXml="next"/>
    <w:sdt>
      <w:sdtPr>
        <w:tag w:val="goog_rdk_170"/>
        <w:id w:val="1668679246"/>
      </w:sdtPr>
      <w:sdtContent>
        <w:p w14:paraId="0000006A" w14:textId="77777777" w:rsidR="00716324" w:rsidRDefault="00000000">
          <w:pPr>
            <w:pStyle w:val="Heading2"/>
            <w:jc w:val="both"/>
          </w:pPr>
          <w:sdt>
            <w:sdtPr>
              <w:tag w:val="goog_rdk_169"/>
              <w:id w:val="-1161924686"/>
            </w:sdtPr>
            <w:sdtContent>
              <w:ins w:id="183" w:author="Author">
                <w:r>
                  <w:t xml:space="preserve">Data From Other Cultural Contexts: </w:t>
                </w:r>
              </w:ins>
            </w:sdtContent>
          </w:sdt>
          <w:r>
            <w:t>Duplication</w:t>
          </w:r>
        </w:p>
      </w:sdtContent>
    </w:sdt>
    <w:p w14:paraId="0000006B" w14:textId="77777777" w:rsidR="00716324" w:rsidRDefault="00000000">
      <w:pPr>
        <w:jc w:val="both"/>
      </w:pPr>
      <w:r>
        <w:t xml:space="preserve">After having successfully started the first round of data generation in all three countries, we will duplicate the data generation procedures regarding Group A and B interviews in approximately five more countries. The final number of countries will be decided and limited by our resources; namely, the accumulating costs of supporting work in each collaborating country (see below). Because we do not expect the results to replicate (i.e. similar thematic findings to occur), we call the process “duplication” that will enable us to further diversify the data by repeating the procedures as carefully as possible. In other words, as the cultural and contextual differences will essentially affect the procedures, our goal is not replication, yet we remain interested in all possible types of clinical and phenomenological overlap. </w:t>
      </w:r>
    </w:p>
    <w:p w14:paraId="0000006C" w14:textId="77777777" w:rsidR="00716324" w:rsidRDefault="00000000">
      <w:pPr>
        <w:ind w:firstLine="720"/>
        <w:jc w:val="both"/>
      </w:pPr>
      <w:r>
        <w:t xml:space="preserve">To seek collaborators, we set an open call for labs or teams who are willing to carry out the clinical and phenomenological interviews in their own country once (not in a longitudinal setting, unless preferred by the collaborator). Less </w:t>
      </w:r>
      <w:sdt>
        <w:sdtPr>
          <w:tag w:val="goog_rdk_171"/>
          <w:id w:val="425157820"/>
        </w:sdtPr>
        <w:sdtContent>
          <w:ins w:id="184" w:author="Author">
            <w:r>
              <w:t xml:space="preserve">and </w:t>
            </w:r>
            <w:proofErr w:type="spellStart"/>
            <w:r>
              <w:t xml:space="preserve">non </w:t>
            </w:r>
          </w:ins>
        </w:sdtContent>
      </w:sdt>
      <w:r>
        <w:t>studied</w:t>
      </w:r>
      <w:proofErr w:type="spellEnd"/>
      <w:r>
        <w:t xml:space="preserve"> countries will be </w:t>
      </w:r>
      <w:sdt>
        <w:sdtPr>
          <w:tag w:val="goog_rdk_172"/>
          <w:id w:val="-346479227"/>
        </w:sdtPr>
        <w:sdtContent>
          <w:ins w:id="185" w:author="Author">
            <w:r>
              <w:t xml:space="preserve">encouraged as well as </w:t>
            </w:r>
          </w:ins>
        </w:sdtContent>
      </w:sdt>
      <w:r>
        <w:t xml:space="preserve">prioritized in selection. We do not set a minimum sample size for either group—even a few participants can make a valuable contribution to knowledge in non-studied cultures—but we aim to receive at least </w:t>
      </w:r>
      <w:r>
        <w:rPr>
          <w:i/>
        </w:rPr>
        <w:t>n</w:t>
      </w:r>
      <w:r>
        <w:t>=5 for both groups per country. Collaborators are expected to provide a local ethics review report or similar regarding their procedures. We will financially compensate and/or carry out the work related to transcription, translation, and other data management procedures. These data will be analyzed following similar procedures as the base data from Finland, Slovakia, and South Korea (see the next section) with two caveats:</w:t>
      </w:r>
    </w:p>
    <w:p w14:paraId="0000006D" w14:textId="77777777" w:rsidR="00716324" w:rsidRDefault="00000000">
      <w:pPr>
        <w:numPr>
          <w:ilvl w:val="0"/>
          <w:numId w:val="6"/>
        </w:numPr>
        <w:jc w:val="both"/>
      </w:pPr>
      <w:r>
        <w:t xml:space="preserve">To interpret the clinical interview data, we will invite </w:t>
      </w:r>
      <w:sdt>
        <w:sdtPr>
          <w:tag w:val="goog_rdk_173"/>
          <w:id w:val="-1288037231"/>
        </w:sdtPr>
        <w:sdtContent>
          <w:ins w:id="186" w:author="Author">
            <w:r>
              <w:t xml:space="preserve">up to </w:t>
            </w:r>
          </w:ins>
        </w:sdtContent>
      </w:sdt>
      <w:r>
        <w:t xml:space="preserve">three external clinical professionals (see </w:t>
      </w:r>
      <w:proofErr w:type="spellStart"/>
      <w:r>
        <w:t>Lakens</w:t>
      </w:r>
      <w:proofErr w:type="spellEnd"/>
      <w:r>
        <w:t xml:space="preserve"> 2020) with local knowledge to provide an expert statement regarding each interviewed participant based on the transcript. </w:t>
      </w:r>
    </w:p>
    <w:p w14:paraId="0000006E" w14:textId="77777777" w:rsidR="00716324" w:rsidRDefault="00000000">
      <w:pPr>
        <w:numPr>
          <w:ilvl w:val="0"/>
          <w:numId w:val="6"/>
        </w:numPr>
        <w:jc w:val="both"/>
      </w:pPr>
      <w:r>
        <w:t>We may not be able to have the local researcher join phenomenological analysis, in which case we seek another expert with local cultural knowledge (see Table 2).</w:t>
      </w:r>
    </w:p>
    <w:p w14:paraId="0000006F" w14:textId="77777777" w:rsidR="00716324" w:rsidRDefault="00000000">
      <w:pPr>
        <w:jc w:val="both"/>
        <w:rPr>
          <w:b/>
        </w:rPr>
      </w:pPr>
      <w:r>
        <w:t xml:space="preserve">The duplication data and their analyses will be merged with those of other data in order to be further refined in the </w:t>
      </w:r>
      <w:proofErr w:type="spellStart"/>
      <w:r>
        <w:t>Taxonomization</w:t>
      </w:r>
      <w:proofErr w:type="spellEnd"/>
      <w:r>
        <w:t xml:space="preserve"> section. </w:t>
      </w:r>
    </w:p>
    <w:p w14:paraId="00000070" w14:textId="77777777" w:rsidR="00716324" w:rsidRDefault="00000000">
      <w:pPr>
        <w:pStyle w:val="Heading2"/>
      </w:pPr>
      <w:bookmarkStart w:id="187" w:name="_heading=h.8hbs9lxog23g" w:colFirst="0" w:colLast="0"/>
      <w:bookmarkEnd w:id="187"/>
      <w:r>
        <w:t>Analysis of Finnish, Slovakian, and South Korean Data</w:t>
      </w:r>
    </w:p>
    <w:p w14:paraId="00000071" w14:textId="77777777" w:rsidR="00716324" w:rsidRDefault="00000000">
      <w:pPr>
        <w:jc w:val="both"/>
      </w:pPr>
      <w:r>
        <w:t>Our epistemology is Bayesia</w:t>
      </w:r>
      <w:sdt>
        <w:sdtPr>
          <w:tag w:val="goog_rdk_174"/>
          <w:id w:val="848449157"/>
        </w:sdtPr>
        <w:sdtContent>
          <w:ins w:id="188" w:author="Author">
            <w:r>
              <w:t>n</w:t>
            </w:r>
          </w:ins>
        </w:sdtContent>
      </w:sdt>
      <w:sdt>
        <w:sdtPr>
          <w:tag w:val="goog_rdk_175"/>
          <w:id w:val="-1407149880"/>
        </w:sdtPr>
        <w:sdtContent>
          <w:del w:id="189" w:author="Author">
            <w:r>
              <w:delText>stic</w:delText>
            </w:r>
          </w:del>
        </w:sdtContent>
      </w:sdt>
      <w:r>
        <w:t xml:space="preserve"> and protean, following critical scientific realism (</w:t>
      </w:r>
      <w:proofErr w:type="spellStart"/>
      <w:r>
        <w:t>Niiniluoto</w:t>
      </w:r>
      <w:proofErr w:type="spellEnd"/>
      <w:r>
        <w:t xml:space="preserve"> 1999), by which we refer to a semi-positivistic approach that acknowledges researcher positionality as a component of the data being generated and interpreted. In other words, while we do believe in and pursue knowledge that has </w:t>
      </w:r>
      <w:proofErr w:type="spellStart"/>
      <w:r>
        <w:t>truthlikeness</w:t>
      </w:r>
      <w:proofErr w:type="spellEnd"/>
      <w:r>
        <w:t xml:space="preserve">, we are aware that the present methodology is defined by interpretive uncertainty and affected by how our team with collaborators perceive the world. Therefore, we are always prepared to update our beliefs and the knowledge we produce in the light of new evidence. </w:t>
      </w:r>
      <w:commentRangeStart w:id="190"/>
      <w:r>
        <w:t>Our positionality statements are publicly available (</w:t>
      </w:r>
      <w:hyperlink r:id="rId12">
        <w:r>
          <w:rPr>
            <w:color w:val="1155CC"/>
            <w:u w:val="single"/>
          </w:rPr>
          <w:t>https://ore.jyu.fi/english/our-team</w:t>
        </w:r>
      </w:hyperlink>
      <w:r>
        <w:t>)</w:t>
      </w:r>
      <w:sdt>
        <w:sdtPr>
          <w:tag w:val="goog_rdk_176"/>
          <w:id w:val="-1787044365"/>
        </w:sdtPr>
        <w:sdtContent>
          <w:ins w:id="191" w:author="Author">
            <w:r>
              <w:t>,</w:t>
            </w:r>
          </w:ins>
        </w:sdtContent>
      </w:sdt>
      <w:commentRangeEnd w:id="190"/>
      <w:r w:rsidR="00F2663E">
        <w:rPr>
          <w:rStyle w:val="CommentReference"/>
        </w:rPr>
        <w:commentReference w:id="190"/>
      </w:r>
      <w:sdt>
        <w:sdtPr>
          <w:tag w:val="goog_rdk_177"/>
          <w:id w:val="591288529"/>
        </w:sdtPr>
        <w:sdtContent>
          <w:del w:id="192" w:author="Author">
            <w:r>
              <w:delText>.</w:delText>
            </w:r>
          </w:del>
        </w:sdtContent>
      </w:sdt>
      <w:r>
        <w:t xml:space="preserve"> </w:t>
      </w:r>
      <w:sdt>
        <w:sdtPr>
          <w:tag w:val="goog_rdk_178"/>
          <w:id w:val="-1462103104"/>
        </w:sdtPr>
        <w:sdtContent>
          <w:ins w:id="193" w:author="Author">
            <w:r>
              <w:t xml:space="preserve">and the team consists of researchers who are diverse in terms of cultural background, career stage, gaming habits, </w:t>
            </w:r>
            <w:r>
              <w:lastRenderedPageBreak/>
              <w:t xml:space="preserve">and gender. We are prepared to apply member checking by recruiting researchers and non-researchers with treatment-seeking gaming backgrounds to comment on our interpretations (for a related critical discussion, see Colder Carras et al. 2022). </w:t>
            </w:r>
          </w:ins>
        </w:sdtContent>
      </w:sdt>
      <w:r>
        <w:t>Below, the method for analyzing each dataset and syntheses thereof are described in detail.</w:t>
      </w:r>
    </w:p>
    <w:p w14:paraId="00000072" w14:textId="77777777" w:rsidR="00716324" w:rsidRDefault="00000000">
      <w:pPr>
        <w:ind w:firstLine="720"/>
        <w:jc w:val="both"/>
      </w:pPr>
      <w:r>
        <w:rPr>
          <w:u w:val="single"/>
        </w:rPr>
        <w:t>Clinical interviews</w:t>
      </w:r>
      <w:r>
        <w:t xml:space="preserve">: Up to 30 clinical interviews are carried out in each country annually for adults (A–B), with up to 15 adolescents in addition (C). Of those interviews, all Group A transcripts are selected for </w:t>
      </w:r>
      <w:sdt>
        <w:sdtPr>
          <w:tag w:val="goog_rdk_179"/>
          <w:id w:val="-45911270"/>
        </w:sdtPr>
        <w:sdtContent>
          <w:ins w:id="194" w:author="Author">
            <w:r>
              <w:t>external</w:t>
            </w:r>
          </w:ins>
        </w:sdtContent>
      </w:sdt>
      <w:sdt>
        <w:sdtPr>
          <w:tag w:val="goog_rdk_180"/>
          <w:id w:val="-38976996"/>
        </w:sdtPr>
        <w:sdtContent>
          <w:del w:id="195" w:author="Author">
            <w:r>
              <w:delText>special</w:delText>
            </w:r>
          </w:del>
        </w:sdtContent>
      </w:sdt>
      <w:r>
        <w:t xml:space="preserve"> expert analysis. We may additionally include selected Group B and Group C transcripts</w:t>
      </w:r>
      <w:sdt>
        <w:sdtPr>
          <w:tag w:val="goog_rdk_181"/>
          <w:id w:val="-1840839151"/>
        </w:sdtPr>
        <w:sdtContent>
          <w:ins w:id="196" w:author="Author">
            <w:r>
              <w:t>; for instance,</w:t>
            </w:r>
          </w:ins>
        </w:sdtContent>
      </w:sdt>
      <w:r>
        <w:t xml:space="preserve"> if the interviewing expert recommends further assessment for specific cases. Five local licensed clinical psychologists and/or psychiatrists are invited to an expert panel. </w:t>
      </w:r>
      <w:sdt>
        <w:sdtPr>
          <w:tag w:val="goog_rdk_182"/>
          <w:id w:val="335895278"/>
        </w:sdtPr>
        <w:sdtContent>
          <w:ins w:id="197" w:author="Author">
            <w:r>
              <w:t xml:space="preserve">The goal is to invite experts with different views on diagnosing and understanding gaming disorders. Because an open call would unlikely reach experts with optimal diversity in our small countries, each panelist will be personally invited. The function of the panel is not to authorize “correct” or “consensus” interpretations (although the degree of consensus is assessed); rather, the panel serves to make transparent how different interpretations are constructed by documenting the arguments, premises, and reasoning provided by practicing experts who engage with in-depth cases. We will utilize this expert-generated “supra-data” in the analysis by showing how (expectedly) diverse interpretations can apply to individual cases. </w:t>
            </w:r>
          </w:ins>
        </w:sdtContent>
      </w:sdt>
      <w:r>
        <w:t xml:space="preserve">The panel members are provided with the interview transcripts, asked to answer three questions and reflect on potential gaming disorder diagnosis in each case (Supplement 3). Explicitly, each expert will be asked to explain why gaming disorder may or may not be present. A closed 2-day workshop will be organized for the five experts in their native language by our local team member. The goal of the event is to discuss and resolve discrepancies in their assessments. Ideally, the panel pursues agreement in the form of a collective report (approximately one page), yet minority views are expected and documented as well. The discussions are transcribed and translated with the original assessments into English by a professional translator. This process is repeated in each country </w:t>
      </w:r>
      <w:sdt>
        <w:sdtPr>
          <w:tag w:val="goog_rdk_183"/>
          <w:id w:val="-1589375415"/>
        </w:sdtPr>
        <w:sdtContent>
          <w:ins w:id="198" w:author="Author">
            <w:r>
              <w:t xml:space="preserve">three times </w:t>
            </w:r>
          </w:ins>
        </w:sdtContent>
      </w:sdt>
      <w:r>
        <w:t>annually</w:t>
      </w:r>
      <w:sdt>
        <w:sdtPr>
          <w:tag w:val="goog_rdk_184"/>
          <w:id w:val="1145399736"/>
        </w:sdtPr>
        <w:sdtContent>
          <w:ins w:id="199" w:author="Author">
            <w:r>
              <w:t>—after 0, 12, and 24 months but not after 36 months because we must start final analysis at that point—</w:t>
            </w:r>
          </w:ins>
        </w:sdtContent>
      </w:sdt>
      <w:sdt>
        <w:sdtPr>
          <w:tag w:val="goog_rdk_185"/>
          <w:id w:val="438798119"/>
        </w:sdtPr>
        <w:sdtContent>
          <w:del w:id="200" w:author="Author">
            <w:r>
              <w:delText>,</w:delText>
            </w:r>
          </w:del>
        </w:sdtContent>
      </w:sdt>
      <w:r>
        <w:t xml:space="preserve"> producing a total of </w:t>
      </w:r>
      <w:sdt>
        <w:sdtPr>
          <w:tag w:val="goog_rdk_186"/>
          <w:id w:val="795336673"/>
        </w:sdtPr>
        <w:sdtContent>
          <w:ins w:id="201" w:author="Author">
            <w:r>
              <w:t>9</w:t>
            </w:r>
          </w:ins>
        </w:sdtContent>
      </w:sdt>
      <w:sdt>
        <w:sdtPr>
          <w:tag w:val="goog_rdk_187"/>
          <w:id w:val="527842080"/>
        </w:sdtPr>
        <w:sdtContent>
          <w:del w:id="202" w:author="Author">
            <w:r>
              <w:delText>12</w:delText>
            </w:r>
          </w:del>
        </w:sdtContent>
      </w:sdt>
      <w:r>
        <w:t xml:space="preserve"> panel reports over the years. </w:t>
      </w:r>
    </w:p>
    <w:p w14:paraId="00000073" w14:textId="77777777" w:rsidR="00716324" w:rsidRDefault="00000000">
      <w:pPr>
        <w:ind w:firstLine="720"/>
        <w:jc w:val="both"/>
      </w:pPr>
      <w:r>
        <w:rPr>
          <w:u w:val="single"/>
        </w:rPr>
        <w:t>Phenomenological interviews</w:t>
      </w:r>
      <w:r>
        <w:t>: Up to 45 phenomenological interviews are carried out annually (A–C). We follow the principles of interpretive phenomenological analysis (</w:t>
      </w:r>
      <w:sdt>
        <w:sdtPr>
          <w:tag w:val="goog_rdk_188"/>
          <w:id w:val="2122728336"/>
        </w:sdtPr>
        <w:sdtContent>
          <w:ins w:id="203" w:author="Author">
            <w:r>
              <w:t xml:space="preserve">IPA; </w:t>
            </w:r>
          </w:ins>
        </w:sdtContent>
      </w:sdt>
      <w:r>
        <w:t xml:space="preserve">Smith et al. 2022) to carry out an idiographic scrutiny of each participant. </w:t>
      </w:r>
      <w:sdt>
        <w:sdtPr>
          <w:tag w:val="goog_rdk_189"/>
          <w:id w:val="1188411851"/>
        </w:sdtPr>
        <w:sdtContent>
          <w:ins w:id="204" w:author="Author">
            <w:r>
              <w:t xml:space="preserve">Before the analysis of each case, their clinical interview transcript will be read to better understand their mental health contexts. </w:t>
            </w:r>
          </w:ins>
        </w:sdtContent>
      </w:sdt>
      <w:r>
        <w:t>In line with our pilot (</w:t>
      </w:r>
      <w:proofErr w:type="spellStart"/>
      <w:r>
        <w:t>Karhulahti</w:t>
      </w:r>
      <w:proofErr w:type="spellEnd"/>
      <w:r>
        <w:t xml:space="preserve"> et al. 2022b)</w:t>
      </w:r>
      <w:sdt>
        <w:sdtPr>
          <w:tag w:val="goog_rdk_190"/>
          <w:id w:val="-199544866"/>
        </w:sdtPr>
        <w:sdtContent>
          <w:ins w:id="205" w:author="Author">
            <w:r>
              <w:t>—where we analyzed two player groups (n=6, n=10) and synthesized idiographic themes (3–6 per participant) into three group-specific themes—</w:t>
            </w:r>
          </w:ins>
        </w:sdtContent>
      </w:sdt>
      <w:sdt>
        <w:sdtPr>
          <w:tag w:val="goog_rdk_191"/>
          <w:id w:val="-1631401700"/>
        </w:sdtPr>
        <w:sdtContent>
          <w:del w:id="206" w:author="Author">
            <w:r>
              <w:delText xml:space="preserve">, </w:delText>
            </w:r>
          </w:del>
        </w:sdtContent>
      </w:sdt>
      <w:r>
        <w:t xml:space="preserve">the goal is to produce subordinate themes for each participant individually as well as overlapping themes within different countries and groups (i.e., nine sets of overlapping themes consisting of three groups in three countries). For each transcript, coding will be carried out by one interviewing researcher and one non-interviewing researcher. Additionally, a third researcher will read the transcripts, and all three will meet to discuss and resolve discrepancies until agreement. In case of no agreement, multiple alternative interpretations of themes will be reported. </w:t>
      </w:r>
      <w:sdt>
        <w:sdtPr>
          <w:tag w:val="goog_rdk_192"/>
          <w:id w:val="-1465193629"/>
        </w:sdtPr>
        <w:sdtContent>
          <w:ins w:id="207" w:author="Author">
            <w:r>
              <w:t xml:space="preserve">With the follow-up interview transcripts, the analysis will focus on longitudinal thematic changes, i.e. how the experiences have evolved—in particular but not limited to narrative changes (new reported events), participant reinterpretations (old events restructured by the interviewee), researcher reinterpretations (old events restructured by the researcher), and the witnessing of no changes (see McCoy 2017). </w:t>
            </w:r>
          </w:ins>
        </w:sdtContent>
      </w:sdt>
      <w:r>
        <w:t xml:space="preserve">Additionally, the analyzers will be instructed to code all </w:t>
      </w:r>
      <w:r>
        <w:rPr>
          <w:i/>
        </w:rPr>
        <w:t>gaming titles</w:t>
      </w:r>
      <w:r>
        <w:t xml:space="preserve"> and experiential </w:t>
      </w:r>
      <w:r>
        <w:lastRenderedPageBreak/>
        <w:t>events related to distinct elements of game</w:t>
      </w:r>
      <w:r>
        <w:rPr>
          <w:i/>
        </w:rPr>
        <w:t xml:space="preserve"> </w:t>
      </w:r>
      <w:r>
        <w:t>design</w:t>
      </w:r>
      <w:sdt>
        <w:sdtPr>
          <w:tag w:val="goog_rdk_193"/>
          <w:id w:val="-1292351240"/>
        </w:sdtPr>
        <w:sdtContent>
          <w:ins w:id="208" w:author="Author">
            <w:r>
              <w:rPr>
                <w:i/>
              </w:rPr>
              <w:t xml:space="preserve"> (design experiences)</w:t>
            </w:r>
          </w:ins>
        </w:sdtContent>
      </w:sdt>
      <w:r>
        <w:t>, and these codes will be collected into a codebook for later use (see below). Following the first year, the process is repeated annually with one modification: relevant diary contents will be included as additional materials for analysis</w:t>
      </w:r>
      <w:sdt>
        <w:sdtPr>
          <w:tag w:val="goog_rdk_194"/>
          <w:id w:val="-1684195684"/>
        </w:sdtPr>
        <w:sdtContent>
          <w:ins w:id="209" w:author="Author">
            <w:r>
              <w:t xml:space="preserve"> (see below)</w:t>
            </w:r>
          </w:ins>
        </w:sdtContent>
      </w:sdt>
      <w:r>
        <w:t xml:space="preserve">. For Group C participants, their </w:t>
      </w:r>
      <w:r>
        <w:rPr>
          <w:u w:val="single"/>
        </w:rPr>
        <w:t>Start interview</w:t>
      </w:r>
      <w:r>
        <w:t xml:space="preserve"> transcripts will be included into analysis.</w:t>
      </w:r>
    </w:p>
    <w:p w14:paraId="00000074" w14:textId="77777777" w:rsidR="00716324" w:rsidRDefault="00000000">
      <w:pPr>
        <w:ind w:firstLine="720"/>
        <w:jc w:val="both"/>
      </w:pPr>
      <w:r>
        <w:rPr>
          <w:u w:val="single"/>
        </w:rPr>
        <w:t>Diary and gaming logs</w:t>
      </w:r>
      <w:r>
        <w:t xml:space="preserve">: All 210–300 participants (A–C) will provide diary-like entries for three years, consisting of open narrative content, gaming log, and health scales. All narrative content </w:t>
      </w:r>
      <w:sdt>
        <w:sdtPr>
          <w:tag w:val="goog_rdk_195"/>
          <w:id w:val="1620409780"/>
        </w:sdtPr>
        <w:sdtContent>
          <w:ins w:id="210" w:author="Author">
            <w:r>
              <w:t xml:space="preserve">and gaming logs </w:t>
            </w:r>
          </w:ins>
        </w:sdtContent>
      </w:sdt>
      <w:r>
        <w:t xml:space="preserve">will be included in phenomenological analysis (above) and, as earlier, </w:t>
      </w:r>
      <w:r>
        <w:rPr>
          <w:i/>
        </w:rPr>
        <w:t>gaming titles</w:t>
      </w:r>
      <w:r>
        <w:t xml:space="preserve"> and </w:t>
      </w:r>
      <w:sdt>
        <w:sdtPr>
          <w:tag w:val="goog_rdk_196"/>
          <w:id w:val="-1374839080"/>
        </w:sdtPr>
        <w:sdtContent>
          <w:del w:id="211" w:author="Author">
            <w:r>
              <w:delText xml:space="preserve">experiential events related to </w:delText>
            </w:r>
            <w:r>
              <w:rPr>
                <w:i/>
              </w:rPr>
              <w:delText xml:space="preserve">game </w:delText>
            </w:r>
          </w:del>
        </w:sdtContent>
      </w:sdt>
      <w:r>
        <w:rPr>
          <w:i/>
        </w:rPr>
        <w:t xml:space="preserve">design </w:t>
      </w:r>
      <w:sdt>
        <w:sdtPr>
          <w:tag w:val="goog_rdk_197"/>
          <w:id w:val="763040953"/>
        </w:sdtPr>
        <w:sdtContent>
          <w:ins w:id="212" w:author="Author">
            <w:r>
              <w:rPr>
                <w:i/>
              </w:rPr>
              <w:t xml:space="preserve">experiences </w:t>
            </w:r>
          </w:ins>
        </w:sdtContent>
      </w:sdt>
      <w:r>
        <w:t>are coded</w:t>
      </w:r>
      <w:sdt>
        <w:sdtPr>
          <w:tag w:val="goog_rdk_198"/>
          <w:id w:val="1212695693"/>
        </w:sdtPr>
        <w:sdtContent>
          <w:ins w:id="213" w:author="Author">
            <w:r>
              <w:t xml:space="preserve"> into a list (code + quote from original text)</w:t>
            </w:r>
          </w:ins>
        </w:sdtContent>
      </w:sdt>
      <w:r>
        <w:t xml:space="preserve">. </w:t>
      </w:r>
      <w:sdt>
        <w:sdtPr>
          <w:tag w:val="goog_rdk_199"/>
          <w:id w:val="726720921"/>
        </w:sdtPr>
        <w:sdtContent>
          <w:ins w:id="214" w:author="Author">
            <w:r>
              <w:t xml:space="preserve">Each participant’s IPA themes will be supplemented with a summary of their gaming titles, with the caveat that privacy concerns may not allow us to share detailed lists for every participant. </w:t>
            </w:r>
          </w:ins>
        </w:sdtContent>
      </w:sdt>
      <w:r>
        <w:t xml:space="preserve">The outcomes of the health scales are </w:t>
      </w:r>
      <w:sdt>
        <w:sdtPr>
          <w:tag w:val="goog_rdk_200"/>
          <w:id w:val="507948677"/>
        </w:sdtPr>
        <w:sdtContent>
          <w:ins w:id="215" w:author="Author">
            <w:r>
              <w:t xml:space="preserve">used to support and triangulate the clinical interview gold standard assessment of mental and social health during the </w:t>
            </w:r>
            <w:proofErr w:type="spellStart"/>
            <w:r>
              <w:t>taxonomization</w:t>
            </w:r>
            <w:proofErr w:type="spellEnd"/>
            <w:r>
              <w:t xml:space="preserve"> phase</w:t>
            </w:r>
          </w:ins>
        </w:sdtContent>
      </w:sdt>
      <w:sdt>
        <w:sdtPr>
          <w:tag w:val="goog_rdk_201"/>
          <w:id w:val="-1965034512"/>
        </w:sdtPr>
        <w:sdtContent>
          <w:del w:id="216" w:author="Author">
            <w:r>
              <w:delText>not included directly in our analysis; however, we will descriptively add their results in reporting</w:delText>
            </w:r>
          </w:del>
        </w:sdtContent>
      </w:sdt>
      <w:r>
        <w:t xml:space="preserve"> (see </w:t>
      </w:r>
      <w:proofErr w:type="spellStart"/>
      <w:r>
        <w:t>Taxonomization</w:t>
      </w:r>
      <w:proofErr w:type="spellEnd"/>
      <w:r>
        <w:t xml:space="preserve">). </w:t>
      </w:r>
    </w:p>
    <w:p w14:paraId="00000075" w14:textId="77777777" w:rsidR="00716324" w:rsidRDefault="00716324">
      <w:pPr>
        <w:ind w:firstLine="720"/>
        <w:jc w:val="both"/>
      </w:pPr>
    </w:p>
    <w:p w14:paraId="00000076" w14:textId="77777777" w:rsidR="00716324" w:rsidRDefault="00716324">
      <w:pPr>
        <w:ind w:firstLine="720"/>
        <w:jc w:val="both"/>
      </w:pPr>
    </w:p>
    <w:tbl>
      <w:tblPr>
        <w:tblStyle w:val="a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716324" w14:paraId="7EDC2760" w14:textId="77777777">
        <w:tc>
          <w:tcPr>
            <w:tcW w:w="1806" w:type="dxa"/>
            <w:shd w:val="clear" w:color="auto" w:fill="auto"/>
            <w:tcMar>
              <w:top w:w="100" w:type="dxa"/>
              <w:left w:w="100" w:type="dxa"/>
              <w:bottom w:w="100" w:type="dxa"/>
              <w:right w:w="100" w:type="dxa"/>
            </w:tcMar>
          </w:tcPr>
          <w:p w14:paraId="00000077" w14:textId="77777777" w:rsidR="00716324" w:rsidRDefault="00000000">
            <w:pPr>
              <w:widowControl w:val="0"/>
              <w:jc w:val="center"/>
              <w:rPr>
                <w:b/>
                <w:sz w:val="20"/>
                <w:szCs w:val="20"/>
              </w:rPr>
            </w:pPr>
            <w:r>
              <w:rPr>
                <w:b/>
                <w:sz w:val="20"/>
                <w:szCs w:val="20"/>
              </w:rPr>
              <w:t>Country</w:t>
            </w:r>
          </w:p>
        </w:tc>
        <w:tc>
          <w:tcPr>
            <w:tcW w:w="1805" w:type="dxa"/>
            <w:shd w:val="clear" w:color="auto" w:fill="auto"/>
            <w:tcMar>
              <w:top w:w="100" w:type="dxa"/>
              <w:left w:w="100" w:type="dxa"/>
              <w:bottom w:w="100" w:type="dxa"/>
              <w:right w:w="100" w:type="dxa"/>
            </w:tcMar>
          </w:tcPr>
          <w:p w14:paraId="00000078" w14:textId="77777777" w:rsidR="00716324" w:rsidRDefault="00000000">
            <w:pPr>
              <w:widowControl w:val="0"/>
              <w:jc w:val="center"/>
              <w:rPr>
                <w:b/>
                <w:sz w:val="20"/>
                <w:szCs w:val="20"/>
              </w:rPr>
            </w:pPr>
            <w:r>
              <w:rPr>
                <w:b/>
                <w:sz w:val="20"/>
                <w:szCs w:val="20"/>
              </w:rPr>
              <w:t>Clinical interview</w:t>
            </w:r>
          </w:p>
        </w:tc>
        <w:tc>
          <w:tcPr>
            <w:tcW w:w="1805" w:type="dxa"/>
            <w:shd w:val="clear" w:color="auto" w:fill="auto"/>
            <w:tcMar>
              <w:top w:w="100" w:type="dxa"/>
              <w:left w:w="100" w:type="dxa"/>
              <w:bottom w:w="100" w:type="dxa"/>
              <w:right w:w="100" w:type="dxa"/>
            </w:tcMar>
          </w:tcPr>
          <w:p w14:paraId="00000079" w14:textId="77777777" w:rsidR="00716324" w:rsidRDefault="00000000">
            <w:pPr>
              <w:widowControl w:val="0"/>
              <w:jc w:val="center"/>
              <w:rPr>
                <w:b/>
                <w:sz w:val="20"/>
                <w:szCs w:val="20"/>
              </w:rPr>
            </w:pPr>
            <w:r>
              <w:rPr>
                <w:b/>
                <w:sz w:val="20"/>
                <w:szCs w:val="20"/>
              </w:rPr>
              <w:t>Panel discussion</w:t>
            </w:r>
          </w:p>
        </w:tc>
        <w:tc>
          <w:tcPr>
            <w:tcW w:w="1805" w:type="dxa"/>
            <w:shd w:val="clear" w:color="auto" w:fill="auto"/>
            <w:tcMar>
              <w:top w:w="100" w:type="dxa"/>
              <w:left w:w="100" w:type="dxa"/>
              <w:bottom w:w="100" w:type="dxa"/>
              <w:right w:w="100" w:type="dxa"/>
            </w:tcMar>
          </w:tcPr>
          <w:p w14:paraId="0000007A" w14:textId="77777777" w:rsidR="00716324" w:rsidRDefault="00000000">
            <w:pPr>
              <w:widowControl w:val="0"/>
              <w:jc w:val="center"/>
              <w:rPr>
                <w:b/>
                <w:sz w:val="20"/>
                <w:szCs w:val="20"/>
              </w:rPr>
            </w:pPr>
            <w:r>
              <w:rPr>
                <w:b/>
                <w:sz w:val="20"/>
                <w:szCs w:val="20"/>
              </w:rPr>
              <w:t>Phenomenological interview</w:t>
            </w:r>
          </w:p>
        </w:tc>
        <w:tc>
          <w:tcPr>
            <w:tcW w:w="1805" w:type="dxa"/>
            <w:shd w:val="clear" w:color="auto" w:fill="auto"/>
            <w:tcMar>
              <w:top w:w="100" w:type="dxa"/>
              <w:left w:w="100" w:type="dxa"/>
              <w:bottom w:w="100" w:type="dxa"/>
              <w:right w:w="100" w:type="dxa"/>
            </w:tcMar>
          </w:tcPr>
          <w:p w14:paraId="0000007B" w14:textId="77777777" w:rsidR="00716324" w:rsidRDefault="00000000">
            <w:pPr>
              <w:widowControl w:val="0"/>
              <w:jc w:val="center"/>
              <w:rPr>
                <w:b/>
                <w:sz w:val="20"/>
                <w:szCs w:val="20"/>
              </w:rPr>
            </w:pPr>
            <w:r>
              <w:rPr>
                <w:b/>
                <w:sz w:val="20"/>
                <w:szCs w:val="20"/>
              </w:rPr>
              <w:t>Phenomenological analysis</w:t>
            </w:r>
            <w:sdt>
              <w:sdtPr>
                <w:tag w:val="goog_rdk_202"/>
                <w:id w:val="-1679042466"/>
              </w:sdtPr>
              <w:sdtContent>
                <w:ins w:id="217" w:author="Author">
                  <w:r>
                    <w:rPr>
                      <w:b/>
                      <w:sz w:val="20"/>
                      <w:szCs w:val="20"/>
                    </w:rPr>
                    <w:t xml:space="preserve"> (IPA)</w:t>
                  </w:r>
                </w:ins>
              </w:sdtContent>
            </w:sdt>
          </w:p>
        </w:tc>
      </w:tr>
      <w:tr w:rsidR="00716324" w14:paraId="5EDF8D2D" w14:textId="77777777">
        <w:tc>
          <w:tcPr>
            <w:tcW w:w="1806" w:type="dxa"/>
            <w:shd w:val="clear" w:color="auto" w:fill="auto"/>
            <w:tcMar>
              <w:top w:w="100" w:type="dxa"/>
              <w:left w:w="100" w:type="dxa"/>
              <w:bottom w:w="100" w:type="dxa"/>
              <w:right w:w="100" w:type="dxa"/>
            </w:tcMar>
          </w:tcPr>
          <w:p w14:paraId="0000007C" w14:textId="77777777" w:rsidR="00716324" w:rsidRDefault="00000000">
            <w:pPr>
              <w:widowControl w:val="0"/>
              <w:jc w:val="center"/>
              <w:rPr>
                <w:b/>
                <w:sz w:val="20"/>
                <w:szCs w:val="20"/>
              </w:rPr>
            </w:pPr>
            <w:r>
              <w:rPr>
                <w:b/>
                <w:sz w:val="20"/>
                <w:szCs w:val="20"/>
              </w:rPr>
              <w:t>Finland</w:t>
            </w:r>
          </w:p>
        </w:tc>
        <w:tc>
          <w:tcPr>
            <w:tcW w:w="1805" w:type="dxa"/>
            <w:shd w:val="clear" w:color="auto" w:fill="auto"/>
            <w:tcMar>
              <w:top w:w="100" w:type="dxa"/>
              <w:left w:w="100" w:type="dxa"/>
              <w:bottom w:w="100" w:type="dxa"/>
              <w:right w:w="100" w:type="dxa"/>
            </w:tcMar>
          </w:tcPr>
          <w:p w14:paraId="0000007D" w14:textId="77777777" w:rsidR="00716324" w:rsidRDefault="00000000">
            <w:pPr>
              <w:widowControl w:val="0"/>
              <w:jc w:val="center"/>
              <w:rPr>
                <w:sz w:val="16"/>
                <w:szCs w:val="16"/>
              </w:rPr>
            </w:pPr>
            <w:r>
              <w:rPr>
                <w:sz w:val="16"/>
                <w:szCs w:val="16"/>
              </w:rPr>
              <w:t>Externally recruited local psychiatrist or clinical psychologist</w:t>
            </w:r>
          </w:p>
        </w:tc>
        <w:tc>
          <w:tcPr>
            <w:tcW w:w="1805" w:type="dxa"/>
            <w:shd w:val="clear" w:color="auto" w:fill="auto"/>
            <w:tcMar>
              <w:top w:w="100" w:type="dxa"/>
              <w:left w:w="100" w:type="dxa"/>
              <w:bottom w:w="100" w:type="dxa"/>
              <w:right w:w="100" w:type="dxa"/>
            </w:tcMar>
          </w:tcPr>
          <w:p w14:paraId="0000007E" w14:textId="77777777" w:rsidR="00716324" w:rsidRDefault="00000000">
            <w:pPr>
              <w:widowControl w:val="0"/>
              <w:jc w:val="center"/>
              <w:rPr>
                <w:sz w:val="16"/>
                <w:szCs w:val="16"/>
              </w:rPr>
            </w:pPr>
            <w:r>
              <w:rPr>
                <w:sz w:val="16"/>
                <w:szCs w:val="16"/>
              </w:rPr>
              <w:t>Externally recruited local psychiatrists and/or clinical psychologists (5)</w:t>
            </w:r>
          </w:p>
        </w:tc>
        <w:tc>
          <w:tcPr>
            <w:tcW w:w="1805" w:type="dxa"/>
            <w:shd w:val="clear" w:color="auto" w:fill="auto"/>
            <w:tcMar>
              <w:top w:w="100" w:type="dxa"/>
              <w:left w:w="100" w:type="dxa"/>
              <w:bottom w:w="100" w:type="dxa"/>
              <w:right w:w="100" w:type="dxa"/>
            </w:tcMar>
          </w:tcPr>
          <w:p w14:paraId="0000007F" w14:textId="77777777" w:rsidR="00716324" w:rsidRDefault="00000000">
            <w:pPr>
              <w:widowControl w:val="0"/>
              <w:jc w:val="center"/>
              <w:rPr>
                <w:sz w:val="16"/>
                <w:szCs w:val="16"/>
              </w:rPr>
            </w:pPr>
            <w:r>
              <w:rPr>
                <w:sz w:val="16"/>
                <w:szCs w:val="16"/>
              </w:rPr>
              <w:t>TA, VMK, MS (one or two authors per interview)</w:t>
            </w:r>
          </w:p>
        </w:tc>
        <w:tc>
          <w:tcPr>
            <w:tcW w:w="1805" w:type="dxa"/>
            <w:shd w:val="clear" w:color="auto" w:fill="auto"/>
            <w:tcMar>
              <w:top w:w="100" w:type="dxa"/>
              <w:left w:w="100" w:type="dxa"/>
              <w:bottom w:w="100" w:type="dxa"/>
              <w:right w:w="100" w:type="dxa"/>
            </w:tcMar>
          </w:tcPr>
          <w:p w14:paraId="00000080" w14:textId="77777777" w:rsidR="00716324" w:rsidRDefault="00000000">
            <w:pPr>
              <w:widowControl w:val="0"/>
              <w:jc w:val="center"/>
              <w:rPr>
                <w:sz w:val="16"/>
                <w:szCs w:val="16"/>
              </w:rPr>
            </w:pPr>
            <w:r>
              <w:rPr>
                <w:sz w:val="16"/>
                <w:szCs w:val="16"/>
              </w:rPr>
              <w:t xml:space="preserve">Interviewing and non-interviewing team member   </w:t>
            </w:r>
          </w:p>
        </w:tc>
      </w:tr>
      <w:tr w:rsidR="00716324" w14:paraId="4137E891" w14:textId="77777777">
        <w:tc>
          <w:tcPr>
            <w:tcW w:w="1806" w:type="dxa"/>
            <w:shd w:val="clear" w:color="auto" w:fill="auto"/>
            <w:tcMar>
              <w:top w:w="100" w:type="dxa"/>
              <w:left w:w="100" w:type="dxa"/>
              <w:bottom w:w="100" w:type="dxa"/>
              <w:right w:w="100" w:type="dxa"/>
            </w:tcMar>
          </w:tcPr>
          <w:p w14:paraId="00000081" w14:textId="77777777" w:rsidR="00716324" w:rsidRDefault="00000000">
            <w:pPr>
              <w:widowControl w:val="0"/>
              <w:jc w:val="center"/>
              <w:rPr>
                <w:b/>
                <w:sz w:val="20"/>
                <w:szCs w:val="20"/>
              </w:rPr>
            </w:pPr>
            <w:r>
              <w:rPr>
                <w:b/>
                <w:sz w:val="20"/>
                <w:szCs w:val="20"/>
              </w:rPr>
              <w:t>Slovakia</w:t>
            </w:r>
          </w:p>
        </w:tc>
        <w:tc>
          <w:tcPr>
            <w:tcW w:w="1805" w:type="dxa"/>
            <w:shd w:val="clear" w:color="auto" w:fill="auto"/>
            <w:tcMar>
              <w:top w:w="100" w:type="dxa"/>
              <w:left w:w="100" w:type="dxa"/>
              <w:bottom w:w="100" w:type="dxa"/>
              <w:right w:w="100" w:type="dxa"/>
            </w:tcMar>
          </w:tcPr>
          <w:p w14:paraId="00000082" w14:textId="77777777" w:rsidR="00716324" w:rsidRDefault="00000000">
            <w:pPr>
              <w:widowControl w:val="0"/>
              <w:jc w:val="center"/>
              <w:rPr>
                <w:sz w:val="16"/>
                <w:szCs w:val="16"/>
              </w:rPr>
            </w:pPr>
            <w:r>
              <w:rPr>
                <w:sz w:val="16"/>
                <w:szCs w:val="16"/>
              </w:rPr>
              <w:t>Externally recruited local psychiatrist or clinical psychologist</w:t>
            </w:r>
          </w:p>
        </w:tc>
        <w:tc>
          <w:tcPr>
            <w:tcW w:w="1805" w:type="dxa"/>
            <w:shd w:val="clear" w:color="auto" w:fill="auto"/>
            <w:tcMar>
              <w:top w:w="100" w:type="dxa"/>
              <w:left w:w="100" w:type="dxa"/>
              <w:bottom w:w="100" w:type="dxa"/>
              <w:right w:w="100" w:type="dxa"/>
            </w:tcMar>
          </w:tcPr>
          <w:p w14:paraId="00000083" w14:textId="77777777" w:rsidR="00716324" w:rsidRDefault="00000000">
            <w:pPr>
              <w:widowControl w:val="0"/>
              <w:jc w:val="center"/>
              <w:rPr>
                <w:sz w:val="16"/>
                <w:szCs w:val="16"/>
              </w:rPr>
            </w:pPr>
            <w:r>
              <w:rPr>
                <w:sz w:val="16"/>
                <w:szCs w:val="16"/>
              </w:rPr>
              <w:t>External local psychiatrists and/or clinical psychologists (5)</w:t>
            </w:r>
          </w:p>
        </w:tc>
        <w:tc>
          <w:tcPr>
            <w:tcW w:w="1805" w:type="dxa"/>
            <w:shd w:val="clear" w:color="auto" w:fill="auto"/>
            <w:tcMar>
              <w:top w:w="100" w:type="dxa"/>
              <w:left w:w="100" w:type="dxa"/>
              <w:bottom w:w="100" w:type="dxa"/>
              <w:right w:w="100" w:type="dxa"/>
            </w:tcMar>
          </w:tcPr>
          <w:p w14:paraId="00000084" w14:textId="77777777" w:rsidR="00716324" w:rsidRDefault="00716324">
            <w:pPr>
              <w:widowControl w:val="0"/>
              <w:jc w:val="center"/>
              <w:rPr>
                <w:sz w:val="16"/>
                <w:szCs w:val="16"/>
              </w:rPr>
            </w:pPr>
          </w:p>
          <w:p w14:paraId="00000085" w14:textId="77777777" w:rsidR="00716324" w:rsidRDefault="00000000">
            <w:pPr>
              <w:widowControl w:val="0"/>
              <w:jc w:val="center"/>
              <w:rPr>
                <w:sz w:val="16"/>
                <w:szCs w:val="16"/>
              </w:rPr>
            </w:pPr>
            <w:r>
              <w:rPr>
                <w:sz w:val="16"/>
                <w:szCs w:val="16"/>
              </w:rPr>
              <w:t>MA, MM (one or two authors per interview)</w:t>
            </w:r>
          </w:p>
        </w:tc>
        <w:tc>
          <w:tcPr>
            <w:tcW w:w="1805" w:type="dxa"/>
            <w:shd w:val="clear" w:color="auto" w:fill="auto"/>
            <w:tcMar>
              <w:top w:w="100" w:type="dxa"/>
              <w:left w:w="100" w:type="dxa"/>
              <w:bottom w:w="100" w:type="dxa"/>
              <w:right w:w="100" w:type="dxa"/>
            </w:tcMar>
          </w:tcPr>
          <w:p w14:paraId="00000086" w14:textId="77777777" w:rsidR="00716324" w:rsidRDefault="00000000">
            <w:pPr>
              <w:widowControl w:val="0"/>
              <w:jc w:val="center"/>
              <w:rPr>
                <w:sz w:val="16"/>
                <w:szCs w:val="16"/>
              </w:rPr>
            </w:pPr>
            <w:r>
              <w:rPr>
                <w:sz w:val="16"/>
                <w:szCs w:val="16"/>
              </w:rPr>
              <w:t xml:space="preserve">Interviewing and non-interviewing team member   </w:t>
            </w:r>
          </w:p>
        </w:tc>
      </w:tr>
      <w:tr w:rsidR="00716324" w14:paraId="2C3425F5" w14:textId="77777777">
        <w:tc>
          <w:tcPr>
            <w:tcW w:w="1806" w:type="dxa"/>
            <w:shd w:val="clear" w:color="auto" w:fill="auto"/>
            <w:tcMar>
              <w:top w:w="100" w:type="dxa"/>
              <w:left w:w="100" w:type="dxa"/>
              <w:bottom w:w="100" w:type="dxa"/>
              <w:right w:w="100" w:type="dxa"/>
            </w:tcMar>
          </w:tcPr>
          <w:p w14:paraId="00000087" w14:textId="77777777" w:rsidR="00716324" w:rsidRDefault="00000000">
            <w:pPr>
              <w:widowControl w:val="0"/>
              <w:jc w:val="center"/>
              <w:rPr>
                <w:b/>
                <w:sz w:val="20"/>
                <w:szCs w:val="20"/>
              </w:rPr>
            </w:pPr>
            <w:r>
              <w:rPr>
                <w:b/>
                <w:sz w:val="20"/>
                <w:szCs w:val="20"/>
              </w:rPr>
              <w:t>South Korea</w:t>
            </w:r>
          </w:p>
        </w:tc>
        <w:tc>
          <w:tcPr>
            <w:tcW w:w="1805" w:type="dxa"/>
            <w:shd w:val="clear" w:color="auto" w:fill="auto"/>
            <w:tcMar>
              <w:top w:w="100" w:type="dxa"/>
              <w:left w:w="100" w:type="dxa"/>
              <w:bottom w:w="100" w:type="dxa"/>
              <w:right w:w="100" w:type="dxa"/>
            </w:tcMar>
          </w:tcPr>
          <w:p w14:paraId="00000088" w14:textId="77777777" w:rsidR="00716324" w:rsidRDefault="00000000">
            <w:pPr>
              <w:widowControl w:val="0"/>
              <w:jc w:val="center"/>
              <w:rPr>
                <w:sz w:val="16"/>
                <w:szCs w:val="16"/>
              </w:rPr>
            </w:pPr>
            <w:r>
              <w:rPr>
                <w:sz w:val="16"/>
                <w:szCs w:val="16"/>
              </w:rPr>
              <w:t>Externally recruited local psychiatrist or clinical psychologist</w:t>
            </w:r>
          </w:p>
        </w:tc>
        <w:tc>
          <w:tcPr>
            <w:tcW w:w="1805" w:type="dxa"/>
            <w:shd w:val="clear" w:color="auto" w:fill="auto"/>
            <w:tcMar>
              <w:top w:w="100" w:type="dxa"/>
              <w:left w:w="100" w:type="dxa"/>
              <w:bottom w:w="100" w:type="dxa"/>
              <w:right w:w="100" w:type="dxa"/>
            </w:tcMar>
          </w:tcPr>
          <w:p w14:paraId="00000089" w14:textId="77777777" w:rsidR="00716324" w:rsidRDefault="00000000">
            <w:pPr>
              <w:widowControl w:val="0"/>
              <w:jc w:val="center"/>
              <w:rPr>
                <w:sz w:val="16"/>
                <w:szCs w:val="16"/>
              </w:rPr>
            </w:pPr>
            <w:r>
              <w:rPr>
                <w:sz w:val="16"/>
                <w:szCs w:val="16"/>
              </w:rPr>
              <w:t>Externally recruited local psychiatrists and/or clinical psychologists (5)</w:t>
            </w:r>
          </w:p>
        </w:tc>
        <w:tc>
          <w:tcPr>
            <w:tcW w:w="1805" w:type="dxa"/>
            <w:shd w:val="clear" w:color="auto" w:fill="auto"/>
            <w:tcMar>
              <w:top w:w="100" w:type="dxa"/>
              <w:left w:w="100" w:type="dxa"/>
              <w:bottom w:w="100" w:type="dxa"/>
              <w:right w:w="100" w:type="dxa"/>
            </w:tcMar>
          </w:tcPr>
          <w:p w14:paraId="0000008A" w14:textId="77777777" w:rsidR="00716324" w:rsidRDefault="00716324">
            <w:pPr>
              <w:widowControl w:val="0"/>
              <w:jc w:val="center"/>
              <w:rPr>
                <w:sz w:val="16"/>
                <w:szCs w:val="16"/>
              </w:rPr>
            </w:pPr>
          </w:p>
          <w:p w14:paraId="0000008B" w14:textId="77777777" w:rsidR="00716324" w:rsidRDefault="00000000">
            <w:pPr>
              <w:widowControl w:val="0"/>
              <w:jc w:val="center"/>
              <w:rPr>
                <w:sz w:val="16"/>
                <w:szCs w:val="16"/>
              </w:rPr>
            </w:pPr>
            <w:r>
              <w:rPr>
                <w:sz w:val="16"/>
                <w:szCs w:val="16"/>
              </w:rPr>
              <w:t xml:space="preserve">YJ, </w:t>
            </w:r>
            <w:sdt>
              <w:sdtPr>
                <w:tag w:val="goog_rdk_203"/>
                <w:id w:val="386839402"/>
              </w:sdtPr>
              <w:sdtContent>
                <w:ins w:id="218" w:author="Author">
                  <w:r>
                    <w:rPr>
                      <w:sz w:val="16"/>
                      <w:szCs w:val="16"/>
                    </w:rPr>
                    <w:t>BN</w:t>
                  </w:r>
                </w:ins>
              </w:sdtContent>
            </w:sdt>
            <w:sdt>
              <w:sdtPr>
                <w:tag w:val="goog_rdk_204"/>
                <w:id w:val="1481499441"/>
              </w:sdtPr>
              <w:sdtContent>
                <w:del w:id="219" w:author="Author">
                  <w:r>
                    <w:rPr>
                      <w:sz w:val="16"/>
                      <w:szCs w:val="16"/>
                    </w:rPr>
                    <w:delText>NN</w:delText>
                  </w:r>
                </w:del>
              </w:sdtContent>
            </w:sdt>
            <w:r>
              <w:rPr>
                <w:sz w:val="16"/>
                <w:szCs w:val="16"/>
              </w:rPr>
              <w:t xml:space="preserve"> (one or two authors per interview)</w:t>
            </w:r>
            <w:sdt>
              <w:sdtPr>
                <w:tag w:val="goog_rdk_205"/>
                <w:id w:val="993377424"/>
              </w:sdtPr>
              <w:sdtContent>
                <w:del w:id="220" w:author="Author">
                  <w:r>
                    <w:rPr>
                      <w:sz w:val="16"/>
                      <w:szCs w:val="16"/>
                    </w:rPr>
                    <w:delText>*</w:delText>
                  </w:r>
                </w:del>
              </w:sdtContent>
            </w:sdt>
          </w:p>
        </w:tc>
        <w:tc>
          <w:tcPr>
            <w:tcW w:w="1805" w:type="dxa"/>
            <w:shd w:val="clear" w:color="auto" w:fill="auto"/>
            <w:tcMar>
              <w:top w:w="100" w:type="dxa"/>
              <w:left w:w="100" w:type="dxa"/>
              <w:bottom w:w="100" w:type="dxa"/>
              <w:right w:w="100" w:type="dxa"/>
            </w:tcMar>
          </w:tcPr>
          <w:p w14:paraId="0000008C" w14:textId="77777777" w:rsidR="00716324" w:rsidRDefault="00000000">
            <w:pPr>
              <w:widowControl w:val="0"/>
              <w:jc w:val="center"/>
              <w:rPr>
                <w:sz w:val="16"/>
                <w:szCs w:val="16"/>
              </w:rPr>
            </w:pPr>
            <w:r>
              <w:rPr>
                <w:sz w:val="16"/>
                <w:szCs w:val="16"/>
              </w:rPr>
              <w:t xml:space="preserve">Interviewing and non-interviewing team member   </w:t>
            </w:r>
          </w:p>
        </w:tc>
      </w:tr>
      <w:commentRangeStart w:id="221"/>
      <w:tr w:rsidR="00716324" w14:paraId="3D2ED899" w14:textId="77777777">
        <w:tc>
          <w:tcPr>
            <w:tcW w:w="1806" w:type="dxa"/>
            <w:shd w:val="clear" w:color="auto" w:fill="auto"/>
            <w:tcMar>
              <w:top w:w="100" w:type="dxa"/>
              <w:left w:w="100" w:type="dxa"/>
              <w:bottom w:w="100" w:type="dxa"/>
              <w:right w:w="100" w:type="dxa"/>
            </w:tcMar>
          </w:tcPr>
          <w:p w14:paraId="0000008D" w14:textId="77777777" w:rsidR="00716324" w:rsidRDefault="00000000">
            <w:pPr>
              <w:widowControl w:val="0"/>
              <w:jc w:val="center"/>
              <w:rPr>
                <w:b/>
                <w:sz w:val="20"/>
                <w:szCs w:val="20"/>
              </w:rPr>
            </w:pPr>
            <w:sdt>
              <w:sdtPr>
                <w:tag w:val="goog_rdk_207"/>
                <w:id w:val="-817804021"/>
              </w:sdtPr>
              <w:sdtContent>
                <w:del w:id="222" w:author="Author">
                  <w:r>
                    <w:rPr>
                      <w:b/>
                      <w:sz w:val="20"/>
                      <w:szCs w:val="20"/>
                    </w:rPr>
                    <w:delText>Five d</w:delText>
                  </w:r>
                </w:del>
              </w:sdtContent>
            </w:sdt>
            <w:r>
              <w:rPr>
                <w:b/>
                <w:sz w:val="20"/>
                <w:szCs w:val="20"/>
              </w:rPr>
              <w:t>Duplication countries by open invitation</w:t>
            </w:r>
            <w:commentRangeEnd w:id="221"/>
            <w:r w:rsidR="003459FC">
              <w:rPr>
                <w:rStyle w:val="CommentReference"/>
              </w:rPr>
              <w:commentReference w:id="221"/>
            </w:r>
          </w:p>
        </w:tc>
        <w:tc>
          <w:tcPr>
            <w:tcW w:w="1805" w:type="dxa"/>
            <w:shd w:val="clear" w:color="auto" w:fill="auto"/>
            <w:tcMar>
              <w:top w:w="100" w:type="dxa"/>
              <w:left w:w="100" w:type="dxa"/>
              <w:bottom w:w="100" w:type="dxa"/>
              <w:right w:w="100" w:type="dxa"/>
            </w:tcMar>
          </w:tcPr>
          <w:p w14:paraId="0000008E" w14:textId="77777777" w:rsidR="00716324" w:rsidRDefault="00000000">
            <w:pPr>
              <w:widowControl w:val="0"/>
              <w:jc w:val="center"/>
              <w:rPr>
                <w:sz w:val="16"/>
                <w:szCs w:val="16"/>
              </w:rPr>
            </w:pPr>
            <w:r>
              <w:rPr>
                <w:sz w:val="16"/>
                <w:szCs w:val="16"/>
              </w:rPr>
              <w:t>Collaborating local psychiatrist or clinical psychologist</w:t>
            </w:r>
          </w:p>
        </w:tc>
        <w:tc>
          <w:tcPr>
            <w:tcW w:w="1805" w:type="dxa"/>
            <w:shd w:val="clear" w:color="auto" w:fill="auto"/>
            <w:tcMar>
              <w:top w:w="100" w:type="dxa"/>
              <w:left w:w="100" w:type="dxa"/>
              <w:bottom w:w="100" w:type="dxa"/>
              <w:right w:w="100" w:type="dxa"/>
            </w:tcMar>
          </w:tcPr>
          <w:p w14:paraId="0000008F" w14:textId="77777777" w:rsidR="00716324" w:rsidRDefault="00716324">
            <w:pPr>
              <w:widowControl w:val="0"/>
              <w:jc w:val="center"/>
              <w:rPr>
                <w:sz w:val="16"/>
                <w:szCs w:val="16"/>
              </w:rPr>
            </w:pPr>
          </w:p>
          <w:p w14:paraId="00000090" w14:textId="77777777" w:rsidR="00716324" w:rsidRDefault="00000000">
            <w:pPr>
              <w:widowControl w:val="0"/>
              <w:jc w:val="center"/>
              <w:rPr>
                <w:sz w:val="16"/>
                <w:szCs w:val="16"/>
              </w:rPr>
            </w:pPr>
            <w:r>
              <w:rPr>
                <w:sz w:val="16"/>
                <w:szCs w:val="16"/>
              </w:rPr>
              <w:t>Three experts with local knowledge</w:t>
            </w:r>
          </w:p>
        </w:tc>
        <w:tc>
          <w:tcPr>
            <w:tcW w:w="1805" w:type="dxa"/>
            <w:shd w:val="clear" w:color="auto" w:fill="auto"/>
            <w:tcMar>
              <w:top w:w="100" w:type="dxa"/>
              <w:left w:w="100" w:type="dxa"/>
              <w:bottom w:w="100" w:type="dxa"/>
              <w:right w:w="100" w:type="dxa"/>
            </w:tcMar>
          </w:tcPr>
          <w:p w14:paraId="00000091" w14:textId="77777777" w:rsidR="00716324" w:rsidRDefault="00716324">
            <w:pPr>
              <w:widowControl w:val="0"/>
              <w:jc w:val="center"/>
              <w:rPr>
                <w:sz w:val="16"/>
                <w:szCs w:val="16"/>
              </w:rPr>
            </w:pPr>
          </w:p>
          <w:p w14:paraId="00000092" w14:textId="77777777" w:rsidR="00716324" w:rsidRDefault="00000000">
            <w:pPr>
              <w:widowControl w:val="0"/>
              <w:jc w:val="center"/>
              <w:rPr>
                <w:sz w:val="16"/>
                <w:szCs w:val="16"/>
              </w:rPr>
            </w:pPr>
            <w:r>
              <w:rPr>
                <w:sz w:val="16"/>
                <w:szCs w:val="16"/>
              </w:rPr>
              <w:t>Local collaborator</w:t>
            </w:r>
          </w:p>
        </w:tc>
        <w:tc>
          <w:tcPr>
            <w:tcW w:w="1805" w:type="dxa"/>
            <w:shd w:val="clear" w:color="auto" w:fill="auto"/>
            <w:tcMar>
              <w:top w:w="100" w:type="dxa"/>
              <w:left w:w="100" w:type="dxa"/>
              <w:bottom w:w="100" w:type="dxa"/>
              <w:right w:w="100" w:type="dxa"/>
            </w:tcMar>
          </w:tcPr>
          <w:p w14:paraId="00000093" w14:textId="77777777" w:rsidR="00716324" w:rsidRDefault="00000000">
            <w:pPr>
              <w:widowControl w:val="0"/>
              <w:jc w:val="center"/>
              <w:rPr>
                <w:sz w:val="16"/>
                <w:szCs w:val="16"/>
              </w:rPr>
            </w:pPr>
            <w:r>
              <w:rPr>
                <w:sz w:val="16"/>
                <w:szCs w:val="16"/>
              </w:rPr>
              <w:t>Interviewing and non-interviewing collaborator</w:t>
            </w:r>
            <w:sdt>
              <w:sdtPr>
                <w:tag w:val="goog_rdk_208"/>
                <w:id w:val="-315037164"/>
              </w:sdtPr>
              <w:sdtContent>
                <w:del w:id="223" w:author="Author">
                  <w:r>
                    <w:rPr>
                      <w:sz w:val="16"/>
                      <w:szCs w:val="16"/>
                    </w:rPr>
                    <w:delText>*</w:delText>
                  </w:r>
                </w:del>
              </w:sdtContent>
            </w:sdt>
            <w:r>
              <w:rPr>
                <w:sz w:val="16"/>
                <w:szCs w:val="16"/>
              </w:rPr>
              <w:t>*</w:t>
            </w:r>
          </w:p>
        </w:tc>
      </w:tr>
    </w:tbl>
    <w:p w14:paraId="00000094" w14:textId="77777777" w:rsidR="00716324" w:rsidRDefault="00000000">
      <w:pPr>
        <w:jc w:val="both"/>
      </w:pPr>
      <w:r>
        <w:t xml:space="preserve">Table 2. A </w:t>
      </w:r>
      <w:sdt>
        <w:sdtPr>
          <w:tag w:val="goog_rdk_209"/>
          <w:id w:val="-1838212241"/>
        </w:sdtPr>
        <w:sdtContent>
          <w:del w:id="224" w:author="Author">
            <w:r>
              <w:delText xml:space="preserve">pragmatic methodological </w:delText>
            </w:r>
          </w:del>
        </w:sdtContent>
      </w:sdt>
      <w:r>
        <w:t>summary</w:t>
      </w:r>
      <w:sdt>
        <w:sdtPr>
          <w:tag w:val="goog_rdk_210"/>
          <w:id w:val="-973296094"/>
        </w:sdtPr>
        <w:sdtContent>
          <w:ins w:id="225" w:author="Author">
            <w:r>
              <w:t xml:space="preserve"> of task distribution with human data</w:t>
            </w:r>
          </w:ins>
        </w:sdtContent>
      </w:sdt>
      <w:r>
        <w:t>.</w:t>
      </w:r>
    </w:p>
    <w:sdt>
      <w:sdtPr>
        <w:tag w:val="goog_rdk_213"/>
        <w:id w:val="-1353641911"/>
      </w:sdtPr>
      <w:sdtContent>
        <w:p w14:paraId="00000095" w14:textId="77777777" w:rsidR="00716324" w:rsidRDefault="00000000">
          <w:pPr>
            <w:jc w:val="both"/>
            <w:rPr>
              <w:del w:id="226" w:author="Author"/>
            </w:rPr>
          </w:pPr>
          <w:sdt>
            <w:sdtPr>
              <w:tag w:val="goog_rdk_212"/>
              <w:id w:val="-999429110"/>
            </w:sdtPr>
            <w:sdtContent>
              <w:del w:id="227" w:author="Author">
                <w:r>
                  <w:delText>* = second interviewer will join the team in 2023.</w:delText>
                </w:r>
              </w:del>
            </w:sdtContent>
          </w:sdt>
        </w:p>
      </w:sdtContent>
    </w:sdt>
    <w:p w14:paraId="00000096" w14:textId="77777777" w:rsidR="00716324" w:rsidRDefault="00000000">
      <w:pPr>
        <w:jc w:val="both"/>
      </w:pPr>
      <w:r>
        <w:t>*</w:t>
      </w:r>
      <w:sdt>
        <w:sdtPr>
          <w:tag w:val="goog_rdk_214"/>
          <w:id w:val="358397653"/>
        </w:sdtPr>
        <w:sdtContent>
          <w:del w:id="228" w:author="Author">
            <w:r>
              <w:delText>*</w:delText>
            </w:r>
          </w:del>
        </w:sdtContent>
      </w:sdt>
      <w:r>
        <w:t xml:space="preserve"> = If a collaborator is not available, we seek an expert with local cultural knowledge.</w:t>
      </w:r>
    </w:p>
    <w:p w14:paraId="00000097" w14:textId="77777777" w:rsidR="00716324" w:rsidRDefault="00000000">
      <w:pPr>
        <w:jc w:val="center"/>
      </w:pPr>
      <w:r>
        <w:rPr>
          <w:noProof/>
        </w:rPr>
        <w:lastRenderedPageBreak/>
        <w:drawing>
          <wp:inline distT="114300" distB="114300" distL="114300" distR="114300" wp14:anchorId="31D52D4E" wp14:editId="5A37C5BA">
            <wp:extent cx="4049550" cy="4911156"/>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049550" cy="4911156"/>
                    </a:xfrm>
                    <a:prstGeom prst="rect">
                      <a:avLst/>
                    </a:prstGeom>
                    <a:ln/>
                  </pic:spPr>
                </pic:pic>
              </a:graphicData>
            </a:graphic>
          </wp:inline>
        </w:drawing>
      </w:r>
    </w:p>
    <w:p w14:paraId="00000098" w14:textId="77777777" w:rsidR="00716324" w:rsidRDefault="00000000">
      <w:pPr>
        <w:pStyle w:val="Heading2"/>
      </w:pPr>
      <w:bookmarkStart w:id="229" w:name="_heading=h.ppd1b9o4lu4" w:colFirst="0" w:colLast="0"/>
      <w:bookmarkEnd w:id="229"/>
      <w:r>
        <w:t>Analysis of game design</w:t>
      </w:r>
    </w:p>
    <w:p w14:paraId="00000099" w14:textId="77777777" w:rsidR="00716324" w:rsidRDefault="00000000">
      <w:pPr>
        <w:jc w:val="both"/>
      </w:pPr>
      <w:sdt>
        <w:sdtPr>
          <w:tag w:val="goog_rdk_216"/>
          <w:id w:val="1782460019"/>
        </w:sdtPr>
        <w:sdtContent>
          <w:ins w:id="230" w:author="Author">
            <w:r>
              <w:t xml:space="preserve">The goal of this analysis is to systematically investigate the connection points between videogame design structures and the specific experiences that our participants have with them. Primarily, these results will be used as a basis in the construction of design interaction taxa, in addition to which we aim to formulate causal </w:t>
            </w:r>
            <w:proofErr w:type="spellStart"/>
            <w:r>
              <w:t>design→experience</w:t>
            </w:r>
            <w:proofErr w:type="spellEnd"/>
            <w:r>
              <w:t xml:space="preserve"> hypotheses for the purposes of future studies and theory development. As the first step,</w:t>
            </w:r>
          </w:ins>
        </w:sdtContent>
      </w:sdt>
      <w:sdt>
        <w:sdtPr>
          <w:tag w:val="goog_rdk_217"/>
          <w:id w:val="1334030615"/>
        </w:sdtPr>
        <w:sdtContent>
          <w:del w:id="231" w:author="Author">
            <w:r>
              <w:delText>The</w:delText>
            </w:r>
          </w:del>
        </w:sdtContent>
      </w:sdt>
      <w:r>
        <w:t xml:space="preserve"> </w:t>
      </w:r>
      <w:sdt>
        <w:sdtPr>
          <w:tag w:val="goog_rdk_218"/>
          <w:id w:val="659507461"/>
        </w:sdtPr>
        <w:sdtContent>
          <w:ins w:id="232" w:author="Author">
            <w:r>
              <w:t xml:space="preserve">all </w:t>
            </w:r>
          </w:ins>
        </w:sdtContent>
      </w:sdt>
      <w:r>
        <w:t xml:space="preserve">coded </w:t>
      </w:r>
      <w:r>
        <w:rPr>
          <w:i/>
        </w:rPr>
        <w:t>gaming titles</w:t>
      </w:r>
      <w:r>
        <w:t xml:space="preserve"> will be collected into a list that is continuously updated over the three years, as new data are generated. Annually, starting from the titles that are mentioned most often, we carry out multiverse ethnography (</w:t>
      </w:r>
      <w:proofErr w:type="spellStart"/>
      <w:r>
        <w:t>Karhulahti</w:t>
      </w:r>
      <w:proofErr w:type="spellEnd"/>
      <w:r>
        <w:t xml:space="preserve"> et al. 2022c) on each title. The process is as follows:</w:t>
      </w:r>
    </w:p>
    <w:p w14:paraId="0000009A" w14:textId="77777777" w:rsidR="00716324" w:rsidRDefault="00000000">
      <w:pPr>
        <w:numPr>
          <w:ilvl w:val="0"/>
          <w:numId w:val="6"/>
        </w:numPr>
        <w:pBdr>
          <w:top w:val="nil"/>
          <w:left w:val="nil"/>
          <w:bottom w:val="nil"/>
          <w:right w:val="nil"/>
          <w:between w:val="nil"/>
        </w:pBdr>
        <w:jc w:val="both"/>
      </w:pPr>
      <w:r>
        <w:t xml:space="preserve">A </w:t>
      </w:r>
      <w:r>
        <w:rPr>
          <w:color w:val="000000"/>
        </w:rPr>
        <w:t>lead analyst (</w:t>
      </w:r>
      <w:r>
        <w:t>joins</w:t>
      </w:r>
      <w:r>
        <w:rPr>
          <w:color w:val="000000"/>
        </w:rPr>
        <w:t xml:space="preserve"> </w:t>
      </w:r>
      <w:r>
        <w:t>in</w:t>
      </w:r>
      <w:r>
        <w:rPr>
          <w:color w:val="000000"/>
        </w:rPr>
        <w:t xml:space="preserve"> 2023) will carry out ethnographic play until having written summaries of 12 areas of physical, structural, communicational, and mental design levels (Aarseth &amp; Grabarczyk 2018). Fieldnotes will be collected</w:t>
      </w:r>
      <w:r>
        <w:t>,</w:t>
      </w:r>
      <w:r>
        <w:rPr>
          <w:color w:val="000000"/>
        </w:rPr>
        <w:t xml:space="preserve"> based on which the analyst will decide on the most significant </w:t>
      </w:r>
      <w:r>
        <w:rPr>
          <w:i/>
        </w:rPr>
        <w:t>design areas</w:t>
      </w:r>
      <w:r>
        <w:rPr>
          <w:color w:val="000000"/>
        </w:rPr>
        <w:t xml:space="preserve"> for further analysis.</w:t>
      </w:r>
    </w:p>
    <w:p w14:paraId="0000009B" w14:textId="77777777" w:rsidR="00716324" w:rsidRDefault="00000000">
      <w:pPr>
        <w:numPr>
          <w:ilvl w:val="0"/>
          <w:numId w:val="6"/>
        </w:numPr>
        <w:pBdr>
          <w:top w:val="nil"/>
          <w:left w:val="nil"/>
          <w:bottom w:val="nil"/>
          <w:right w:val="nil"/>
          <w:between w:val="nil"/>
        </w:pBdr>
        <w:jc w:val="both"/>
      </w:pPr>
      <w:r>
        <w:t>The design areas marked above will be turned into a title-specific codebook for selective, reflexive fieldnote-taking. For this purpose, two, four, or six</w:t>
      </w:r>
      <w:r>
        <w:rPr>
          <w:color w:val="000000"/>
        </w:rPr>
        <w:t xml:space="preserve"> assistants (</w:t>
      </w:r>
      <w:r>
        <w:t xml:space="preserve">recruited </w:t>
      </w:r>
      <w:r>
        <w:rPr>
          <w:color w:val="000000"/>
        </w:rPr>
        <w:t>university st</w:t>
      </w:r>
      <w:r>
        <w:t>udents</w:t>
      </w:r>
      <w:sdt>
        <w:sdtPr>
          <w:tag w:val="goog_rdk_219"/>
          <w:id w:val="-1879545376"/>
        </w:sdtPr>
        <w:sdtContent>
          <w:ins w:id="233" w:author="Author">
            <w:r>
              <w:t xml:space="preserve"> with expertise</w:t>
            </w:r>
          </w:ins>
        </w:sdtContent>
      </w:sdt>
      <w:r>
        <w:t xml:space="preserve">) </w:t>
      </w:r>
      <w:r>
        <w:rPr>
          <w:color w:val="000000"/>
        </w:rPr>
        <w:t>will carry out ethnographic game analysis per titl</w:t>
      </w:r>
      <w:r>
        <w:t xml:space="preserve">e. The scope of their analysis is adjusted for the depth of each title. </w:t>
      </w:r>
    </w:p>
    <w:p w14:paraId="0000009C" w14:textId="77777777" w:rsidR="00716324" w:rsidRDefault="00000000">
      <w:pPr>
        <w:numPr>
          <w:ilvl w:val="0"/>
          <w:numId w:val="6"/>
        </w:numPr>
        <w:pBdr>
          <w:top w:val="nil"/>
          <w:left w:val="nil"/>
          <w:bottom w:val="nil"/>
          <w:right w:val="nil"/>
          <w:between w:val="nil"/>
        </w:pBdr>
        <w:jc w:val="both"/>
      </w:pPr>
      <w:r>
        <w:lastRenderedPageBreak/>
        <w:t>T</w:t>
      </w:r>
      <w:r>
        <w:rPr>
          <w:color w:val="000000"/>
        </w:rPr>
        <w:t xml:space="preserve">he assistants will switch their </w:t>
      </w:r>
      <w:r>
        <w:t>notes</w:t>
      </w:r>
      <w:r>
        <w:rPr>
          <w:color w:val="000000"/>
        </w:rPr>
        <w:t xml:space="preserve"> and review them with potential discrepancies marked. The lead game analyst will meet with </w:t>
      </w:r>
      <w:r>
        <w:t>all</w:t>
      </w:r>
      <w:r>
        <w:rPr>
          <w:color w:val="000000"/>
        </w:rPr>
        <w:t xml:space="preserve"> assistants to negotiate </w:t>
      </w:r>
      <w:r>
        <w:t xml:space="preserve">agreement </w:t>
      </w:r>
      <w:r>
        <w:rPr>
          <w:color w:val="000000"/>
        </w:rPr>
        <w:t xml:space="preserve"> and produce a final </w:t>
      </w:r>
      <w:r>
        <w:rPr>
          <w:i/>
          <w:color w:val="000000"/>
        </w:rPr>
        <w:t>structural synthesis</w:t>
      </w:r>
      <w:r>
        <w:rPr>
          <w:color w:val="000000"/>
        </w:rPr>
        <w:t xml:space="preserve"> of the title based on the </w:t>
      </w:r>
      <w:r>
        <w:t xml:space="preserve">generated </w:t>
      </w:r>
      <w:r>
        <w:rPr>
          <w:color w:val="000000"/>
        </w:rPr>
        <w:t>data.</w:t>
      </w:r>
    </w:p>
    <w:p w14:paraId="0000009D" w14:textId="77777777" w:rsidR="00716324" w:rsidRDefault="00716324">
      <w:pPr>
        <w:jc w:val="both"/>
      </w:pPr>
    </w:p>
    <w:sdt>
      <w:sdtPr>
        <w:tag w:val="goog_rdk_223"/>
        <w:id w:val="-288355862"/>
      </w:sdtPr>
      <w:sdtContent>
        <w:p w14:paraId="0000009E" w14:textId="77777777" w:rsidR="00716324" w:rsidRDefault="00000000">
          <w:pPr>
            <w:jc w:val="both"/>
            <w:rPr>
              <w:ins w:id="234" w:author="Author"/>
            </w:rPr>
          </w:pPr>
          <w:sdt>
            <w:sdtPr>
              <w:tag w:val="goog_rdk_221"/>
              <w:id w:val="37096521"/>
            </w:sdtPr>
            <w:sdtContent>
              <w:ins w:id="235" w:author="Author">
                <w:r>
                  <w:t xml:space="preserve">A structural synthesis consists of all coded design elements, which the lead analyst and assistants agree to carry high significance for playing the title intensively. Each design element is described from the ethnographically constructed perspective of the player and networked to other relevant elements, thus producing transparently documented interaction chains and loops. </w:t>
                </w:r>
              </w:ins>
            </w:sdtContent>
          </w:sdt>
          <w:r>
            <w:t>Each game-specific structural synthesis report will be stored for open use with fieldnotes and coding (</w:t>
          </w:r>
          <w:hyperlink r:id="rId14">
            <w:r>
              <w:rPr>
                <w:color w:val="1155CC"/>
                <w:u w:val="single"/>
              </w:rPr>
              <w:t>https://osf.io/tqnpk/</w:t>
            </w:r>
          </w:hyperlink>
          <w:r>
            <w:t xml:space="preserve">). No less than 20 and up to 80 titles will be analyzed with this method. </w:t>
          </w:r>
          <w:sdt>
            <w:sdtPr>
              <w:tag w:val="goog_rdk_222"/>
              <w:id w:val="-1567940094"/>
            </w:sdtPr>
            <w:sdtContent/>
          </w:sdt>
        </w:p>
      </w:sdtContent>
    </w:sdt>
    <w:p w14:paraId="0000009F" w14:textId="77777777" w:rsidR="00716324" w:rsidRDefault="00000000">
      <w:pPr>
        <w:ind w:firstLine="720"/>
        <w:jc w:val="both"/>
      </w:pPr>
      <w:sdt>
        <w:sdtPr>
          <w:tag w:val="goog_rdk_224"/>
          <w:id w:val="-1794671750"/>
        </w:sdtPr>
        <w:sdtContent>
          <w:ins w:id="236" w:author="Author">
            <w:r>
              <w:t>Ultimately</w:t>
            </w:r>
          </w:ins>
        </w:sdtContent>
      </w:sdt>
      <w:sdt>
        <w:sdtPr>
          <w:tag w:val="goog_rdk_225"/>
          <w:id w:val="1216544291"/>
        </w:sdtPr>
        <w:sdtContent>
          <w:del w:id="237" w:author="Author">
            <w:r>
              <w:delText>Subsequently</w:delText>
            </w:r>
          </w:del>
        </w:sdtContent>
      </w:sdt>
      <w:r>
        <w:t xml:space="preserve">, all the previously coded </w:t>
      </w:r>
      <w:sdt>
        <w:sdtPr>
          <w:tag w:val="goog_rdk_226"/>
          <w:id w:val="-505518993"/>
        </w:sdtPr>
        <w:sdtContent>
          <w:ins w:id="238" w:author="Author">
            <w:r>
              <w:t xml:space="preserve">design </w:t>
            </w:r>
          </w:ins>
        </w:sdtContent>
      </w:sdt>
      <w:r>
        <w:rPr>
          <w:i/>
        </w:rPr>
        <w:t>experien</w:t>
      </w:r>
      <w:sdt>
        <w:sdtPr>
          <w:tag w:val="goog_rdk_227"/>
          <w:id w:val="1028995806"/>
        </w:sdtPr>
        <w:sdtContent>
          <w:ins w:id="239" w:author="Author">
            <w:r>
              <w:rPr>
                <w:i/>
              </w:rPr>
              <w:t>ces</w:t>
            </w:r>
          </w:ins>
        </w:sdtContent>
      </w:sdt>
      <w:sdt>
        <w:sdtPr>
          <w:tag w:val="goog_rdk_228"/>
          <w:id w:val="-1464812616"/>
        </w:sdtPr>
        <w:sdtContent>
          <w:del w:id="240" w:author="Author">
            <w:r>
              <w:rPr>
                <w:i/>
              </w:rPr>
              <w:delText xml:space="preserve">tial </w:delText>
            </w:r>
          </w:del>
        </w:sdtContent>
      </w:sdt>
      <w:sdt>
        <w:sdtPr>
          <w:tag w:val="goog_rdk_229"/>
          <w:id w:val="-519087762"/>
        </w:sdtPr>
        <w:sdtContent>
          <w:del w:id="241" w:author="Author">
            <w:r>
              <w:rPr>
                <w:i/>
              </w:rPr>
              <w:delText>events</w:delText>
            </w:r>
            <w:r>
              <w:delText xml:space="preserve"> related to game design </w:delText>
            </w:r>
          </w:del>
        </w:sdtContent>
      </w:sdt>
      <w:r>
        <w:t xml:space="preserve">(direct quotes from interview and diary data) will be connected to each report. The lead analyst will review the </w:t>
      </w:r>
      <w:sdt>
        <w:sdtPr>
          <w:tag w:val="goog_rdk_230"/>
          <w:id w:val="360334762"/>
        </w:sdtPr>
        <w:sdtContent>
          <w:ins w:id="242" w:author="Author">
            <w:r>
              <w:t xml:space="preserve">participants’ </w:t>
            </w:r>
          </w:ins>
        </w:sdtContent>
      </w:sdt>
      <w:r>
        <w:t xml:space="preserve">title-specific </w:t>
      </w:r>
      <w:sdt>
        <w:sdtPr>
          <w:tag w:val="goog_rdk_231"/>
          <w:id w:val="-684516587"/>
        </w:sdtPr>
        <w:sdtContent>
          <w:ins w:id="243" w:author="Author">
            <w:r>
              <w:t>codes</w:t>
            </w:r>
          </w:ins>
        </w:sdtContent>
      </w:sdt>
      <w:sdt>
        <w:sdtPr>
          <w:tag w:val="goog_rdk_232"/>
          <w:id w:val="1407659040"/>
        </w:sdtPr>
        <w:sdtContent>
          <w:del w:id="244" w:author="Author">
            <w:r>
              <w:delText>events</w:delText>
            </w:r>
          </w:del>
        </w:sdtContent>
      </w:sdt>
      <w:r>
        <w:t xml:space="preserve"> one by one </w:t>
      </w:r>
      <w:sdt>
        <w:sdtPr>
          <w:tag w:val="goog_rdk_233"/>
          <w:id w:val="622037088"/>
        </w:sdtPr>
        <w:sdtContent>
          <w:ins w:id="245" w:author="Author">
            <w:r>
              <w:t xml:space="preserve">and establish connection points between respective design elements and experiences, thus forming a basis for clustering design interaction taxa.  Throughout the process, they will also keep a log of repeating interaction chains and loops </w:t>
            </w:r>
          </w:ins>
        </w:sdtContent>
      </w:sdt>
      <w:r>
        <w:t xml:space="preserve">in order to justify a list of causal hypotheses regarding specific game designs, i.e., how certain design structures may lead to particular experiences. </w:t>
      </w:r>
      <w:sdt>
        <w:sdtPr>
          <w:tag w:val="goog_rdk_234"/>
          <w:id w:val="916214201"/>
        </w:sdtPr>
        <w:sdtContent>
          <w:ins w:id="246" w:author="Author">
            <w:r>
              <w:t>In the end, all</w:t>
            </w:r>
          </w:ins>
        </w:sdtContent>
      </w:sdt>
      <w:r>
        <w:t xml:space="preserve"> </w:t>
      </w:r>
      <w:sdt>
        <w:sdtPr>
          <w:tag w:val="goog_rdk_235"/>
          <w:id w:val="-2097924635"/>
        </w:sdtPr>
        <w:sdtContent>
          <w:ins w:id="247" w:author="Author">
            <w:r>
              <w:t xml:space="preserve">crafted </w:t>
            </w:r>
          </w:ins>
        </w:sdtContent>
      </w:sdt>
      <w:r>
        <w:t>hypotheses will be</w:t>
      </w:r>
      <w:sdt>
        <w:sdtPr>
          <w:tag w:val="goog_rdk_236"/>
          <w:id w:val="-250744764"/>
        </w:sdtPr>
        <w:sdtContent>
          <w:ins w:id="248" w:author="Author">
            <w:r>
              <w:t xml:space="preserve"> shared in a separate supplement and, depending on the results, some may be involved in the discussion</w:t>
            </w:r>
          </w:ins>
        </w:sdtContent>
      </w:sdt>
      <w:sdt>
        <w:sdtPr>
          <w:tag w:val="goog_rdk_237"/>
          <w:id w:val="-760214325"/>
        </w:sdtPr>
        <w:sdtContent>
          <w:del w:id="249" w:author="Author">
            <w:r>
              <w:delText xml:space="preserve"> rated by three team members and reported in the results. The hypotheses with the highest ratings are explicitly discussed in the </w:delText>
            </w:r>
          </w:del>
        </w:sdtContent>
      </w:sdt>
      <w:sdt>
        <w:sdtPr>
          <w:tag w:val="goog_rdk_238"/>
          <w:id w:val="-822967142"/>
        </w:sdtPr>
        <w:sdtContent>
          <w:customXmlInsRangeStart w:id="250" w:author="Author"/>
          <w:sdt>
            <w:sdtPr>
              <w:tag w:val="goog_rdk_239"/>
              <w:id w:val="417368645"/>
            </w:sdtPr>
            <w:sdtContent>
              <w:customXmlInsRangeEnd w:id="250"/>
              <w:ins w:id="251" w:author="Author">
                <w:del w:id="252" w:author="Author">
                  <w:r>
                    <w:delText xml:space="preserve">of the </w:delText>
                  </w:r>
                </w:del>
              </w:ins>
              <w:customXmlInsRangeStart w:id="253" w:author="Author"/>
            </w:sdtContent>
          </w:sdt>
          <w:customXmlInsRangeEnd w:id="253"/>
        </w:sdtContent>
      </w:sdt>
      <w:sdt>
        <w:sdtPr>
          <w:tag w:val="goog_rdk_240"/>
          <w:id w:val="1451514321"/>
        </w:sdtPr>
        <w:sdtContent>
          <w:del w:id="254" w:author="Author">
            <w:r>
              <w:delText>sociocultural, idiographic contexts of individual participants’ along with the taxonomy</w:delText>
            </w:r>
          </w:del>
        </w:sdtContent>
      </w:sdt>
      <w:r>
        <w:t xml:space="preserve">. </w:t>
      </w:r>
    </w:p>
    <w:p w14:paraId="000000A0" w14:textId="77777777" w:rsidR="00716324" w:rsidRDefault="00000000">
      <w:pPr>
        <w:pStyle w:val="Heading2"/>
      </w:pPr>
      <w:bookmarkStart w:id="255" w:name="_heading=h.jz8xbsu5u099" w:colFirst="0" w:colLast="0"/>
      <w:bookmarkEnd w:id="255"/>
      <w:proofErr w:type="spellStart"/>
      <w:r>
        <w:t>Taxonomization</w:t>
      </w:r>
      <w:proofErr w:type="spellEnd"/>
    </w:p>
    <w:p w14:paraId="000000A1" w14:textId="77777777" w:rsidR="00716324" w:rsidRDefault="00000000">
      <w:pPr>
        <w:jc w:val="both"/>
      </w:pPr>
      <w:r>
        <w:t xml:space="preserve">Having completed </w:t>
      </w:r>
      <w:sdt>
        <w:sdtPr>
          <w:tag w:val="goog_rdk_241"/>
          <w:id w:val="-263689770"/>
        </w:sdtPr>
        <w:sdtContent>
          <w:ins w:id="256" w:author="Author">
            <w:r>
              <w:t xml:space="preserve">annual </w:t>
            </w:r>
          </w:ins>
        </w:sdtContent>
      </w:sdt>
      <w:r>
        <w:t xml:space="preserve">data collection and analyses, we initiate clustering with a goal to construct a taxonomy of gaming lives on three levels: </w:t>
      </w:r>
      <w:r>
        <w:rPr>
          <w:b/>
          <w:i/>
        </w:rPr>
        <w:t>health</w:t>
      </w:r>
      <w:r>
        <w:t xml:space="preserve">, </w:t>
      </w:r>
      <w:r>
        <w:rPr>
          <w:b/>
          <w:i/>
        </w:rPr>
        <w:t>design</w:t>
      </w:r>
      <w:r>
        <w:rPr>
          <w:b/>
        </w:rPr>
        <w:t xml:space="preserve"> </w:t>
      </w:r>
      <w:r>
        <w:rPr>
          <w:b/>
          <w:i/>
        </w:rPr>
        <w:t>interaction</w:t>
      </w:r>
      <w:r>
        <w:t xml:space="preserve">, and </w:t>
      </w:r>
      <w:r>
        <w:rPr>
          <w:b/>
          <w:i/>
        </w:rPr>
        <w:t>phenomenology of play</w:t>
      </w:r>
      <w:r>
        <w:t xml:space="preserve">. For each level, we synthesize participants’ life situations into groups with major overlap. Because the participants’ lives evolve over the years and their gaming along the way, one participant may be clustered more than once—these instances are marked in the final model. </w:t>
      </w:r>
      <w:sdt>
        <w:sdtPr>
          <w:tag w:val="goog_rdk_242"/>
          <w:id w:val="-1854787956"/>
        </w:sdtPr>
        <w:sdtContent>
          <w:del w:id="257" w:author="Author">
            <w:r>
              <w:delText>A draft of e</w:delText>
            </w:r>
          </w:del>
        </w:sdtContent>
      </w:sdt>
      <w:sdt>
        <w:sdtPr>
          <w:tag w:val="goog_rdk_243"/>
          <w:id w:val="-279344430"/>
        </w:sdtPr>
        <w:sdtContent>
          <w:ins w:id="258" w:author="Author">
            <w:r>
              <w:t>E</w:t>
            </w:r>
          </w:ins>
        </w:sdtContent>
      </w:sdt>
      <w:r>
        <w:t>ach level is constructed annually and updated with accumulating data (see Figure 1 for an illustrative model).</w:t>
      </w:r>
    </w:p>
    <w:p w14:paraId="000000A2" w14:textId="77777777" w:rsidR="00716324" w:rsidRDefault="00000000">
      <w:pPr>
        <w:ind w:firstLine="720"/>
        <w:jc w:val="both"/>
      </w:pPr>
      <w:r>
        <w:rPr>
          <w:u w:val="single"/>
        </w:rPr>
        <w:t>Health</w:t>
      </w:r>
      <w:r>
        <w:t xml:space="preserve">: On this level, clustering is carried out </w:t>
      </w:r>
      <w:sdt>
        <w:sdtPr>
          <w:tag w:val="goog_rdk_244"/>
          <w:id w:val="-115524175"/>
        </w:sdtPr>
        <w:sdtContent>
          <w:ins w:id="259" w:author="Author">
            <w:r>
              <w:t>based on expert reports (individuals, collective workshops) as well as raw data (clinical transcripts, scale outcomes)</w:t>
            </w:r>
          </w:ins>
        </w:sdtContent>
      </w:sdt>
      <w:sdt>
        <w:sdtPr>
          <w:tag w:val="goog_rdk_245"/>
          <w:id w:val="269755548"/>
        </w:sdtPr>
        <w:sdtContent>
          <w:del w:id="260" w:author="Author">
            <w:r>
              <w:delText>primarily based on the expert panel outcomes of the clinical interviews</w:delText>
            </w:r>
          </w:del>
        </w:sdtContent>
      </w:sdt>
      <w:r>
        <w:t xml:space="preserve">. </w:t>
      </w:r>
      <w:sdt>
        <w:sdtPr>
          <w:tag w:val="goog_rdk_246"/>
          <w:id w:val="-1223131152"/>
        </w:sdtPr>
        <w:sdtContent>
          <w:ins w:id="261" w:author="Author">
            <w:r>
              <w:t xml:space="preserve">Clustering occurs in two dimensions: clinical diagnoses (mainly mental but also physical if explicitly reported) and descriptive elements (non-diagnosable distress, gaming, etc.). Clinical diagnoses will only be justified by expert reports; scale data contributes to </w:t>
            </w:r>
            <w:commentRangeStart w:id="262"/>
            <w:r>
              <w:t xml:space="preserve">assessing non-diagnosable </w:t>
            </w:r>
          </w:ins>
          <w:commentRangeEnd w:id="262"/>
          <w:r w:rsidR="003459FC">
            <w:rPr>
              <w:rStyle w:val="CommentReference"/>
            </w:rPr>
            <w:commentReference w:id="262"/>
          </w:r>
          <w:ins w:id="263" w:author="Author">
            <w:r>
              <w:t xml:space="preserve">distress. Because our primary goal is to reconstruct gaming disorder as a complex, contextually dependent construct in a wide spectrum, we will assess gaming’s health-relevance, when appropriate, in the descriptive dimension and not in the verifying dimension—the latter could only be done by pre-existing criteria, for which both positive and negative findings would be tautological. The </w:t>
            </w:r>
          </w:ins>
        </w:sdtContent>
      </w:sdt>
      <w:sdt>
        <w:sdtPr>
          <w:tag w:val="goog_rdk_247"/>
          <w:id w:val="1669905259"/>
        </w:sdtPr>
        <w:sdtContent>
          <w:ins w:id="264" w:author="Author">
            <w:r>
              <w:t xml:space="preserve">degree of agreement in </w:t>
            </w:r>
          </w:ins>
        </w:sdtContent>
      </w:sdt>
      <w:sdt>
        <w:sdtPr>
          <w:tag w:val="goog_rdk_248"/>
          <w:id w:val="1384067344"/>
        </w:sdtPr>
        <w:sdtContent>
          <w:ins w:id="265" w:author="Author">
            <w:r>
              <w:t xml:space="preserve">experts’ evaluations of gaming problems will nevertheless be descriptively reported by calculating </w:t>
            </w:r>
          </w:ins>
        </w:sdtContent>
      </w:sdt>
      <w:sdt>
        <w:sdtPr>
          <w:tag w:val="goog_rdk_249"/>
          <w:id w:val="-1998873545"/>
        </w:sdtPr>
        <w:sdtContent>
          <w:ins w:id="266" w:author="Author">
            <w:r>
              <w:t>intraclass correlations (</w:t>
            </w:r>
          </w:ins>
        </w:sdtContent>
      </w:sdt>
      <w:sdt>
        <w:sdtPr>
          <w:tag w:val="goog_rdk_250"/>
          <w:id w:val="1025748912"/>
        </w:sdtPr>
        <w:sdtContent>
          <w:ins w:id="267" w:author="Author">
            <w:r>
              <w:t>ICC</w:t>
            </w:r>
          </w:ins>
        </w:sdtContent>
      </w:sdt>
      <w:sdt>
        <w:sdtPr>
          <w:tag w:val="goog_rdk_251"/>
          <w:id w:val="1311825697"/>
        </w:sdtPr>
        <w:sdtContent>
          <w:ins w:id="268" w:author="Author">
            <w:r>
              <w:t xml:space="preserve">; </w:t>
            </w:r>
            <w:proofErr w:type="spellStart"/>
            <w:r>
              <w:t>Shrout</w:t>
            </w:r>
            <w:proofErr w:type="spellEnd"/>
            <w:r>
              <w:t xml:space="preserve"> &amp; Fleiss, 1979)</w:t>
            </w:r>
          </w:ins>
        </w:sdtContent>
      </w:sdt>
      <w:sdt>
        <w:sdtPr>
          <w:tag w:val="goog_rdk_252"/>
          <w:id w:val="1687563537"/>
        </w:sdtPr>
        <w:sdtContent>
          <w:ins w:id="269" w:author="Author">
            <w:r>
              <w:t xml:space="preserve"> </w:t>
            </w:r>
          </w:ins>
        </w:sdtContent>
      </w:sdt>
      <w:sdt>
        <w:sdtPr>
          <w:tag w:val="goog_rdk_253"/>
          <w:id w:val="1088508944"/>
        </w:sdtPr>
        <w:sdtContent>
          <w:ins w:id="270" w:author="Author">
            <w:r>
              <w:t>for each subgroup of cases as well as the whole panel session</w:t>
            </w:r>
          </w:ins>
        </w:sdtContent>
      </w:sdt>
      <w:sdt>
        <w:sdtPr>
          <w:tag w:val="goog_rdk_254"/>
          <w:id w:val="-860740015"/>
        </w:sdtPr>
        <w:sdtContent>
          <w:customXmlInsRangeStart w:id="271" w:author="Author"/>
          <w:sdt>
            <w:sdtPr>
              <w:tag w:val="goog_rdk_255"/>
              <w:id w:val="1066455393"/>
            </w:sdtPr>
            <w:sdtContent>
              <w:customXmlInsRangeEnd w:id="271"/>
              <w:ins w:id="272" w:author="Author">
                <w:del w:id="273" w:author="Author">
                  <w:r>
                    <w:delText>of their individual ratings</w:delText>
                  </w:r>
                </w:del>
              </w:ins>
              <w:customXmlInsRangeStart w:id="274" w:author="Author"/>
            </w:sdtContent>
          </w:sdt>
          <w:customXmlInsRangeEnd w:id="274"/>
          <w:ins w:id="275" w:author="Author">
            <w:r>
              <w:t xml:space="preserve"> (see Supplement 3). For each participant, data points in both dimensions will be listed into a </w:t>
            </w:r>
            <w:r>
              <w:lastRenderedPageBreak/>
              <w:t>summary, which allows clustering data point overlaps into taxa</w:t>
            </w:r>
          </w:ins>
        </w:sdtContent>
      </w:sdt>
      <w:sdt>
        <w:sdtPr>
          <w:tag w:val="goog_rdk_256"/>
          <w:id w:val="1163211091"/>
        </w:sdtPr>
        <w:sdtContent>
          <w:del w:id="276" w:author="Author">
            <w:r>
              <w:delText>Because the interview data mainly concern mental health (including social health aspects), we additionally review the outcomes of physical health scales from diary data and may utilize these results in the construction of clusters</w:delText>
            </w:r>
          </w:del>
        </w:sdtContent>
      </w:sdt>
      <w:r>
        <w:t xml:space="preserve">. We </w:t>
      </w:r>
      <w:sdt>
        <w:sdtPr>
          <w:tag w:val="goog_rdk_257"/>
          <w:id w:val="-1658990403"/>
        </w:sdtPr>
        <w:sdtContent>
          <w:ins w:id="277" w:author="Author">
            <w:r>
              <w:t>expect</w:t>
            </w:r>
          </w:ins>
        </w:sdtContent>
      </w:sdt>
      <w:sdt>
        <w:sdtPr>
          <w:tag w:val="goog_rdk_258"/>
          <w:id w:val="1471398555"/>
        </w:sdtPr>
        <w:sdtContent>
          <w:del w:id="278" w:author="Author">
            <w:r>
              <w:delText>aim</w:delText>
            </w:r>
          </w:del>
        </w:sdtContent>
      </w:sdt>
      <w:r>
        <w:t xml:space="preserve"> to construct </w:t>
      </w:r>
      <w:sdt>
        <w:sdtPr>
          <w:tag w:val="goog_rdk_259"/>
          <w:id w:val="196367699"/>
        </w:sdtPr>
        <w:sdtContent>
          <w:del w:id="279" w:author="Author">
            <w:r>
              <w:delText>5–</w:delText>
            </w:r>
          </w:del>
        </w:sdtContent>
      </w:sdt>
      <w:r>
        <w:t>10</w:t>
      </w:r>
      <w:sdt>
        <w:sdtPr>
          <w:tag w:val="goog_rdk_260"/>
          <w:id w:val="-1658607401"/>
        </w:sdtPr>
        <w:sdtContent>
          <w:ins w:id="280" w:author="Author">
            <w:r>
              <w:t>–20</w:t>
            </w:r>
          </w:ins>
        </w:sdtContent>
      </w:sdt>
      <w:r>
        <w:t xml:space="preserve"> unique health clusters (taxa).</w:t>
      </w:r>
    </w:p>
    <w:p w14:paraId="000000A3" w14:textId="77777777" w:rsidR="00716324" w:rsidRDefault="00716324">
      <w:pPr>
        <w:jc w:val="center"/>
      </w:pPr>
    </w:p>
    <w:p w14:paraId="000000A4" w14:textId="77777777" w:rsidR="00716324" w:rsidRDefault="00000000">
      <w:pPr>
        <w:ind w:firstLine="720"/>
      </w:pPr>
      <w:r>
        <w:rPr>
          <w:noProof/>
        </w:rPr>
        <w:drawing>
          <wp:inline distT="114300" distB="114300" distL="114300" distR="114300" wp14:anchorId="28A959D9" wp14:editId="03E8952E">
            <wp:extent cx="4338638" cy="1621132"/>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338638" cy="1621132"/>
                    </a:xfrm>
                    <a:prstGeom prst="rect">
                      <a:avLst/>
                    </a:prstGeom>
                    <a:ln/>
                  </pic:spPr>
                </pic:pic>
              </a:graphicData>
            </a:graphic>
          </wp:inline>
        </w:drawing>
      </w:r>
    </w:p>
    <w:p w14:paraId="000000A5" w14:textId="77777777" w:rsidR="00716324" w:rsidRDefault="00000000">
      <w:pPr>
        <w:ind w:firstLine="720"/>
        <w:jc w:val="both"/>
      </w:pPr>
      <w:r>
        <w:rPr>
          <w:u w:val="single"/>
        </w:rPr>
        <w:t>Design interaction</w:t>
      </w:r>
      <w:r>
        <w:t xml:space="preserve">: On this level, under each health cluster, we continue by further clustering the life situations by how participants interact with game design. </w:t>
      </w:r>
      <w:sdt>
        <w:sdtPr>
          <w:tag w:val="goog_rdk_261"/>
          <w:id w:val="-1337302183"/>
        </w:sdtPr>
        <w:sdtContent>
          <w:ins w:id="281" w:author="Author">
            <w:r>
              <w:t>These clusters are primarily based on the discovered connection points between the game-structural syntheses reports and coded design experiences, i.e. how certain game structures are linked to specific lived experiences of playing by these designs</w:t>
            </w:r>
          </w:ins>
        </w:sdtContent>
      </w:sdt>
      <w:sdt>
        <w:sdtPr>
          <w:tag w:val="goog_rdk_262"/>
          <w:id w:val="-1816169035"/>
        </w:sdtPr>
        <w:sdtContent>
          <w:del w:id="282" w:author="Author">
            <w:r>
              <w:delText>the analysis of game-specific designs</w:delText>
            </w:r>
          </w:del>
        </w:sdtContent>
      </w:sdt>
      <w:r>
        <w:t xml:space="preserve">. </w:t>
      </w:r>
      <w:sdt>
        <w:sdtPr>
          <w:tag w:val="goog_rdk_263"/>
          <w:id w:val="46574141"/>
        </w:sdtPr>
        <w:sdtContent>
          <w:ins w:id="283" w:author="Author">
            <w:r>
              <w:t xml:space="preserve">The clusters are thus two-dimensional, consisting of what is played and how or why. For each participant, their relevant data points are collected and compared to the above structure-experience connection points, which serve as key clusters; nonetheless, we may also establish new clusters to sufficiently cover the variety of design interactions. </w:t>
            </w:r>
          </w:ins>
        </w:sdtContent>
      </w:sdt>
      <w:sdt>
        <w:sdtPr>
          <w:tag w:val="goog_rdk_264"/>
          <w:id w:val="1099144977"/>
        </w:sdtPr>
        <w:sdtContent>
          <w:del w:id="284" w:author="Author">
            <w:r>
              <w:delText xml:space="preserve">Participants with similar interactions (even if with different games) will be clustered together based on their similarities. </w:delText>
            </w:r>
          </w:del>
        </w:sdtContent>
      </w:sdt>
      <w:r>
        <w:t xml:space="preserve">We </w:t>
      </w:r>
      <w:sdt>
        <w:sdtPr>
          <w:tag w:val="goog_rdk_265"/>
          <w:id w:val="-1050228436"/>
        </w:sdtPr>
        <w:sdtContent>
          <w:ins w:id="285" w:author="Author">
            <w:r>
              <w:t>expect</w:t>
            </w:r>
          </w:ins>
        </w:sdtContent>
      </w:sdt>
      <w:sdt>
        <w:sdtPr>
          <w:tag w:val="goog_rdk_266"/>
          <w:id w:val="-170184549"/>
        </w:sdtPr>
        <w:sdtContent>
          <w:del w:id="286" w:author="Author">
            <w:r>
              <w:delText>aim</w:delText>
            </w:r>
          </w:del>
        </w:sdtContent>
      </w:sdt>
      <w:r>
        <w:t xml:space="preserve"> to construct 3–5 unique design interaction clusters (taxa) under each health cluster.</w:t>
      </w:r>
    </w:p>
    <w:p w14:paraId="000000A6" w14:textId="77777777" w:rsidR="00716324" w:rsidRDefault="00716324">
      <w:pPr>
        <w:ind w:firstLine="720"/>
        <w:jc w:val="both"/>
      </w:pPr>
    </w:p>
    <w:p w14:paraId="000000A7" w14:textId="77777777" w:rsidR="00716324" w:rsidRDefault="00000000">
      <w:pPr>
        <w:ind w:firstLine="720"/>
        <w:jc w:val="both"/>
      </w:pPr>
      <w:r>
        <w:rPr>
          <w:noProof/>
        </w:rPr>
        <w:drawing>
          <wp:inline distT="114300" distB="114300" distL="114300" distR="114300" wp14:anchorId="0CAFB3CC" wp14:editId="4B91416C">
            <wp:extent cx="4662488" cy="260658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662488" cy="2606588"/>
                    </a:xfrm>
                    <a:prstGeom prst="rect">
                      <a:avLst/>
                    </a:prstGeom>
                    <a:ln/>
                  </pic:spPr>
                </pic:pic>
              </a:graphicData>
            </a:graphic>
          </wp:inline>
        </w:drawing>
      </w:r>
    </w:p>
    <w:p w14:paraId="000000A8" w14:textId="77777777" w:rsidR="00716324" w:rsidRDefault="00716324">
      <w:pPr>
        <w:ind w:firstLine="720"/>
        <w:jc w:val="both"/>
      </w:pPr>
    </w:p>
    <w:p w14:paraId="000000A9" w14:textId="77777777" w:rsidR="00716324" w:rsidRDefault="00000000">
      <w:pPr>
        <w:ind w:firstLine="720"/>
        <w:jc w:val="both"/>
      </w:pPr>
      <w:r>
        <w:rPr>
          <w:u w:val="single"/>
        </w:rPr>
        <w:t>Phenomenology of Play</w:t>
      </w:r>
      <w:r>
        <w:t xml:space="preserve">: On this level, under each design interaction cluster, we continue by further clustering the participants’ </w:t>
      </w:r>
      <w:proofErr w:type="spellStart"/>
      <w:r>
        <w:t>phenomenologies</w:t>
      </w:r>
      <w:proofErr w:type="spellEnd"/>
      <w:r>
        <w:t xml:space="preserve"> of play. These clusters are based on the subordinate themes produced in IPA analysis. Participants with significantly overlapping themes will be clustered together, but due to the diversity of phenomenological themes, we do not expect clustering to occur on this foundational level as much as above.</w:t>
      </w:r>
      <w:sdt>
        <w:sdtPr>
          <w:tag w:val="goog_rdk_267"/>
          <w:id w:val="-308480277"/>
        </w:sdtPr>
        <w:sdtContent>
          <w:ins w:id="287" w:author="Author">
            <w:r>
              <w:t xml:space="preserve"> We </w:t>
            </w:r>
            <w:r>
              <w:lastRenderedPageBreak/>
              <w:t>follow transparent theme reporting, which allows us to carry out justified clustering with reference to participant-specific idiographic interpretations.</w:t>
            </w:r>
          </w:ins>
        </w:sdtContent>
      </w:sdt>
    </w:p>
    <w:p w14:paraId="000000AA" w14:textId="77777777" w:rsidR="00716324" w:rsidRDefault="00000000">
      <w:pPr>
        <w:ind w:firstLine="720"/>
        <w:jc w:val="both"/>
      </w:pPr>
      <w:r>
        <w:t xml:space="preserve">In the results, we model our taxonomy with each taxa explained, visualized, and supporting analyses </w:t>
      </w:r>
      <w:sdt>
        <w:sdtPr>
          <w:tag w:val="goog_rdk_268"/>
          <w:id w:val="332885719"/>
        </w:sdtPr>
        <w:sdtContent>
          <w:del w:id="288" w:author="Author">
            <w:r>
              <w:delText xml:space="preserve">linked via a large table that </w:delText>
            </w:r>
          </w:del>
        </w:sdtContent>
      </w:sdt>
      <w:r>
        <w:t>summariz</w:t>
      </w:r>
      <w:sdt>
        <w:sdtPr>
          <w:tag w:val="goog_rdk_269"/>
          <w:id w:val="-1787577767"/>
        </w:sdtPr>
        <w:sdtContent>
          <w:ins w:id="289" w:author="Author">
            <w:r>
              <w:t>ing</w:t>
            </w:r>
          </w:ins>
        </w:sdtContent>
      </w:sdt>
      <w:sdt>
        <w:sdtPr>
          <w:tag w:val="goog_rdk_270"/>
          <w:id w:val="1027374791"/>
        </w:sdtPr>
        <w:sdtContent>
          <w:del w:id="290" w:author="Author">
            <w:r>
              <w:delText>es</w:delText>
            </w:r>
          </w:del>
        </w:sdtContent>
      </w:sdt>
      <w:r>
        <w:t xml:space="preserve"> all participants in taxonomic terms. For in-depth details, idiographic phenomenological themes with design interaction and health reports are provided as attachments. Due to the large size of the final taxonomy, the results section focuses on carefully selected cases, which represent different cultures, genders, and types of gaming. The reporting will explicitly address how the selected case represents each taxonomic level (health, design interaction, and phenomenology of play). </w:t>
      </w:r>
      <w:sdt>
        <w:sdtPr>
          <w:tag w:val="goog_rdk_271"/>
          <w:id w:val="-202637203"/>
        </w:sdtPr>
        <w:sdtContent>
          <w:ins w:id="291" w:author="Author">
            <w:r>
              <w:t xml:space="preserve">We acknowledge that our findings may not be fully transferable to cultural or regional contexts, which we do have data from. However, </w:t>
            </w:r>
          </w:ins>
        </w:sdtContent>
      </w:sdt>
      <w:sdt>
        <w:sdtPr>
          <w:tag w:val="goog_rdk_272"/>
          <w:id w:val="-1856260887"/>
        </w:sdtPr>
        <w:sdtContent>
          <w:del w:id="292" w:author="Author">
            <w:r>
              <w:delText>T</w:delText>
            </w:r>
          </w:del>
        </w:sdtContent>
      </w:sdt>
      <w:sdt>
        <w:sdtPr>
          <w:tag w:val="goog_rdk_273"/>
          <w:id w:val="-1179039133"/>
        </w:sdtPr>
        <w:sdtContent>
          <w:ins w:id="293" w:author="Author">
            <w:r>
              <w:t>t</w:t>
            </w:r>
          </w:ins>
        </w:sdtContent>
      </w:sdt>
      <w:r>
        <w:t xml:space="preserve">he taxonomy will also be shared separately online in a dynamic, modifiable </w:t>
      </w:r>
      <w:proofErr w:type="spellStart"/>
      <w:r>
        <w:t>form</w:t>
      </w:r>
      <w:sdt>
        <w:sdtPr>
          <w:tag w:val="goog_rdk_274"/>
          <w:id w:val="62151083"/>
        </w:sdtPr>
        <w:sdtContent>
          <w:ins w:id="294" w:author="Author">
            <w:r>
              <w:t>,</w:t>
            </w:r>
          </w:ins>
        </w:sdtContent>
      </w:sdt>
      <w:sdt>
        <w:sdtPr>
          <w:tag w:val="goog_rdk_275"/>
          <w:id w:val="1095137708"/>
        </w:sdtPr>
        <w:sdtContent>
          <w:del w:id="295" w:author="Author">
            <w:r>
              <w:delText xml:space="preserve">. </w:delText>
            </w:r>
          </w:del>
        </w:sdtContent>
      </w:sdt>
      <w:sdt>
        <w:sdtPr>
          <w:tag w:val="goog_rdk_276"/>
          <w:id w:val="601842401"/>
        </w:sdtPr>
        <w:sdtContent>
          <w:del w:id="296" w:author="Author">
            <w:r>
              <w:delText>This</w:delText>
            </w:r>
          </w:del>
        </w:sdtContent>
      </w:sdt>
      <w:sdt>
        <w:sdtPr>
          <w:tag w:val="goog_rdk_277"/>
          <w:id w:val="-1530948866"/>
        </w:sdtPr>
        <w:sdtContent>
          <w:ins w:id="297" w:author="Author">
            <w:r>
              <w:t>which</w:t>
            </w:r>
          </w:ins>
          <w:proofErr w:type="spellEnd"/>
        </w:sdtContent>
      </w:sdt>
      <w:r>
        <w:t xml:space="preserve"> allows </w:t>
      </w:r>
      <w:sdt>
        <w:sdtPr>
          <w:tag w:val="goog_rdk_278"/>
          <w:id w:val="-2146504460"/>
        </w:sdtPr>
        <w:sdtContent>
          <w:ins w:id="298" w:author="Author">
            <w:r>
              <w:t>it</w:t>
            </w:r>
          </w:ins>
        </w:sdtContent>
      </w:sdt>
      <w:sdt>
        <w:sdtPr>
          <w:tag w:val="goog_rdk_279"/>
          <w:id w:val="461010545"/>
        </w:sdtPr>
        <w:sdtContent>
          <w:del w:id="299" w:author="Author">
            <w:r>
              <w:delText>the taxonomy</w:delText>
            </w:r>
          </w:del>
        </w:sdtContent>
      </w:sdt>
      <w:r>
        <w:t xml:space="preserve"> to be expanded and revised afterwards by other researchers</w:t>
      </w:r>
      <w:sdt>
        <w:sdtPr>
          <w:tag w:val="goog_rdk_280"/>
          <w:id w:val="935414416"/>
        </w:sdtPr>
        <w:sdtContent>
          <w:ins w:id="300" w:author="Author">
            <w:r>
              <w:t>.</w:t>
            </w:r>
          </w:ins>
        </w:sdtContent>
      </w:sdt>
      <w:sdt>
        <w:sdtPr>
          <w:tag w:val="goog_rdk_281"/>
          <w:id w:val="-641348033"/>
        </w:sdtPr>
        <w:sdtContent>
          <w:del w:id="301" w:author="Author">
            <w:r>
              <w:delText>:</w:delText>
            </w:r>
          </w:del>
        </w:sdtContent>
      </w:sdt>
      <w:r>
        <w:t xml:space="preserve"> </w:t>
      </w:r>
      <w:sdt>
        <w:sdtPr>
          <w:tag w:val="goog_rdk_282"/>
          <w:id w:val="-1120991523"/>
        </w:sdtPr>
        <w:sdtContent>
          <w:del w:id="302" w:author="Author">
            <w:r>
              <w:delText>o</w:delText>
            </w:r>
          </w:del>
        </w:sdtContent>
      </w:sdt>
      <w:sdt>
        <w:sdtPr>
          <w:tag w:val="goog_rdk_283"/>
          <w:id w:val="1419215154"/>
        </w:sdtPr>
        <w:sdtContent>
          <w:ins w:id="303" w:author="Author">
            <w:r>
              <w:t xml:space="preserve">Following our critical Bayesian epistemology, each discovered taxon will be established with a confidence level (0–1), and when evidence accumulates, confidence can decrease or increase. If the confidence of a </w:t>
            </w:r>
            <w:proofErr w:type="spellStart"/>
            <w:r>
              <w:t>taxon</w:t>
            </w:r>
            <w:proofErr w:type="spellEnd"/>
            <w:r>
              <w:t xml:space="preserve"> approaches zero, </w:t>
            </w:r>
          </w:ins>
          <w:customXmlInsRangeStart w:id="304" w:author="Author"/>
          <w:sdt>
            <w:sdtPr>
              <w:tag w:val="goog_rdk_284"/>
              <w:id w:val="-1510215435"/>
            </w:sdtPr>
            <w:sdtContent>
              <w:customXmlInsRangeEnd w:id="304"/>
              <w:ins w:id="305" w:author="Author">
                <w:del w:id="306" w:author="Author">
                  <w:r>
                    <w:delText>O</w:delText>
                  </w:r>
                </w:del>
              </w:ins>
              <w:customXmlInsRangeStart w:id="307" w:author="Author"/>
            </w:sdtContent>
          </w:sdt>
          <w:customXmlInsRangeEnd w:id="307"/>
        </w:sdtContent>
      </w:sdt>
      <w:sdt>
        <w:sdtPr>
          <w:tag w:val="goog_rdk_285"/>
          <w:id w:val="-912785568"/>
        </w:sdtPr>
        <w:sdtContent>
          <w:del w:id="308" w:author="Author">
            <w:r>
              <w:delText xml:space="preserve">ur discovered taxa </w:delText>
            </w:r>
          </w:del>
        </w:sdtContent>
      </w:sdt>
      <w:sdt>
        <w:sdtPr>
          <w:tag w:val="goog_rdk_286"/>
          <w:id w:val="2136132849"/>
        </w:sdtPr>
        <w:sdtContent>
          <w:ins w:id="309" w:author="Author">
            <w:r>
              <w:t xml:space="preserve">it </w:t>
            </w:r>
          </w:ins>
        </w:sdtContent>
      </w:sdt>
      <w:r>
        <w:t>can be removed or changed along with progressing cumulative science, and new levels or clusters can be added as responses to the evolving, culturally and otherwise diversifying gaming changes and habits.</w:t>
      </w:r>
      <w:sdt>
        <w:sdtPr>
          <w:tag w:val="goog_rdk_287"/>
          <w:id w:val="100154716"/>
        </w:sdtPr>
        <w:sdtContent>
          <w:ins w:id="310" w:author="Author">
            <w:r>
              <w:t xml:space="preserve"> </w:t>
            </w:r>
          </w:ins>
          <w:customXmlInsRangeStart w:id="311" w:author="Author"/>
          <w:sdt>
            <w:sdtPr>
              <w:tag w:val="goog_rdk_288"/>
              <w:id w:val="-1826805979"/>
            </w:sdtPr>
            <w:sdtContent>
              <w:customXmlInsRangeEnd w:id="311"/>
              <w:ins w:id="312" w:author="Author">
                <w:del w:id="313" w:author="Author">
                  <w:r>
                    <w:delText xml:space="preserve">We acknowledge that our findings may not be fully transferable to cultural and regional contexts, which we do have not have data from. </w:delText>
                  </w:r>
                </w:del>
              </w:ins>
              <w:customXmlInsRangeStart w:id="314" w:author="Author"/>
            </w:sdtContent>
          </w:sdt>
          <w:customXmlInsRangeEnd w:id="314"/>
        </w:sdtContent>
      </w:sdt>
    </w:p>
    <w:p w14:paraId="000000AB" w14:textId="77777777" w:rsidR="00716324" w:rsidRDefault="00716324">
      <w:pPr>
        <w:jc w:val="both"/>
      </w:pPr>
    </w:p>
    <w:sdt>
      <w:sdtPr>
        <w:tag w:val="goog_rdk_289"/>
        <w:id w:val="1275130844"/>
      </w:sdtPr>
      <w:sdtContent>
        <w:p w14:paraId="000000AC" w14:textId="77777777" w:rsidR="00716324" w:rsidRDefault="00000000">
          <w:pPr>
            <w:jc w:val="both"/>
          </w:pPr>
          <w:r>
            <w:rPr>
              <w:noProof/>
            </w:rPr>
            <w:drawing>
              <wp:inline distT="114300" distB="114300" distL="114300" distR="114300" wp14:anchorId="1E879B70" wp14:editId="5362CAF0">
                <wp:extent cx="5731200" cy="14224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731200" cy="1422400"/>
                        </a:xfrm>
                        <a:prstGeom prst="rect">
                          <a:avLst/>
                        </a:prstGeom>
                        <a:ln/>
                      </pic:spPr>
                    </pic:pic>
                  </a:graphicData>
                </a:graphic>
              </wp:inline>
            </w:drawing>
          </w:r>
        </w:p>
      </w:sdtContent>
    </w:sdt>
    <w:p w14:paraId="000000AD" w14:textId="77777777" w:rsidR="00716324" w:rsidRDefault="00716324">
      <w:pPr>
        <w:jc w:val="both"/>
      </w:pPr>
    </w:p>
    <w:p w14:paraId="000000AE" w14:textId="77777777" w:rsidR="00716324" w:rsidRDefault="00000000">
      <w:pPr>
        <w:jc w:val="both"/>
        <w:rPr>
          <w:b/>
        </w:rPr>
      </w:pPr>
      <w:r>
        <w:t>Figure 1. A</w:t>
      </w:r>
      <w:sdt>
        <w:sdtPr>
          <w:tag w:val="goog_rdk_290"/>
          <w:id w:val="-1271624069"/>
        </w:sdtPr>
        <w:sdtContent>
          <w:del w:id="315" w:author="Author">
            <w:r>
              <w:delText>n exemplary visual</w:delText>
            </w:r>
          </w:del>
        </w:sdtContent>
      </w:sdt>
      <w:r>
        <w:t xml:space="preserve"> </w:t>
      </w:r>
      <w:sdt>
        <w:sdtPr>
          <w:tag w:val="goog_rdk_291"/>
          <w:id w:val="1701512087"/>
        </w:sdtPr>
        <w:sdtContent>
          <w:ins w:id="316" w:author="Author">
            <w:r>
              <w:t xml:space="preserve">pilot </w:t>
            </w:r>
          </w:ins>
        </w:sdtContent>
      </w:sdt>
      <w:r>
        <w:t>model of the taxonomy</w:t>
      </w:r>
      <w:sdt>
        <w:sdtPr>
          <w:tag w:val="goog_rdk_292"/>
          <w:id w:val="-251120417"/>
        </w:sdtPr>
        <w:sdtContent>
          <w:ins w:id="317" w:author="Author">
            <w:r>
              <w:t xml:space="preserve"> based on the data (N=16) from our earlier study (</w:t>
            </w:r>
            <w:proofErr w:type="spellStart"/>
            <w:r>
              <w:t>Karhulahti</w:t>
            </w:r>
            <w:proofErr w:type="spellEnd"/>
            <w:r>
              <w:t xml:space="preserve"> et al. 2022b).</w:t>
            </w:r>
          </w:ins>
        </w:sdtContent>
      </w:sdt>
      <w:r>
        <w:t xml:space="preserve"> </w:t>
      </w:r>
      <w:sdt>
        <w:sdtPr>
          <w:tag w:val="goog_rdk_293"/>
          <w:id w:val="-1553910847"/>
        </w:sdtPr>
        <w:sdtContent>
          <w:ins w:id="318" w:author="Author">
            <w:r>
              <w:t>Please note that all taxa are significantly simplified for the present exemplary purposes.</w:t>
            </w:r>
          </w:ins>
        </w:sdtContent>
      </w:sdt>
      <w:sdt>
        <w:sdtPr>
          <w:tag w:val="goog_rdk_294"/>
          <w:id w:val="-844087689"/>
        </w:sdtPr>
        <w:sdtContent>
          <w:del w:id="319" w:author="Author">
            <w:r>
              <w:delText>, with 14 hypothetical</w:delText>
            </w:r>
          </w:del>
        </w:sdtContent>
      </w:sdt>
      <w:r>
        <w:t xml:space="preserve"> </w:t>
      </w:r>
      <w:sdt>
        <w:sdtPr>
          <w:tag w:val="goog_rdk_295"/>
          <w:id w:val="-1551839399"/>
        </w:sdtPr>
        <w:sdtContent>
          <w:ins w:id="320" w:author="Author">
            <w:r>
              <w:t xml:space="preserve">Because we did not carry out clinical interviews, we coded all transcripts for signals of health and combined them with the collected scale data. The overlap was assessed, producing seven </w:t>
            </w:r>
          </w:ins>
        </w:sdtContent>
      </w:sdt>
      <w:r>
        <w:rPr>
          <w:b/>
          <w:i/>
        </w:rPr>
        <w:t>health</w:t>
      </w:r>
      <w:r>
        <w:t xml:space="preserve"> clusters</w:t>
      </w:r>
      <w:sdt>
        <w:sdtPr>
          <w:tag w:val="goog_rdk_296"/>
          <w:id w:val="70864032"/>
        </w:sdtPr>
        <w:sdtContent>
          <w:ins w:id="321" w:author="Author">
            <w:r>
              <w:t xml:space="preserve"> (topmost taxa) in two dimensions (A/B)—these are not to be considered reliable or exhaustive assessments of the existing data.</w:t>
            </w:r>
          </w:ins>
        </w:sdtContent>
      </w:sdt>
      <w:r>
        <w:t xml:space="preserve"> </w:t>
      </w:r>
      <w:sdt>
        <w:sdtPr>
          <w:tag w:val="goog_rdk_297"/>
          <w:id w:val="-626236025"/>
        </w:sdtPr>
        <w:sdtContent>
          <w:ins w:id="322" w:author="Author">
            <w:r>
              <w:t>Likewise, because we did not analyze game design in the pilot</w:t>
            </w:r>
          </w:ins>
        </w:sdtContent>
      </w:sdt>
      <w:sdt>
        <w:sdtPr>
          <w:tag w:val="goog_rdk_298"/>
          <w:id w:val="1025215748"/>
        </w:sdtPr>
        <w:sdtContent>
          <w:del w:id="323" w:author="Author">
            <w:r>
              <w:delText xml:space="preserve">on top </w:delText>
            </w:r>
          </w:del>
        </w:sdtContent>
      </w:sdt>
      <w:sdt>
        <w:sdtPr>
          <w:tag w:val="goog_rdk_299"/>
          <w:id w:val="704450756"/>
        </w:sdtPr>
        <w:sdtContent>
          <w:del w:id="324" w:author="Author">
            <w:r>
              <w:delText>divided</w:delText>
            </w:r>
          </w:del>
        </w:sdtContent>
      </w:sdt>
      <w:sdt>
        <w:sdtPr>
          <w:tag w:val="goog_rdk_300"/>
          <w:id w:val="1958981659"/>
        </w:sdtPr>
        <w:sdtContent>
          <w:del w:id="325" w:author="Author">
            <w:r>
              <w:delText xml:space="preserve"> into further</w:delText>
            </w:r>
          </w:del>
        </w:sdtContent>
      </w:sdt>
      <w:sdt>
        <w:sdtPr>
          <w:tag w:val="goog_rdk_301"/>
          <w:id w:val="1577480369"/>
        </w:sdtPr>
        <w:sdtContent>
          <w:ins w:id="326" w:author="Author">
            <w:r>
              <w:t>,</w:t>
            </w:r>
          </w:ins>
        </w:sdtContent>
      </w:sdt>
      <w:r>
        <w:t xml:space="preserve"> </w:t>
      </w:r>
      <w:sdt>
        <w:sdtPr>
          <w:tag w:val="goog_rdk_302"/>
          <w:id w:val="-1850400894"/>
        </w:sdtPr>
        <w:sdtContent>
          <w:ins w:id="327" w:author="Author">
            <w:r>
              <w:t xml:space="preserve">a consensus on ten two-dimensional (A/B) </w:t>
            </w:r>
          </w:ins>
        </w:sdtContent>
      </w:sdt>
      <w:r>
        <w:rPr>
          <w:b/>
          <w:i/>
        </w:rPr>
        <w:t>design interaction</w:t>
      </w:r>
      <w:r>
        <w:t xml:space="preserve"> </w:t>
      </w:r>
      <w:sdt>
        <w:sdtPr>
          <w:tag w:val="goog_rdk_303"/>
          <w:id w:val="-1099714450"/>
        </w:sdtPr>
        <w:sdtContent>
          <w:ins w:id="328" w:author="Author">
            <w:r>
              <w:t xml:space="preserve">taxa was reached based on comparing the participants’ general gaming histories and habits. Notice how some taxa (e.g., “competitive drive in competitive games”) occur several times under different health taxa, i.e. similar design interactions may manifest under different health conditions. Finally, </w:t>
            </w:r>
          </w:ins>
          <w:customXmlInsRangeStart w:id="329" w:author="Author"/>
          <w:sdt>
            <w:sdtPr>
              <w:tag w:val="goog_rdk_304"/>
              <w:id w:val="242689560"/>
            </w:sdtPr>
            <w:sdtContent>
              <w:customXmlInsRangeEnd w:id="329"/>
              <w:ins w:id="330" w:author="Author">
                <w:del w:id="331" w:author="Author">
                  <w:r>
                    <w:delText xml:space="preserve">we did not cluster the </w:delText>
                  </w:r>
                </w:del>
              </w:ins>
              <w:customXmlInsRangeStart w:id="332" w:author="Author"/>
            </w:sdtContent>
          </w:sdt>
          <w:customXmlInsRangeEnd w:id="332"/>
        </w:sdtContent>
      </w:sdt>
      <w:sdt>
        <w:sdtPr>
          <w:tag w:val="goog_rdk_305"/>
          <w:id w:val="-554241264"/>
        </w:sdtPr>
        <w:sdtContent>
          <w:del w:id="333" w:author="Author">
            <w:r>
              <w:delText xml:space="preserve">and </w:delText>
            </w:r>
          </w:del>
        </w:sdtContent>
      </w:sdt>
      <w:sdt>
        <w:sdtPr>
          <w:tag w:val="goog_rdk_306"/>
          <w:id w:val="713854199"/>
        </w:sdtPr>
        <w:sdtContent>
          <w:ins w:id="334" w:author="Author">
            <w:r>
              <w:t xml:space="preserve">the </w:t>
            </w:r>
          </w:ins>
        </w:sdtContent>
      </w:sdt>
      <w:r>
        <w:rPr>
          <w:b/>
          <w:i/>
        </w:rPr>
        <w:t>phenomenology of play</w:t>
      </w:r>
      <w:r>
        <w:rPr>
          <w:i/>
        </w:rPr>
        <w:t xml:space="preserve"> </w:t>
      </w:r>
      <w:sdt>
        <w:sdtPr>
          <w:tag w:val="goog_rdk_307"/>
          <w:id w:val="-227604412"/>
        </w:sdtPr>
        <w:sdtContent>
          <w:ins w:id="335" w:author="Author">
            <w:r>
              <w:rPr>
                <w:i/>
              </w:rPr>
              <w:t xml:space="preserve">taxa have been labeled by original pseudonyms, the themes of which can be located in the study; in two instances, participants have been clustered due to thematic similarity. A solid line around a </w:t>
            </w:r>
            <w:proofErr w:type="spellStart"/>
            <w:r>
              <w:rPr>
                <w:i/>
              </w:rPr>
              <w:t>taxon</w:t>
            </w:r>
            <w:proofErr w:type="spellEnd"/>
            <w:r>
              <w:rPr>
                <w:i/>
              </w:rPr>
              <w:t xml:space="preserve"> refers to men-specific; a dotted line around a </w:t>
            </w:r>
            <w:proofErr w:type="spellStart"/>
            <w:r>
              <w:rPr>
                <w:i/>
              </w:rPr>
              <w:t>taxon</w:t>
            </w:r>
            <w:proofErr w:type="spellEnd"/>
            <w:r>
              <w:rPr>
                <w:i/>
              </w:rPr>
              <w:t xml:space="preserve"> refers to women-specific</w:t>
            </w:r>
          </w:ins>
          <w:customXmlInsRangeStart w:id="336" w:author="Author"/>
          <w:sdt>
            <w:sdtPr>
              <w:tag w:val="goog_rdk_308"/>
              <w:id w:val="495616855"/>
            </w:sdtPr>
            <w:sdtContent>
              <w:customXmlInsRangeEnd w:id="336"/>
              <w:ins w:id="337" w:author="Author">
                <w:del w:id="338" w:author="Author">
                  <w:r>
                    <w:rPr>
                      <w:i/>
                    </w:rPr>
                    <w:delText>only</w:delText>
                  </w:r>
                </w:del>
              </w:ins>
              <w:customXmlInsRangeStart w:id="339" w:author="Author"/>
            </w:sdtContent>
          </w:sdt>
          <w:customXmlInsRangeEnd w:id="339"/>
        </w:sdtContent>
      </w:sdt>
      <w:sdt>
        <w:sdtPr>
          <w:tag w:val="goog_rdk_309"/>
          <w:id w:val="1623809838"/>
        </w:sdtPr>
        <w:sdtContent>
          <w:del w:id="340" w:author="Author">
            <w:r>
              <w:delText>clusters</w:delText>
            </w:r>
          </w:del>
        </w:sdtContent>
      </w:sdt>
      <w:r>
        <w:t xml:space="preserve">. </w:t>
      </w:r>
      <w:sdt>
        <w:sdtPr>
          <w:tag w:val="goog_rdk_310"/>
          <w:id w:val="-1276011669"/>
        </w:sdtPr>
        <w:sdtContent>
          <w:del w:id="341" w:author="Author">
            <w:r>
              <w:delText xml:space="preserve">The hexagons represent annual data from one participant (dark ones part of the research for three years). </w:delText>
            </w:r>
          </w:del>
        </w:sdtContent>
      </w:sdt>
      <w:r>
        <w:t xml:space="preserve">This Figure is removed at Stage 2; it is only for illustrative </w:t>
      </w:r>
      <w:r>
        <w:lastRenderedPageBreak/>
        <w:t xml:space="preserve">peer review purposes. </w:t>
      </w:r>
      <w:sdt>
        <w:sdtPr>
          <w:tag w:val="goog_rdk_311"/>
          <w:id w:val="-1238397995"/>
        </w:sdtPr>
        <w:sdtContent>
          <w:ins w:id="342" w:author="Author">
            <w:r>
              <w:t>Finally, we stress that in the final taxonomy each taxon is provided with detailed descriptions regarding what they involve, e.g. the above “attention issues” would consist of two very different types of attention-related problems.</w:t>
            </w:r>
          </w:ins>
        </w:sdtContent>
      </w:sdt>
    </w:p>
    <w:p w14:paraId="000000AF" w14:textId="77777777" w:rsidR="00716324" w:rsidRDefault="00000000">
      <w:pPr>
        <w:pStyle w:val="Heading2"/>
      </w:pPr>
      <w:bookmarkStart w:id="343" w:name="_heading=h.eqnu3te1ifzv" w:colFirst="0" w:colLast="0"/>
      <w:bookmarkEnd w:id="343"/>
      <w:r>
        <w:t>Data Statement and Ethics</w:t>
      </w:r>
    </w:p>
    <w:p w14:paraId="000000B0" w14:textId="77777777" w:rsidR="00716324" w:rsidRDefault="00000000">
      <w:pPr>
        <w:jc w:val="both"/>
      </w:pPr>
      <w:r>
        <w:t xml:space="preserve">The study has received a positive appraisal from the ERC ethics review board (European Research Council), Human Sciences and Ethics Committee of the University of </w:t>
      </w:r>
      <w:proofErr w:type="spellStart"/>
      <w:r>
        <w:t>Jyväskylä</w:t>
      </w:r>
      <w:proofErr w:type="spellEnd"/>
      <w:r>
        <w:t xml:space="preserve"> (Finland), Ethics Committee of </w:t>
      </w:r>
      <w:proofErr w:type="spellStart"/>
      <w:r>
        <w:t>Presov</w:t>
      </w:r>
      <w:proofErr w:type="spellEnd"/>
      <w:r>
        <w:t xml:space="preserve"> University (Slovakia), and is currently going through ethics review in Yonsei University (South Korea). The research generates large amounts of sensitive data</w:t>
      </w:r>
      <w:sdt>
        <w:sdtPr>
          <w:tag w:val="goog_rdk_312"/>
          <w:id w:val="-1074352315"/>
        </w:sdtPr>
        <w:sdtContent>
          <w:ins w:id="344" w:author="Author">
            <w:r>
              <w:t>, also from minors</w:t>
            </w:r>
          </w:ins>
        </w:sdtContent>
      </w:sdt>
      <w:r>
        <w:t xml:space="preserve">. </w:t>
      </w:r>
      <w:sdt>
        <w:sdtPr>
          <w:tag w:val="goog_rdk_313"/>
          <w:id w:val="1423843721"/>
        </w:sdtPr>
        <w:sdtContent>
          <w:del w:id="345" w:author="Author">
            <w:r>
              <w:delText>Our goal is to</w:delText>
            </w:r>
          </w:del>
        </w:sdtContent>
      </w:sdt>
      <w:sdt>
        <w:sdtPr>
          <w:tag w:val="goog_rdk_314"/>
          <w:id w:val="-993801492"/>
        </w:sdtPr>
        <w:sdtContent>
          <w:ins w:id="346" w:author="Author">
            <w:r>
              <w:t>We will</w:t>
            </w:r>
          </w:ins>
        </w:sdtContent>
      </w:sdt>
      <w:r>
        <w:t xml:space="preserve"> share as much as possible of the generated data via Finnish Social Science Data Archive utilizing anonymization, pseudonymization, and abstraction techniques. </w:t>
      </w:r>
      <w:sdt>
        <w:sdtPr>
          <w:tag w:val="goog_rdk_315"/>
          <w:id w:val="927920996"/>
        </w:sdtPr>
        <w:sdtContent>
          <w:ins w:id="347" w:author="Author">
            <w:r>
              <w:t xml:space="preserve">For example, we do not use exact participant ages, but will report and store such information in an abstracted form such as appropriate age ranges. In the same way, indirect identifiers like occupations, study programs, and regional locations are abstracted, which will allow us to store the data for safe reuse. </w:t>
            </w:r>
          </w:ins>
        </w:sdtContent>
      </w:sdt>
      <w:r>
        <w:t xml:space="preserve">We apply flexible and dynamic consent practices, </w:t>
      </w:r>
      <w:sdt>
        <w:sdtPr>
          <w:tag w:val="goog_rdk_316"/>
          <w:id w:val="-1140196805"/>
        </w:sdtPr>
        <w:sdtContent>
          <w:ins w:id="348" w:author="Author">
            <w:r>
              <w:t>i.e. participants can change and update their consent over the years of participation. These processes</w:t>
            </w:r>
          </w:ins>
        </w:sdtContent>
      </w:sdt>
      <w:sdt>
        <w:sdtPr>
          <w:tag w:val="goog_rdk_317"/>
          <w:id w:val="351000149"/>
        </w:sdtPr>
        <w:sdtContent>
          <w:del w:id="349" w:author="Author">
            <w:r>
              <w:delText>which</w:delText>
            </w:r>
          </w:del>
        </w:sdtContent>
      </w:sdt>
      <w:r>
        <w:t xml:space="preserve"> are expected to produce reusable “big qual” datasets</w:t>
      </w:r>
      <w:sdt>
        <w:sdtPr>
          <w:tag w:val="goog_rdk_318"/>
          <w:id w:val="-768850004"/>
        </w:sdtPr>
        <w:sdtContent>
          <w:ins w:id="350" w:author="Author">
            <w:r>
              <w:t>—hundreds of interviews and thousands diary-like entries—)</w:t>
            </w:r>
          </w:ins>
        </w:sdtContent>
      </w:sdt>
      <w:sdt>
        <w:sdtPr>
          <w:tag w:val="goog_rdk_319"/>
          <w:id w:val="-590090599"/>
        </w:sdtPr>
        <w:sdtContent>
          <w:del w:id="351" w:author="Author">
            <w:r>
              <w:delText xml:space="preserve">, </w:delText>
            </w:r>
          </w:del>
        </w:sdtContent>
      </w:sdt>
      <w:r>
        <w:t>but the participants may also use their right to demand non-open forms of participation</w:t>
      </w:r>
      <w:sdt>
        <w:sdtPr>
          <w:tag w:val="goog_rdk_320"/>
          <w:id w:val="-959412753"/>
        </w:sdtPr>
        <w:sdtContent>
          <w:ins w:id="352" w:author="Author">
            <w:r>
              <w:t>, for which we must acknowledge the reality that some parts of the data may not be possible to share</w:t>
            </w:r>
          </w:ins>
        </w:sdtContent>
      </w:sdt>
      <w:r>
        <w:t xml:space="preserve">. </w:t>
      </w:r>
      <w:sdt>
        <w:sdtPr>
          <w:tag w:val="goog_rdk_321"/>
          <w:id w:val="2029064583"/>
        </w:sdtPr>
        <w:sdtContent>
          <w:ins w:id="353" w:author="Author">
            <w:r>
              <w:t xml:space="preserve">Due to the sensitivity of the topic with multiple potentially vulnerable participants in groups such as minors and treatment-seekers, we have developed internal guidelines for unexpected situations in order to provide efficient support and solutions in cases where participants need help or guidance. All data will be translated to English to maximize reuse and transparency; all translation work will be carried out by hired professional translators with document-by-document quality control by our local team members. </w:t>
            </w:r>
          </w:ins>
        </w:sdtContent>
      </w:sdt>
    </w:p>
    <w:p w14:paraId="000000B1" w14:textId="77777777" w:rsidR="00716324" w:rsidRDefault="00000000">
      <w:pPr>
        <w:pStyle w:val="Heading2"/>
        <w:tabs>
          <w:tab w:val="left" w:pos="7856"/>
        </w:tabs>
      </w:pPr>
      <w:bookmarkStart w:id="354" w:name="_heading=h.ssswqj4gn8p2" w:colFirst="0" w:colLast="0"/>
      <w:bookmarkEnd w:id="354"/>
      <w:r>
        <w:t>Programmatic components</w:t>
      </w:r>
    </w:p>
    <w:p w14:paraId="000000B2" w14:textId="77777777" w:rsidR="00716324" w:rsidRDefault="00000000">
      <w:pPr>
        <w:tabs>
          <w:tab w:val="left" w:pos="7856"/>
        </w:tabs>
        <w:jc w:val="both"/>
      </w:pPr>
      <w:r>
        <w:t xml:space="preserve">This Stage 1 research proposal includes a plan to publish additional case studies/series. Due to the large number of participants and data generated over several years, further details of the planned case studies/series are limited at this point. We aim to publish at least one such study/series per participant group, selecting relevant cases for closer reporting and utilizing all data types and countries, as </w:t>
      </w:r>
      <w:sdt>
        <w:sdtPr>
          <w:tag w:val="goog_rdk_322"/>
          <w:id w:val="-1539202413"/>
        </w:sdtPr>
        <w:sdtContent>
          <w:del w:id="355" w:author="Author">
            <w:r>
              <w:delText>pre</w:delText>
            </w:r>
          </w:del>
        </w:sdtContent>
      </w:sdt>
      <w:r>
        <w:t xml:space="preserve">registered in the current plan. </w:t>
      </w:r>
      <w:sdt>
        <w:sdtPr>
          <w:tag w:val="goog_rdk_323"/>
          <w:id w:val="916050015"/>
        </w:sdtPr>
        <w:sdtContent>
          <w:ins w:id="356" w:author="Author">
            <w:r>
              <w:t xml:space="preserve">We make use of an adapted “analytic direction” approach (Sale 2022) in case selection; namely, we will maintain a team-internal list of potential directions that surface over the years, and when enough evidence accumulates for a certain direction, this will be chosen to guide a programmatic component. </w:t>
            </w:r>
          </w:ins>
        </w:sdtContent>
      </w:sdt>
      <w:r>
        <w:t>CARE guidelines (Riley et al. 2017) will be followed in reporting. A summary plan of each component is below.</w:t>
      </w:r>
      <w:r>
        <w:tab/>
      </w:r>
    </w:p>
    <w:p w14:paraId="000000B3" w14:textId="77777777" w:rsidR="00716324" w:rsidRDefault="00716324">
      <w:pPr>
        <w:tabs>
          <w:tab w:val="left" w:pos="7856"/>
        </w:tabs>
        <w:jc w:val="both"/>
        <w:rPr>
          <w:b/>
          <w:i/>
        </w:rPr>
      </w:pPr>
    </w:p>
    <w:p w14:paraId="000000B4" w14:textId="77777777" w:rsidR="00716324" w:rsidRDefault="00000000">
      <w:pPr>
        <w:tabs>
          <w:tab w:val="left" w:pos="7856"/>
        </w:tabs>
        <w:ind w:left="283"/>
        <w:jc w:val="both"/>
      </w:pPr>
      <w:r>
        <w:rPr>
          <w:b/>
          <w:i/>
        </w:rPr>
        <w:t>Programmatic component 1: treatment-seekers</w:t>
      </w:r>
      <w:r>
        <w:t xml:space="preserve">. Qualitative in-depth knowledge regarding actual treatment-seekers is scarce. We carried out a systematic review to map out existing case study/series publications (Supplement 6), and we found no studies with a focus on cultural diagnostic challenges. Therefore, our plan is to select one case from each country (South Korea, Finland, Slovakia) for a case series report with three participants. The goal is to select similar cases from each country, namely, all three </w:t>
      </w:r>
      <w:r>
        <w:lastRenderedPageBreak/>
        <w:t xml:space="preserve">participants will ideally represent similar age, gender, and gaming type. In order to have both men and women represented, we aim to write two separate case series publications based on the data, as generated by the registered procedures. The reports will have an explicit focus on the culture-specific contextual factors, which contributed or were related to the participants having sought treatment. </w:t>
      </w:r>
      <w:sdt>
        <w:sdtPr>
          <w:tag w:val="goog_rdk_324"/>
          <w:id w:val="939731623"/>
        </w:sdtPr>
        <w:sdtContent>
          <w:ins w:id="357" w:author="Author">
            <w:r>
              <w:t xml:space="preserve">We will construct an English-language study-specific coding manual, which enables researchers to systematically code all units that relate to culture from clinical and phenomenological transcripts as well as diary data. All data that have been generated by the time of research (per selected case) will be coded. Two independent coders are used for each of the three participants—native and non-native coder—and they together negotiate agreement on the most prominent contextual factors to be reported for each case study. Codes and coding materials are shared. </w:t>
            </w:r>
          </w:ins>
        </w:sdtContent>
      </w:sdt>
      <w:sdt>
        <w:sdtPr>
          <w:tag w:val="goog_rdk_325"/>
          <w:id w:val="-2004357351"/>
        </w:sdtPr>
        <w:sdtContent>
          <w:del w:id="358" w:author="Author">
            <w:r>
              <w:delText>Depending on the time of writing, we</w:delText>
            </w:r>
          </w:del>
        </w:sdtContent>
      </w:sdt>
      <w:sdt>
        <w:sdtPr>
          <w:tag w:val="goog_rdk_326"/>
          <w:id w:val="-2279989"/>
        </w:sdtPr>
        <w:sdtContent>
          <w:del w:id="359" w:author="Author">
            <w:r>
              <w:delText xml:space="preserve"> may utilize cross-sectional or longitudinal data.</w:delText>
            </w:r>
          </w:del>
        </w:sdtContent>
      </w:sdt>
      <w:r>
        <w:t xml:space="preserve"> </w:t>
      </w:r>
    </w:p>
    <w:p w14:paraId="000000B5" w14:textId="77777777" w:rsidR="00716324" w:rsidRDefault="00000000">
      <w:pPr>
        <w:tabs>
          <w:tab w:val="left" w:pos="7856"/>
        </w:tabs>
        <w:ind w:left="283"/>
        <w:jc w:val="both"/>
      </w:pPr>
      <w:r>
        <w:t xml:space="preserve"> </w:t>
      </w:r>
    </w:p>
    <w:p w14:paraId="000000B6" w14:textId="77777777" w:rsidR="00716324" w:rsidRDefault="00000000">
      <w:pPr>
        <w:tabs>
          <w:tab w:val="left" w:pos="7856"/>
        </w:tabs>
        <w:ind w:left="283"/>
        <w:jc w:val="both"/>
      </w:pPr>
      <w:r>
        <w:rPr>
          <w:b/>
          <w:i/>
        </w:rPr>
        <w:t>Programmatic component 2: esports players</w:t>
      </w:r>
      <w:r>
        <w:t xml:space="preserve">. With reference to the systematic review noted earlier (Supplement 6), there is a strong need for case studies/series that focus on intensively playing individuals who do not meet diagnostic mental disorder criteria. Whereas a possible reason for the lack of such studies is the general interest in positive cases (i.e., publication bias), we assert that understanding clinically significant cases also requires knowledge of clinically non-significant cases where numerous daily hours of gaming are not related to distress but good wellbeing (e.g., Griffiths 2010). As earlier, our case series aims to report a single participant from each country (Finland, Slovakia, South Korea) and </w:t>
      </w:r>
      <w:sdt>
        <w:sdtPr>
          <w:tag w:val="goog_rdk_327"/>
          <w:id w:val="-275487983"/>
        </w:sdtPr>
        <w:sdtContent>
          <w:ins w:id="360" w:author="Author">
            <w:r>
              <w:t>will</w:t>
            </w:r>
          </w:ins>
        </w:sdtContent>
      </w:sdt>
      <w:sdt>
        <w:sdtPr>
          <w:tag w:val="goog_rdk_328"/>
          <w:id w:val="-402518663"/>
        </w:sdtPr>
        <w:sdtContent>
          <w:del w:id="361" w:author="Author">
            <w:r>
              <w:delText>may</w:delText>
            </w:r>
          </w:del>
        </w:sdtContent>
      </w:sdt>
      <w:r>
        <w:t xml:space="preserve"> utilize </w:t>
      </w:r>
      <w:sdt>
        <w:sdtPr>
          <w:tag w:val="goog_rdk_329"/>
          <w:id w:val="379757075"/>
        </w:sdtPr>
        <w:sdtContent>
          <w:ins w:id="362" w:author="Author">
            <w:r>
              <w:t>all data that have been generated by the time of research, per each selected case</w:t>
            </w:r>
          </w:ins>
        </w:sdtContent>
      </w:sdt>
      <w:sdt>
        <w:sdtPr>
          <w:tag w:val="goog_rdk_330"/>
          <w:id w:val="560375339"/>
        </w:sdtPr>
        <w:sdtContent>
          <w:del w:id="363" w:author="Author">
            <w:r>
              <w:delText>cross-sectional or longitudinal data depending on the time of writing</w:delText>
            </w:r>
          </w:del>
        </w:sdtContent>
      </w:sdt>
      <w:r>
        <w:t xml:space="preserve">. </w:t>
      </w:r>
      <w:sdt>
        <w:sdtPr>
          <w:tag w:val="goog_rdk_331"/>
          <w:id w:val="883689829"/>
        </w:sdtPr>
        <w:sdtContent>
          <w:ins w:id="364" w:author="Author">
            <w:r>
              <w:t xml:space="preserve">A similar coding manual approach is pursued as above, but in this case the goal is to map out gaming-related aspects of wellbeing, which will help to identify factors that distinguish intensively gaming healthy players from those who have problems. </w:t>
            </w:r>
          </w:ins>
        </w:sdtContent>
      </w:sdt>
      <w:r>
        <w:t xml:space="preserve">For this programmatic output, as an exception to the registered protocol above, we reserve the option to </w:t>
      </w:r>
      <w:r>
        <w:rPr>
          <w:i/>
        </w:rPr>
        <w:t>additionally</w:t>
      </w:r>
      <w:r>
        <w:t xml:space="preserve"> invite participants who fall under the second exclusion criterion (“those who identify as professional players will be excluded”), that is, we may also invite players of esports games who currently work in a related professional position. In such a case, these data would be exclusive to this programmatic component and not included in the taxonomic analysis</w:t>
      </w:r>
      <w:sdt>
        <w:sdtPr>
          <w:tag w:val="goog_rdk_332"/>
          <w:id w:val="-1020084764"/>
        </w:sdtPr>
        <w:sdtContent>
          <w:ins w:id="365" w:author="Author">
            <w:r>
              <w:t xml:space="preserve"> (except for exploratory purposes, if considered relevant)</w:t>
            </w:r>
          </w:ins>
        </w:sdtContent>
      </w:sdt>
      <w:r>
        <w:t>.</w:t>
      </w:r>
    </w:p>
    <w:p w14:paraId="000000B7" w14:textId="77777777" w:rsidR="00716324" w:rsidRDefault="00716324">
      <w:pPr>
        <w:tabs>
          <w:tab w:val="left" w:pos="7856"/>
        </w:tabs>
        <w:ind w:left="283"/>
        <w:jc w:val="both"/>
      </w:pPr>
    </w:p>
    <w:p w14:paraId="000000B8" w14:textId="77777777" w:rsidR="00716324" w:rsidRDefault="00000000">
      <w:pPr>
        <w:tabs>
          <w:tab w:val="left" w:pos="7856"/>
        </w:tabs>
        <w:ind w:left="283"/>
        <w:jc w:val="both"/>
      </w:pPr>
      <w:r>
        <w:rPr>
          <w:b/>
          <w:i/>
        </w:rPr>
        <w:t>Programmatic component 3: gaming adolescents</w:t>
      </w:r>
      <w:r>
        <w:t xml:space="preserve">. Following the above two programmatic components, the present one utilizes the adolescent data with a goal to contribute to the same knowledge gaps. Because our adolescent participants have not sought treatment at the time of recruitment, we vision a number of possible scenarios that lead to related programmatic case studies. </w:t>
      </w:r>
      <w:r>
        <w:rPr>
          <w:i/>
        </w:rPr>
        <w:t>In the first case</w:t>
      </w:r>
      <w:r>
        <w:t>, gaming becomes a problem for some of the participants over the three years to such an extent that expert support is needed; this will be a reason for us to produce a detailed etiological report based on the life changes, as followed in the project.</w:t>
      </w:r>
      <w:r>
        <w:rPr>
          <w:i/>
        </w:rPr>
        <w:t xml:space="preserve"> In the second case</w:t>
      </w:r>
      <w:r>
        <w:t xml:space="preserve">, gaming becomes a profession-like activity for some of the participants over the three years, e.g. by a person signing a contract with an esports team; this will be a reason for us to produce a detailed analysis of the conditions surrounding the rare instance of initiating a gaming career. </w:t>
      </w:r>
      <w:r>
        <w:rPr>
          <w:i/>
        </w:rPr>
        <w:t>In the third case</w:t>
      </w:r>
      <w:r>
        <w:t xml:space="preserve">, we witness other unexpected gaming-related events, which deserve distinct reporting; as we cannot (by definition) list such events exhaustively here, our line of action in these instances is to </w:t>
      </w:r>
      <w:r>
        <w:lastRenderedPageBreak/>
        <w:t>contact the recommender with a brief description, and with the recommender’s permission proceed to case reporting.</w:t>
      </w:r>
    </w:p>
    <w:p w14:paraId="000000B9" w14:textId="77777777" w:rsidR="00716324" w:rsidRDefault="00716324">
      <w:pPr>
        <w:tabs>
          <w:tab w:val="left" w:pos="7856"/>
        </w:tabs>
        <w:jc w:val="both"/>
      </w:pPr>
    </w:p>
    <w:p w14:paraId="000000BA" w14:textId="77777777" w:rsidR="00716324" w:rsidRDefault="00000000">
      <w:pPr>
        <w:pStyle w:val="Heading1"/>
        <w:tabs>
          <w:tab w:val="left" w:pos="7856"/>
        </w:tabs>
      </w:pPr>
      <w:bookmarkStart w:id="366" w:name="_heading=h.j10q8vnu617x" w:colFirst="0" w:colLast="0"/>
      <w:bookmarkEnd w:id="366"/>
      <w:r>
        <w:t>Results</w:t>
      </w:r>
    </w:p>
    <w:p w14:paraId="000000BB" w14:textId="77777777" w:rsidR="00716324" w:rsidRDefault="00000000">
      <w:pPr>
        <w:pStyle w:val="Heading1"/>
        <w:tabs>
          <w:tab w:val="left" w:pos="7856"/>
        </w:tabs>
      </w:pPr>
      <w:bookmarkStart w:id="367" w:name="_heading=h.q8dqyv6kpbsy" w:colFirst="0" w:colLast="0"/>
      <w:bookmarkEnd w:id="367"/>
      <w:r>
        <w:t>Discussion</w:t>
      </w:r>
    </w:p>
    <w:p w14:paraId="000000BC" w14:textId="77777777" w:rsidR="00716324" w:rsidRDefault="00000000">
      <w:pPr>
        <w:pStyle w:val="Heading1"/>
        <w:tabs>
          <w:tab w:val="left" w:pos="7856"/>
        </w:tabs>
      </w:pPr>
      <w:bookmarkStart w:id="368" w:name="_heading=h.f91ysdelskn2" w:colFirst="0" w:colLast="0"/>
      <w:bookmarkEnd w:id="368"/>
      <w:r>
        <w:t>Conclusions</w:t>
      </w:r>
    </w:p>
    <w:p w14:paraId="000000BD" w14:textId="77777777" w:rsidR="00716324" w:rsidRDefault="00000000">
      <w:pPr>
        <w:pStyle w:val="Heading2"/>
        <w:tabs>
          <w:tab w:val="left" w:pos="7856"/>
        </w:tabs>
      </w:pPr>
      <w:bookmarkStart w:id="369" w:name="_heading=h.g55wtqnwhz9w" w:colFirst="0" w:colLast="0"/>
      <w:bookmarkEnd w:id="369"/>
      <w:commentRangeStart w:id="370"/>
      <w:r>
        <w:t>Competing interests</w:t>
      </w:r>
      <w:commentRangeEnd w:id="370"/>
      <w:r w:rsidR="00AE519B">
        <w:rPr>
          <w:rStyle w:val="CommentReference"/>
          <w:b w:val="0"/>
        </w:rPr>
        <w:commentReference w:id="370"/>
      </w:r>
    </w:p>
    <w:p w14:paraId="000000BE" w14:textId="77777777" w:rsidR="00716324" w:rsidRDefault="00000000">
      <w:pPr>
        <w:tabs>
          <w:tab w:val="left" w:pos="7856"/>
        </w:tabs>
        <w:jc w:val="both"/>
        <w:rPr>
          <w:b/>
        </w:rPr>
      </w:pPr>
      <w:r>
        <w:t xml:space="preserve">VMK is one of the PCI Registered Reports recommenders. </w:t>
      </w:r>
      <w:sdt>
        <w:sdtPr>
          <w:tag w:val="goog_rdk_333"/>
          <w:id w:val="837803656"/>
        </w:sdtPr>
        <w:sdtContent>
          <w:ins w:id="371" w:author="Author">
            <w:r>
              <w:t xml:space="preserve">Salaries received in the past four years from game companies: YJ received salaries from Riot Games Korea from 2019 to 2021. Stocks owned in game companies: YJ owns stocks in </w:t>
            </w:r>
            <w:proofErr w:type="spellStart"/>
            <w:r>
              <w:t>Netmarble</w:t>
            </w:r>
            <w:proofErr w:type="spellEnd"/>
            <w:r>
              <w:t xml:space="preserve">, </w:t>
            </w:r>
            <w:proofErr w:type="spellStart"/>
            <w:r>
              <w:t>Nexon</w:t>
            </w:r>
            <w:proofErr w:type="spellEnd"/>
            <w:r>
              <w:t xml:space="preserve"> Games. For historical transparency, more than a decade ago VMK was one of the co-founders and developers of the IGDB website, which is an open online database for various types of game knowledge. VMK never received salaries for that work, but when the website was turned into a company, he became a co-shareholder until a merger four years ago (2019) and has not been involved since. Non-financial interests: some authors have personal gaming histories and hobbies, which are documented as positionality statements: https://ore.jyu.fi/english/our-team</w:t>
            </w:r>
          </w:ins>
        </w:sdtContent>
      </w:sdt>
    </w:p>
    <w:p w14:paraId="000000BF" w14:textId="77777777" w:rsidR="00716324" w:rsidRDefault="00000000">
      <w:pPr>
        <w:pStyle w:val="Heading2"/>
        <w:tabs>
          <w:tab w:val="left" w:pos="7856"/>
        </w:tabs>
      </w:pPr>
      <w:bookmarkStart w:id="372" w:name="_heading=h.r0dqhxdv9wos" w:colFirst="0" w:colLast="0"/>
      <w:bookmarkEnd w:id="372"/>
      <w:r>
        <w:t>References</w:t>
      </w:r>
    </w:p>
    <w:p w14:paraId="000000C0" w14:textId="77777777" w:rsidR="00716324" w:rsidRDefault="00000000">
      <w:pPr>
        <w:tabs>
          <w:tab w:val="left" w:pos="7856"/>
        </w:tabs>
      </w:pPr>
      <w:r>
        <w:t xml:space="preserve">Aarseth, E., &amp; Grabarczyk, P. (2018). An Ontological Meta-Model for Game Research. Proceedings of </w:t>
      </w:r>
      <w:proofErr w:type="spellStart"/>
      <w:r>
        <w:t>DiGRA</w:t>
      </w:r>
      <w:proofErr w:type="spellEnd"/>
      <w:r>
        <w:t xml:space="preserve"> ’18. </w:t>
      </w:r>
      <w:proofErr w:type="spellStart"/>
      <w:r>
        <w:t>DiGRA</w:t>
      </w:r>
      <w:proofErr w:type="spellEnd"/>
      <w:r>
        <w:t xml:space="preserve">. </w:t>
      </w:r>
      <w:hyperlink r:id="rId18">
        <w:r>
          <w:rPr>
            <w:color w:val="1155CC"/>
            <w:u w:val="single"/>
          </w:rPr>
          <w:t>http://www.digra.org/wp-content/uploads/digital-library/DIGRA_2018_paper_247_rev.pdf</w:t>
        </w:r>
      </w:hyperlink>
      <w:r>
        <w:t xml:space="preserve"> </w:t>
      </w:r>
    </w:p>
    <w:p w14:paraId="000000C1" w14:textId="77777777" w:rsidR="00716324" w:rsidRDefault="00000000">
      <w:pPr>
        <w:tabs>
          <w:tab w:val="left" w:pos="7856"/>
        </w:tabs>
      </w:pPr>
      <w:proofErr w:type="spellStart"/>
      <w:r>
        <w:t>Aboujaoude</w:t>
      </w:r>
      <w:proofErr w:type="spellEnd"/>
      <w:r>
        <w:t>, E. (2010). Problematic Internet Use: An Overview. World Psychiatry, 9 (2).</w:t>
      </w:r>
    </w:p>
    <w:p w14:paraId="000000C2" w14:textId="77777777" w:rsidR="00716324" w:rsidRDefault="00000000">
      <w:pPr>
        <w:tabs>
          <w:tab w:val="left" w:pos="7856"/>
        </w:tabs>
      </w:pPr>
      <w:r>
        <w:t xml:space="preserve">APA, American Psychiatric Association (2013). </w:t>
      </w:r>
      <w:r>
        <w:rPr>
          <w:i/>
        </w:rPr>
        <w:t>Diagnostic and Statistical Manual of Mental Disorders</w:t>
      </w:r>
      <w:r>
        <w:t>, the 5th edition. APA.</w:t>
      </w:r>
    </w:p>
    <w:sdt>
      <w:sdtPr>
        <w:tag w:val="goog_rdk_335"/>
        <w:id w:val="534700751"/>
      </w:sdtPr>
      <w:sdtContent>
        <w:p w14:paraId="000000C3" w14:textId="77777777" w:rsidR="00716324" w:rsidRDefault="00000000">
          <w:pPr>
            <w:tabs>
              <w:tab w:val="left" w:pos="7856"/>
            </w:tabs>
            <w:rPr>
              <w:ins w:id="373" w:author="Author"/>
            </w:rPr>
          </w:pPr>
          <w:r>
            <w:t xml:space="preserve">Billieux, J., Schimmenti, A., Khazaal, Y., Maurage, P., &amp; Heeren, A. (2015). Are We </w:t>
          </w:r>
          <w:proofErr w:type="spellStart"/>
          <w:r>
            <w:t>Overpathologizing</w:t>
          </w:r>
          <w:proofErr w:type="spellEnd"/>
          <w:r>
            <w:t xml:space="preserve"> Everyday Life? A Tenable Blueprint for Behavioral Addiction Research. Journal of Behavioral Addictions, 4 (3). </w:t>
          </w:r>
          <w:hyperlink r:id="rId19">
            <w:r>
              <w:rPr>
                <w:color w:val="1155CC"/>
                <w:u w:val="single"/>
              </w:rPr>
              <w:t>https://doi.org/10.1556/2006.4.2015.009</w:t>
            </w:r>
          </w:hyperlink>
          <w:r>
            <w:t xml:space="preserve"> </w:t>
          </w:r>
          <w:sdt>
            <w:sdtPr>
              <w:tag w:val="goog_rdk_334"/>
              <w:id w:val="-2085056643"/>
            </w:sdtPr>
            <w:sdtContent/>
          </w:sdt>
        </w:p>
      </w:sdtContent>
    </w:sdt>
    <w:p w14:paraId="000000C4" w14:textId="77777777" w:rsidR="00716324" w:rsidRDefault="00000000">
      <w:pPr>
        <w:tabs>
          <w:tab w:val="left" w:pos="7856"/>
        </w:tabs>
      </w:pPr>
      <w:sdt>
        <w:sdtPr>
          <w:tag w:val="goog_rdk_336"/>
          <w:id w:val="-1699380053"/>
        </w:sdtPr>
        <w:sdtContent>
          <w:proofErr w:type="spellStart"/>
          <w:ins w:id="374" w:author="Author">
            <w:r>
              <w:t>Bleckmann</w:t>
            </w:r>
            <w:proofErr w:type="spellEnd"/>
            <w:r>
              <w:t xml:space="preserve">, P., &amp; </w:t>
            </w:r>
            <w:proofErr w:type="spellStart"/>
            <w:r>
              <w:t>Jukschat</w:t>
            </w:r>
            <w:proofErr w:type="spellEnd"/>
            <w:r>
              <w:t>, N. (2015). The integrated model of (</w:t>
            </w:r>
            <w:proofErr w:type="spellStart"/>
            <w:r>
              <w:t>Dys</w:t>
            </w:r>
            <w:proofErr w:type="spellEnd"/>
            <w:r>
              <w:t xml:space="preserve">-) functionality: Reconstructing patterns of gaming as self-medication in biographical interviews with video game addicts. Forum: Qualitative Social Research, 16(3), Art. 8. </w:t>
            </w:r>
            <w:r>
              <w:fldChar w:fldCharType="begin"/>
            </w:r>
            <w:r>
              <w:instrText>HYPERLINK "https://www.qualitative-research.net/index.php/fqs/article/download/2276/3838?inline=1"</w:instrText>
            </w:r>
            <w:r>
              <w:fldChar w:fldCharType="separate"/>
            </w:r>
            <w:r>
              <w:t>https://www.qualitative-research.net/index.php/fqs/article/download/2276/3838?inline=1</w:t>
            </w:r>
            <w:r>
              <w:fldChar w:fldCharType="end"/>
            </w:r>
            <w:r>
              <w:t xml:space="preserve"> </w:t>
            </w:r>
          </w:ins>
        </w:sdtContent>
      </w:sdt>
    </w:p>
    <w:p w14:paraId="000000C5" w14:textId="77777777" w:rsidR="00716324" w:rsidRDefault="00000000">
      <w:pPr>
        <w:tabs>
          <w:tab w:val="left" w:pos="7856"/>
        </w:tabs>
      </w:pPr>
      <w:proofErr w:type="spellStart"/>
      <w:r>
        <w:t>Brevers</w:t>
      </w:r>
      <w:proofErr w:type="spellEnd"/>
      <w:r>
        <w:t xml:space="preserve">, D., King, D. L., &amp; Billieux, J. (2020). Delineating Adaptive Esports Involvement from Maladaptive Gaming: A Self-regulation Perspective. Current Opinion in Psychology, 36. </w:t>
      </w:r>
      <w:hyperlink r:id="rId20">
        <w:r>
          <w:rPr>
            <w:color w:val="1155CC"/>
            <w:u w:val="single"/>
          </w:rPr>
          <w:t>https://doi.org/10.1016/j.copsyc.2020.07.025</w:t>
        </w:r>
      </w:hyperlink>
      <w:r>
        <w:t xml:space="preserve"> </w:t>
      </w:r>
    </w:p>
    <w:sdt>
      <w:sdtPr>
        <w:tag w:val="goog_rdk_338"/>
        <w:id w:val="893082169"/>
      </w:sdtPr>
      <w:sdtContent>
        <w:p w14:paraId="000000C6" w14:textId="77777777" w:rsidR="00716324" w:rsidRDefault="00000000">
          <w:pPr>
            <w:tabs>
              <w:tab w:val="left" w:pos="7856"/>
            </w:tabs>
            <w:rPr>
              <w:ins w:id="375" w:author="Author"/>
            </w:rPr>
          </w:pPr>
          <w:r>
            <w:t xml:space="preserve">Colder Carras, M. C., Porter, A. M., Van Rooij, A. J., King, D., Lange, A., Carras, M., &amp; Labrique, A. (2018). Gamers’ Insights into the Phenomenology of Normal Gaming and Game </w:t>
          </w:r>
          <w:r>
            <w:lastRenderedPageBreak/>
            <w:t xml:space="preserve">“Addiction”: A Mixed Methods Study. Computers in Human Behavior, 79. </w:t>
          </w:r>
          <w:hyperlink r:id="rId21">
            <w:r>
              <w:rPr>
                <w:color w:val="1155CC"/>
                <w:u w:val="single"/>
              </w:rPr>
              <w:t>https://doi.org/10.1016/j.chb.2017.10.029</w:t>
            </w:r>
          </w:hyperlink>
          <w:r>
            <w:t xml:space="preserve"> </w:t>
          </w:r>
          <w:sdt>
            <w:sdtPr>
              <w:tag w:val="goog_rdk_337"/>
              <w:id w:val="-93940535"/>
            </w:sdtPr>
            <w:sdtContent/>
          </w:sdt>
        </w:p>
      </w:sdtContent>
    </w:sdt>
    <w:p w14:paraId="000000C7" w14:textId="77777777" w:rsidR="00716324" w:rsidRDefault="00000000">
      <w:pPr>
        <w:tabs>
          <w:tab w:val="left" w:pos="7856"/>
        </w:tabs>
      </w:pPr>
      <w:sdt>
        <w:sdtPr>
          <w:tag w:val="goog_rdk_339"/>
          <w:id w:val="-1765447956"/>
        </w:sdtPr>
        <w:sdtContent>
          <w:ins w:id="376" w:author="Author">
            <w:r>
              <w:t xml:space="preserve">Colder Carras, M., Machin, K., Brown, M., Marttinen, T. L., Maxwell, C., Frampton, B., ... &amp; Jones, N. (2022). Strengthening review and publication of participatory mental health research to promote empowerment and prevent co-optation. Psychiatric services. </w:t>
            </w:r>
            <w:r>
              <w:fldChar w:fldCharType="begin"/>
            </w:r>
            <w:r>
              <w:instrText>HYPERLINK "https://doi.org/10.1176/appi.ps.20220085"</w:instrText>
            </w:r>
            <w:r>
              <w:fldChar w:fldCharType="separate"/>
            </w:r>
            <w:r>
              <w:t>https://doi.org/10.1176/appi.ps.20220085</w:t>
            </w:r>
            <w:r>
              <w:fldChar w:fldCharType="end"/>
            </w:r>
            <w:r>
              <w:t xml:space="preserve"> </w:t>
            </w:r>
          </w:ins>
        </w:sdtContent>
      </w:sdt>
    </w:p>
    <w:p w14:paraId="000000C8" w14:textId="77777777" w:rsidR="00716324" w:rsidRDefault="00000000">
      <w:pPr>
        <w:tabs>
          <w:tab w:val="left" w:pos="7856"/>
        </w:tabs>
      </w:pPr>
      <w:proofErr w:type="spellStart"/>
      <w:r>
        <w:t>Consalvo</w:t>
      </w:r>
      <w:proofErr w:type="spellEnd"/>
      <w:r>
        <w:t xml:space="preserve">, M. (2009) </w:t>
      </w:r>
      <w:r>
        <w:rPr>
          <w:i/>
        </w:rPr>
        <w:t>Cheating: Gaining Advantage in Games</w:t>
      </w:r>
      <w:r>
        <w:t>. MIT Press.</w:t>
      </w:r>
    </w:p>
    <w:sdt>
      <w:sdtPr>
        <w:tag w:val="goog_rdk_341"/>
        <w:id w:val="1121197478"/>
      </w:sdtPr>
      <w:sdtContent>
        <w:p w14:paraId="000000C9" w14:textId="77777777" w:rsidR="00716324" w:rsidRDefault="00000000">
          <w:pPr>
            <w:tabs>
              <w:tab w:val="left" w:pos="7856"/>
            </w:tabs>
            <w:rPr>
              <w:ins w:id="377" w:author="Author"/>
            </w:rPr>
          </w:pPr>
          <w:r>
            <w:t xml:space="preserve">Davidson, B. I., Ellis, D. A., Bowman, N. D., PhD, </w:t>
          </w:r>
          <w:proofErr w:type="spellStart"/>
          <w:r>
            <w:t>Liveley</w:t>
          </w:r>
          <w:proofErr w:type="spellEnd"/>
          <w:r>
            <w:t xml:space="preserve">, G., Shaw, H., Przybylski, A. K., &amp; Levine, M. (2019). Avoiding Irrelevance: The manifestation and impacts of technophobia in psychological science. </w:t>
          </w:r>
          <w:proofErr w:type="spellStart"/>
          <w:r>
            <w:t>PsyArXiv</w:t>
          </w:r>
          <w:proofErr w:type="spellEnd"/>
          <w:r>
            <w:t xml:space="preserve">. </w:t>
          </w:r>
          <w:hyperlink r:id="rId22">
            <w:r>
              <w:rPr>
                <w:color w:val="1155CC"/>
                <w:u w:val="single"/>
              </w:rPr>
              <w:t>https://doi.org/10.31234/osf.io/b9f4p</w:t>
            </w:r>
          </w:hyperlink>
          <w:r>
            <w:t xml:space="preserve"> </w:t>
          </w:r>
          <w:sdt>
            <w:sdtPr>
              <w:tag w:val="goog_rdk_340"/>
              <w:id w:val="-1144270793"/>
            </w:sdtPr>
            <w:sdtContent/>
          </w:sdt>
        </w:p>
      </w:sdtContent>
    </w:sdt>
    <w:sdt>
      <w:sdtPr>
        <w:tag w:val="goog_rdk_343"/>
        <w:id w:val="1209841341"/>
      </w:sdtPr>
      <w:sdtContent>
        <w:p w14:paraId="000000CA" w14:textId="77777777" w:rsidR="00716324" w:rsidRDefault="00000000">
          <w:pPr>
            <w:tabs>
              <w:tab w:val="left" w:pos="7856"/>
            </w:tabs>
            <w:rPr>
              <w:ins w:id="378" w:author="Author"/>
            </w:rPr>
          </w:pPr>
          <w:sdt>
            <w:sdtPr>
              <w:tag w:val="goog_rdk_342"/>
              <w:id w:val="-1144736484"/>
            </w:sdtPr>
            <w:sdtContent>
              <w:ins w:id="379" w:author="Author">
                <w:r>
                  <w:t xml:space="preserve">Division-46 [APA Committee]. (2018). An Official Division 46 Statement on the WHO Proposal to Include Gaming Related Disorders in ICD-11. The Amplifier Magazine. </w:t>
                </w:r>
                <w:r>
                  <w:fldChar w:fldCharType="begin"/>
                </w:r>
                <w:r>
                  <w:instrText>HYPERLINK "https://div46amplifier.com/2018/06/21/an-official-division-46-statement-on-the-who-proposal-to-include-gaming-related-disorders-in-icd-11/"</w:instrText>
                </w:r>
                <w:r>
                  <w:fldChar w:fldCharType="separate"/>
                </w:r>
                <w:r>
                  <w:t>https://div46amplifier.com/2018/06/21/an-official-division-46-statement-on-the-who-proposal-to-include-gaming-related-disorders-in-icd-11/</w:t>
                </w:r>
                <w:r>
                  <w:fldChar w:fldCharType="end"/>
                </w:r>
              </w:ins>
            </w:sdtContent>
          </w:sdt>
        </w:p>
      </w:sdtContent>
    </w:sdt>
    <w:sdt>
      <w:sdtPr>
        <w:tag w:val="goog_rdk_346"/>
        <w:id w:val="-339852802"/>
      </w:sdtPr>
      <w:sdtContent>
        <w:p w14:paraId="000000CB" w14:textId="77777777" w:rsidR="00716324" w:rsidRPr="00711BF2" w:rsidRDefault="00000000">
          <w:pPr>
            <w:tabs>
              <w:tab w:val="left" w:pos="7856"/>
            </w:tabs>
            <w:rPr>
              <w:color w:val="1155CC"/>
              <w:u w:val="single"/>
              <w:rPrChange w:id="380" w:author="Author">
                <w:rPr/>
              </w:rPrChange>
            </w:rPr>
          </w:pPr>
          <w:sdt>
            <w:sdtPr>
              <w:tag w:val="goog_rdk_344"/>
              <w:id w:val="-539518775"/>
            </w:sdtPr>
            <w:sdtContent>
              <w:proofErr w:type="spellStart"/>
              <w:ins w:id="381" w:author="Author">
                <w:r>
                  <w:t>Domahidi</w:t>
                </w:r>
                <w:proofErr w:type="spellEnd"/>
                <w:r>
                  <w:t xml:space="preserve">, E., &amp; Quandt, T. (2015). “And all of a sudden my life was gone...” – A Biographical Analysis of Highly Engaged Adult Gamers. New Media &amp; Society, 17 (7). </w:t>
                </w:r>
                <w:r>
                  <w:fldChar w:fldCharType="begin"/>
                </w:r>
                <w:r>
                  <w:instrText>HYPERLINK "https://doi.org/10.1177/1461444814521791"</w:instrText>
                </w:r>
                <w:r>
                  <w:fldChar w:fldCharType="separate"/>
                </w:r>
                <w:r>
                  <w:t>https://doi.org/10.1177/1461444814521791</w:t>
                </w:r>
                <w:r>
                  <w:fldChar w:fldCharType="end"/>
                </w:r>
                <w:r>
                  <w:t xml:space="preserve"> </w:t>
                </w:r>
              </w:ins>
            </w:sdtContent>
          </w:sdt>
          <w:sdt>
            <w:sdtPr>
              <w:tag w:val="goog_rdk_345"/>
              <w:id w:val="-1475907518"/>
            </w:sdtPr>
            <w:sdtContent/>
          </w:sdt>
        </w:p>
      </w:sdtContent>
    </w:sdt>
    <w:p w14:paraId="000000CC" w14:textId="77777777" w:rsidR="00716324" w:rsidRDefault="00000000">
      <w:pPr>
        <w:tabs>
          <w:tab w:val="left" w:pos="7856"/>
        </w:tabs>
      </w:pPr>
      <w:proofErr w:type="spellStart"/>
      <w:r>
        <w:t>Dullur</w:t>
      </w:r>
      <w:proofErr w:type="spellEnd"/>
      <w:r>
        <w:t xml:space="preserve">, P., &amp; Starcevic, V. (2018). Internet Gaming Disorder Does Not Qualify as a Mental Disorder. Australian and New Zealand Journal of Psychiatry, 52 (2). </w:t>
      </w:r>
      <w:hyperlink r:id="rId23">
        <w:r>
          <w:rPr>
            <w:color w:val="1155CC"/>
            <w:u w:val="single"/>
          </w:rPr>
          <w:t>https://doi.org/10.1177/0004867417741554</w:t>
        </w:r>
      </w:hyperlink>
      <w:r>
        <w:t xml:space="preserve"> </w:t>
      </w:r>
    </w:p>
    <w:p w14:paraId="000000CD" w14:textId="77777777" w:rsidR="00716324" w:rsidRDefault="00000000">
      <w:pPr>
        <w:tabs>
          <w:tab w:val="left" w:pos="7856"/>
        </w:tabs>
      </w:pPr>
      <w:r>
        <w:t xml:space="preserve">Ellis, D. A. (2019). Are Smartphones Really That Bad? Improving the Psychological Measurement of Technology-related Behaviors. Computers in Human Behavior, 97. </w:t>
      </w:r>
      <w:hyperlink r:id="rId24">
        <w:r>
          <w:rPr>
            <w:color w:val="1155CC"/>
            <w:u w:val="single"/>
          </w:rPr>
          <w:t>https://doi.org/10.1016/j.chb.2019.03.006</w:t>
        </w:r>
      </w:hyperlink>
      <w:r>
        <w:t xml:space="preserve"> </w:t>
      </w:r>
    </w:p>
    <w:p w14:paraId="000000CE" w14:textId="77777777" w:rsidR="00716324" w:rsidRDefault="00000000">
      <w:pPr>
        <w:tabs>
          <w:tab w:val="left" w:pos="7856"/>
        </w:tabs>
      </w:pPr>
      <w:r>
        <w:t xml:space="preserve">Ferguson, C. J., Bean, A. M., Nielsen, R. K., &amp; Smyth, M. P. (2020). Policy on Unreliable Game Addiction Diagnoses Puts the Cart before the Horse. Psychology of Popular Media Culture, 9 (4). </w:t>
      </w:r>
      <w:hyperlink r:id="rId25">
        <w:r>
          <w:rPr>
            <w:color w:val="1155CC"/>
            <w:u w:val="single"/>
          </w:rPr>
          <w:t>https://doi.org/10.1037/ppm0000249</w:t>
        </w:r>
      </w:hyperlink>
      <w:r>
        <w:t xml:space="preserve"> </w:t>
      </w:r>
    </w:p>
    <w:p w14:paraId="000000CF" w14:textId="77777777" w:rsidR="00716324" w:rsidRDefault="00000000">
      <w:pPr>
        <w:tabs>
          <w:tab w:val="left" w:pos="7856"/>
        </w:tabs>
      </w:pPr>
      <w:r>
        <w:t xml:space="preserve">Ferguson, C. J., &amp; Colwell, J. (2020). Lack of Consensus among Scholars on the Issue of Video Game “Addiction”. Psychology of Popular Media, 9 (3). </w:t>
      </w:r>
      <w:hyperlink r:id="rId26">
        <w:r>
          <w:rPr>
            <w:color w:val="1155CC"/>
            <w:u w:val="single"/>
          </w:rPr>
          <w:t>https://doi.org/10.1037/ppm0000243</w:t>
        </w:r>
      </w:hyperlink>
      <w:r>
        <w:t xml:space="preserve"> </w:t>
      </w:r>
    </w:p>
    <w:p w14:paraId="000000D0" w14:textId="77777777" w:rsidR="00716324" w:rsidRDefault="00000000">
      <w:pPr>
        <w:tabs>
          <w:tab w:val="left" w:pos="7856"/>
        </w:tabs>
      </w:pPr>
      <w:proofErr w:type="spellStart"/>
      <w:r>
        <w:t>Griffioen</w:t>
      </w:r>
      <w:proofErr w:type="spellEnd"/>
      <w:r>
        <w:t xml:space="preserve">, N., van Rooij, M., </w:t>
      </w:r>
      <w:proofErr w:type="spellStart"/>
      <w:r>
        <w:t>Lichtwarck-Aschoff</w:t>
      </w:r>
      <w:proofErr w:type="spellEnd"/>
      <w:r>
        <w:t xml:space="preserve">, A., &amp; </w:t>
      </w:r>
      <w:proofErr w:type="spellStart"/>
      <w:r>
        <w:t>Granic</w:t>
      </w:r>
      <w:proofErr w:type="spellEnd"/>
      <w:r>
        <w:t xml:space="preserve">, I. (2020). Toward Improved Methods in Social Media Research. Technology, Mind, and Behavior, 1 (1). </w:t>
      </w:r>
      <w:hyperlink r:id="rId27">
        <w:r>
          <w:rPr>
            <w:color w:val="1155CC"/>
            <w:u w:val="single"/>
          </w:rPr>
          <w:t>https://doi.org/10.1037/tmb0000005</w:t>
        </w:r>
      </w:hyperlink>
      <w:r>
        <w:t xml:space="preserve"> </w:t>
      </w:r>
    </w:p>
    <w:p w14:paraId="000000D1" w14:textId="77777777" w:rsidR="00716324" w:rsidRDefault="00000000">
      <w:pPr>
        <w:tabs>
          <w:tab w:val="left" w:pos="7856"/>
        </w:tabs>
      </w:pPr>
      <w:r>
        <w:t xml:space="preserve">Griffiths, M. D. (2010). The role of context in online gaming excess and addiction: Some case study evidence. International Journal of Mental Health and Addiction, 8(1), 119-125. </w:t>
      </w:r>
      <w:hyperlink r:id="rId28">
        <w:r>
          <w:rPr>
            <w:color w:val="1155CC"/>
            <w:u w:val="single"/>
          </w:rPr>
          <w:t>https://doi.org/10.1007/s11469-009-9229-x</w:t>
        </w:r>
      </w:hyperlink>
      <w:r>
        <w:t xml:space="preserve"> </w:t>
      </w:r>
    </w:p>
    <w:p w14:paraId="000000D2" w14:textId="77777777" w:rsidR="00716324" w:rsidRDefault="00000000">
      <w:pPr>
        <w:tabs>
          <w:tab w:val="left" w:pos="7856"/>
        </w:tabs>
      </w:pPr>
      <w:proofErr w:type="spellStart"/>
      <w:r>
        <w:t>Janzik</w:t>
      </w:r>
      <w:proofErr w:type="spellEnd"/>
      <w:r>
        <w:t xml:space="preserve">, R., </w:t>
      </w:r>
      <w:proofErr w:type="spellStart"/>
      <w:r>
        <w:t>Wehden</w:t>
      </w:r>
      <w:proofErr w:type="spellEnd"/>
      <w:r>
        <w:t xml:space="preserve">, L. O., </w:t>
      </w:r>
      <w:proofErr w:type="spellStart"/>
      <w:r>
        <w:t>Reer</w:t>
      </w:r>
      <w:proofErr w:type="spellEnd"/>
      <w:r>
        <w:t xml:space="preserve">, F., &amp; Quandt, T. (2020). Gaming Addiction—Underdefined, Overestimated? In M. Groen, N. Kiel, A. </w:t>
      </w:r>
      <w:proofErr w:type="spellStart"/>
      <w:r>
        <w:t>Tillmann</w:t>
      </w:r>
      <w:proofErr w:type="spellEnd"/>
      <w:r>
        <w:t xml:space="preserve"> &amp; A. Wessel (eds) </w:t>
      </w:r>
      <w:r>
        <w:rPr>
          <w:i/>
        </w:rPr>
        <w:t>Games and Ethics</w:t>
      </w:r>
      <w:r>
        <w:t>. Springer.</w:t>
      </w:r>
    </w:p>
    <w:p w14:paraId="000000D3" w14:textId="77777777" w:rsidR="00716324" w:rsidRDefault="00000000">
      <w:pPr>
        <w:tabs>
          <w:tab w:val="left" w:pos="7856"/>
        </w:tabs>
      </w:pPr>
      <w:r>
        <w:t>Kardefelt‐Winther, D. (2017). Conceptualizing Internet Use Disorders: Addiction or Coping</w:t>
      </w:r>
    </w:p>
    <w:p w14:paraId="000000D4" w14:textId="77777777" w:rsidR="00716324" w:rsidRDefault="00000000">
      <w:pPr>
        <w:tabs>
          <w:tab w:val="left" w:pos="7856"/>
        </w:tabs>
      </w:pPr>
      <w:r>
        <w:t xml:space="preserve">Process? Psychiatry and Clinical Neurosciences, 71 (7). </w:t>
      </w:r>
      <w:hyperlink r:id="rId29">
        <w:r>
          <w:rPr>
            <w:color w:val="1155CC"/>
            <w:u w:val="single"/>
          </w:rPr>
          <w:t>https://doi.org/10.1111/pcn.12413</w:t>
        </w:r>
      </w:hyperlink>
      <w:r>
        <w:t xml:space="preserve"> </w:t>
      </w:r>
    </w:p>
    <w:p w14:paraId="000000D5" w14:textId="77777777" w:rsidR="00716324" w:rsidRDefault="00000000">
      <w:pPr>
        <w:tabs>
          <w:tab w:val="left" w:pos="7856"/>
        </w:tabs>
      </w:pPr>
      <w:r>
        <w:t xml:space="preserve">Kardefelt‐Winther, D., Heeren, A., Schimmenti, A., van Rooij, A., Maurage, P., Carras, M., ... &amp; Billieux, J. (2017). How Can We Conceptualize Behavioural Addiction without Pathologizing Common Behaviours? Addiction, 112 (10). </w:t>
      </w:r>
      <w:hyperlink r:id="rId30">
        <w:r>
          <w:rPr>
            <w:color w:val="1155CC"/>
            <w:u w:val="single"/>
          </w:rPr>
          <w:t>https://doi.org/10.1111/add.13763</w:t>
        </w:r>
      </w:hyperlink>
      <w:r>
        <w:t xml:space="preserve"> </w:t>
      </w:r>
    </w:p>
    <w:p w14:paraId="000000D6" w14:textId="77777777" w:rsidR="00716324" w:rsidRDefault="00000000">
      <w:pPr>
        <w:tabs>
          <w:tab w:val="left" w:pos="7856"/>
        </w:tabs>
      </w:pPr>
      <w:proofErr w:type="spellStart"/>
      <w:r>
        <w:t>Karhulahti</w:t>
      </w:r>
      <w:proofErr w:type="spellEnd"/>
      <w:r>
        <w:t xml:space="preserve">, V. (2020) </w:t>
      </w:r>
      <w:proofErr w:type="spellStart"/>
      <w:r>
        <w:rPr>
          <w:i/>
        </w:rPr>
        <w:t>Esport</w:t>
      </w:r>
      <w:proofErr w:type="spellEnd"/>
      <w:r>
        <w:rPr>
          <w:i/>
        </w:rPr>
        <w:t xml:space="preserve"> Play: Anticipation, Attachment, and Addiction in </w:t>
      </w:r>
      <w:proofErr w:type="spellStart"/>
      <w:r>
        <w:rPr>
          <w:i/>
        </w:rPr>
        <w:t>Psycholudic</w:t>
      </w:r>
      <w:proofErr w:type="spellEnd"/>
      <w:r>
        <w:rPr>
          <w:i/>
        </w:rPr>
        <w:t xml:space="preserve"> Development</w:t>
      </w:r>
      <w:r>
        <w:t>. Bloomsbury.</w:t>
      </w:r>
    </w:p>
    <w:p w14:paraId="000000D7" w14:textId="77777777" w:rsidR="00716324" w:rsidRPr="00705AA6" w:rsidRDefault="00000000">
      <w:pPr>
        <w:tabs>
          <w:tab w:val="left" w:pos="7856"/>
        </w:tabs>
        <w:rPr>
          <w:lang w:val="fi-FI"/>
        </w:rPr>
      </w:pPr>
      <w:proofErr w:type="spellStart"/>
      <w:r>
        <w:lastRenderedPageBreak/>
        <w:t>Karhulahti</w:t>
      </w:r>
      <w:proofErr w:type="spellEnd"/>
      <w:r>
        <w:t xml:space="preserve">, V. M., </w:t>
      </w:r>
      <w:proofErr w:type="spellStart"/>
      <w:r>
        <w:t>Martončik</w:t>
      </w:r>
      <w:proofErr w:type="spellEnd"/>
      <w:r>
        <w:t xml:space="preserve">, M., &amp; </w:t>
      </w:r>
      <w:proofErr w:type="spellStart"/>
      <w:r>
        <w:t>Adamkovič</w:t>
      </w:r>
      <w:proofErr w:type="spellEnd"/>
      <w:r>
        <w:t xml:space="preserve">, M. (2021). Measuring Internet gaming disorder and gaming disorder: a qualitative content validity analysis of validated scales. </w:t>
      </w:r>
      <w:proofErr w:type="spellStart"/>
      <w:r w:rsidRPr="00705AA6">
        <w:rPr>
          <w:lang w:val="fi-FI"/>
        </w:rPr>
        <w:t>Assessment</w:t>
      </w:r>
      <w:proofErr w:type="spellEnd"/>
      <w:r w:rsidRPr="00705AA6">
        <w:rPr>
          <w:lang w:val="fi-FI"/>
        </w:rPr>
        <w:t xml:space="preserve">, 10731911211055435. </w:t>
      </w:r>
      <w:hyperlink r:id="rId31">
        <w:r w:rsidRPr="00705AA6">
          <w:rPr>
            <w:color w:val="1155CC"/>
            <w:u w:val="single"/>
            <w:lang w:val="fi-FI"/>
          </w:rPr>
          <w:t>https://doi.org/10.1177/10731911211055</w:t>
        </w:r>
      </w:hyperlink>
      <w:r w:rsidRPr="00705AA6">
        <w:rPr>
          <w:lang w:val="fi-FI"/>
        </w:rPr>
        <w:t xml:space="preserve"> </w:t>
      </w:r>
    </w:p>
    <w:p w14:paraId="000000D8" w14:textId="77777777" w:rsidR="00716324" w:rsidRPr="00705AA6" w:rsidRDefault="00000000">
      <w:pPr>
        <w:tabs>
          <w:tab w:val="left" w:pos="7856"/>
        </w:tabs>
        <w:rPr>
          <w:lang w:val="fi-FI"/>
        </w:rPr>
      </w:pPr>
      <w:r w:rsidRPr="00705AA6">
        <w:rPr>
          <w:lang w:val="fi-FI"/>
        </w:rPr>
        <w:t xml:space="preserve">Karhulahti, V. M., Nerg, H., Laitinen, T., Päivinen, A., &amp; Chen, Y. (2022a). </w:t>
      </w:r>
      <w:r>
        <w:t xml:space="preserve">Eight Hypotheses on Technology Use and Psychosocial Wellbeing: A Bicultural Phenomenological Study of Gaming during the COVID-19 Pandemic. </w:t>
      </w:r>
      <w:proofErr w:type="spellStart"/>
      <w:r w:rsidRPr="00705AA6">
        <w:rPr>
          <w:lang w:val="fi-FI"/>
        </w:rPr>
        <w:t>Current</w:t>
      </w:r>
      <w:proofErr w:type="spellEnd"/>
      <w:r w:rsidRPr="00705AA6">
        <w:rPr>
          <w:lang w:val="fi-FI"/>
        </w:rPr>
        <w:t xml:space="preserve"> </w:t>
      </w:r>
      <w:proofErr w:type="spellStart"/>
      <w:r w:rsidRPr="00705AA6">
        <w:rPr>
          <w:lang w:val="fi-FI"/>
        </w:rPr>
        <w:t>Psychology</w:t>
      </w:r>
      <w:proofErr w:type="spellEnd"/>
      <w:r w:rsidRPr="00705AA6">
        <w:rPr>
          <w:lang w:val="fi-FI"/>
        </w:rPr>
        <w:t xml:space="preserve">. </w:t>
      </w:r>
      <w:hyperlink r:id="rId32">
        <w:r w:rsidRPr="00705AA6">
          <w:rPr>
            <w:color w:val="1155CC"/>
            <w:u w:val="single"/>
            <w:lang w:val="fi-FI"/>
          </w:rPr>
          <w:t>https://doi.org/10.1007/s12144-022-03586-x</w:t>
        </w:r>
      </w:hyperlink>
      <w:r w:rsidRPr="00705AA6">
        <w:rPr>
          <w:lang w:val="fi-FI"/>
        </w:rPr>
        <w:t xml:space="preserve"> </w:t>
      </w:r>
    </w:p>
    <w:p w14:paraId="000000D9" w14:textId="77777777" w:rsidR="00716324" w:rsidRDefault="00000000">
      <w:pPr>
        <w:tabs>
          <w:tab w:val="left" w:pos="7856"/>
        </w:tabs>
      </w:pPr>
      <w:r w:rsidRPr="00705AA6">
        <w:rPr>
          <w:lang w:val="fi-FI"/>
        </w:rPr>
        <w:t xml:space="preserve">Karhulahti, V., </w:t>
      </w:r>
      <w:proofErr w:type="spellStart"/>
      <w:r w:rsidRPr="00705AA6">
        <w:rPr>
          <w:lang w:val="fi-FI"/>
        </w:rPr>
        <w:t>Siutila</w:t>
      </w:r>
      <w:proofErr w:type="spellEnd"/>
      <w:r w:rsidRPr="00705AA6">
        <w:rPr>
          <w:lang w:val="fi-FI"/>
        </w:rPr>
        <w:t xml:space="preserve">, M., </w:t>
      </w:r>
      <w:proofErr w:type="spellStart"/>
      <w:r w:rsidRPr="00705AA6">
        <w:rPr>
          <w:lang w:val="fi-FI"/>
        </w:rPr>
        <w:t>Vahlo</w:t>
      </w:r>
      <w:proofErr w:type="spellEnd"/>
      <w:r w:rsidRPr="00705AA6">
        <w:rPr>
          <w:lang w:val="fi-FI"/>
        </w:rPr>
        <w:t xml:space="preserve">, J., &amp; Koskimaa, R. (2022b). </w:t>
      </w:r>
      <w:r>
        <w:t xml:space="preserve">Phenomenological Strands for Gaming Disorder and Esports Play: A Qualitative Registered Report. Peer-reviewed at Peer Community in Registered Reports. </w:t>
      </w:r>
      <w:hyperlink r:id="rId33">
        <w:r>
          <w:rPr>
            <w:color w:val="1155CC"/>
            <w:u w:val="single"/>
          </w:rPr>
          <w:t>https://doi.org/10.31234/osf.io/q53jz</w:t>
        </w:r>
      </w:hyperlink>
      <w:r>
        <w:t xml:space="preserve"> </w:t>
      </w:r>
    </w:p>
    <w:p w14:paraId="000000DA" w14:textId="77777777" w:rsidR="00716324" w:rsidRDefault="00000000">
      <w:pPr>
        <w:tabs>
          <w:tab w:val="left" w:pos="7856"/>
        </w:tabs>
      </w:pPr>
      <w:r w:rsidRPr="00705AA6">
        <w:rPr>
          <w:lang w:val="fi-FI"/>
        </w:rPr>
        <w:t xml:space="preserve">Karhulahti, V., Kauraoja, V., </w:t>
      </w:r>
      <w:proofErr w:type="spellStart"/>
      <w:r w:rsidRPr="00705AA6">
        <w:rPr>
          <w:lang w:val="fi-FI"/>
        </w:rPr>
        <w:t>Ouninkorpi</w:t>
      </w:r>
      <w:proofErr w:type="spellEnd"/>
      <w:r w:rsidRPr="00705AA6">
        <w:rPr>
          <w:lang w:val="fi-FI"/>
        </w:rPr>
        <w:t xml:space="preserve">, O., Perttu, S., Perälä, J., Toivanen, V., &amp; </w:t>
      </w:r>
      <w:proofErr w:type="spellStart"/>
      <w:r w:rsidRPr="00705AA6">
        <w:rPr>
          <w:lang w:val="fi-FI"/>
        </w:rPr>
        <w:t>Siutila</w:t>
      </w:r>
      <w:proofErr w:type="spellEnd"/>
      <w:r w:rsidRPr="00705AA6">
        <w:rPr>
          <w:lang w:val="fi-FI"/>
        </w:rPr>
        <w:t xml:space="preserve">, M. (2022c). </w:t>
      </w:r>
      <w:r>
        <w:t xml:space="preserve">Multiverse Ethnography: A Qualitative Method for Gaming and Technology Use Research. Journal of Gaming and Virtual Worlds, 14 (1). </w:t>
      </w:r>
      <w:hyperlink r:id="rId34">
        <w:r>
          <w:rPr>
            <w:color w:val="1155CC"/>
            <w:u w:val="single"/>
          </w:rPr>
          <w:t>https://doi.org/10.1386/jgvw_00053_1</w:t>
        </w:r>
      </w:hyperlink>
      <w:r>
        <w:t xml:space="preserve"> </w:t>
      </w:r>
    </w:p>
    <w:p w14:paraId="000000DB" w14:textId="77777777" w:rsidR="00716324" w:rsidRDefault="00000000">
      <w:pPr>
        <w:tabs>
          <w:tab w:val="left" w:pos="7856"/>
        </w:tabs>
      </w:pPr>
      <w:r w:rsidRPr="00705AA6">
        <w:rPr>
          <w:lang w:val="fi-FI"/>
        </w:rPr>
        <w:t xml:space="preserve">Karhulahti, V. M., Nuutinen, S., &amp; </w:t>
      </w:r>
      <w:proofErr w:type="spellStart"/>
      <w:r w:rsidRPr="00705AA6">
        <w:rPr>
          <w:lang w:val="fi-FI"/>
        </w:rPr>
        <w:t>Lukka</w:t>
      </w:r>
      <w:proofErr w:type="spellEnd"/>
      <w:r w:rsidRPr="00705AA6">
        <w:rPr>
          <w:lang w:val="fi-FI"/>
        </w:rPr>
        <w:t xml:space="preserve">, L. (2022d). </w:t>
      </w:r>
      <w:r>
        <w:t xml:space="preserve">Why do adults seek treatment for gaming (disorder)? A qualitative study. Preprint. </w:t>
      </w:r>
      <w:hyperlink r:id="rId35">
        <w:r>
          <w:rPr>
            <w:color w:val="1155CC"/>
            <w:u w:val="single"/>
          </w:rPr>
          <w:t>https://doi.org/10.31234/osf.io/e7a6k</w:t>
        </w:r>
      </w:hyperlink>
      <w:r>
        <w:t xml:space="preserve"> </w:t>
      </w:r>
    </w:p>
    <w:p w14:paraId="000000DC" w14:textId="77777777" w:rsidR="00716324" w:rsidRDefault="00000000">
      <w:pPr>
        <w:tabs>
          <w:tab w:val="left" w:pos="7856"/>
        </w:tabs>
      </w:pPr>
      <w:proofErr w:type="spellStart"/>
      <w:r>
        <w:t>Kelman</w:t>
      </w:r>
      <w:proofErr w:type="spellEnd"/>
      <w:r>
        <w:t xml:space="preserve">, H. (1958). Compliance, identification, and internalization: Three processes of attitude change. Journal of Conflict Resolution, 2(1), 51–60. </w:t>
      </w:r>
      <w:hyperlink r:id="rId36">
        <w:r>
          <w:rPr>
            <w:color w:val="1155CC"/>
            <w:u w:val="single"/>
          </w:rPr>
          <w:t>https://doi.org/10.1177/0022002758002001</w:t>
        </w:r>
      </w:hyperlink>
      <w:r>
        <w:t xml:space="preserve"> </w:t>
      </w:r>
    </w:p>
    <w:p w14:paraId="000000DD" w14:textId="77777777" w:rsidR="00716324" w:rsidRDefault="00000000">
      <w:pPr>
        <w:tabs>
          <w:tab w:val="left" w:pos="7856"/>
        </w:tabs>
      </w:pPr>
      <w:r>
        <w:t xml:space="preserve">King, D. L., &amp; Delfabbro, P. (2009). Understanding and Assisting Excessive Players of Video Games: A Community Psychology Perspective. Australian Community Psychologist, 21 (1). </w:t>
      </w:r>
      <w:hyperlink r:id="rId37">
        <w:r>
          <w:rPr>
            <w:color w:val="1155CC"/>
            <w:u w:val="single"/>
          </w:rPr>
          <w:t>https://www.psychology.org.au/APS/media/ACP/21(1)-King-Delfabbro.pdf</w:t>
        </w:r>
      </w:hyperlink>
      <w:r>
        <w:t xml:space="preserve"> </w:t>
      </w:r>
    </w:p>
    <w:p w14:paraId="000000DE" w14:textId="77777777" w:rsidR="00716324" w:rsidRDefault="00000000">
      <w:pPr>
        <w:tabs>
          <w:tab w:val="left" w:pos="7856"/>
        </w:tabs>
      </w:pPr>
      <w:r>
        <w:t xml:space="preserve">Koban, K., &amp; Bowman, N. D. (2020). Further Validation and Cross-cultural Replication of the Video Game Demand Scale. Journal of Media Psychology, 33. </w:t>
      </w:r>
      <w:hyperlink r:id="rId38">
        <w:r>
          <w:rPr>
            <w:color w:val="1155CC"/>
            <w:u w:val="single"/>
          </w:rPr>
          <w:t>https://doi.org/10.1027/1864-1105/a000280</w:t>
        </w:r>
      </w:hyperlink>
      <w:r>
        <w:t xml:space="preserve"> </w:t>
      </w:r>
    </w:p>
    <w:p w14:paraId="000000DF" w14:textId="77777777" w:rsidR="00716324" w:rsidRDefault="00000000">
      <w:pPr>
        <w:tabs>
          <w:tab w:val="left" w:pos="7856"/>
        </w:tabs>
      </w:pPr>
      <w:proofErr w:type="spellStart"/>
      <w:r>
        <w:t>Lakens</w:t>
      </w:r>
      <w:proofErr w:type="spellEnd"/>
      <w:r>
        <w:t xml:space="preserve">, D. (2020). Pandemic Researchers: Recruit Your Own Best Critics. Nature, 581 (121). </w:t>
      </w:r>
      <w:hyperlink r:id="rId39">
        <w:r>
          <w:rPr>
            <w:color w:val="1155CC"/>
            <w:u w:val="single"/>
          </w:rPr>
          <w:t>https://doi.org/10.1038/d41586-020-01392-8</w:t>
        </w:r>
      </w:hyperlink>
      <w:r>
        <w:t xml:space="preserve"> </w:t>
      </w:r>
    </w:p>
    <w:sdt>
      <w:sdtPr>
        <w:tag w:val="goog_rdk_348"/>
        <w:id w:val="77340529"/>
      </w:sdtPr>
      <w:sdtContent>
        <w:p w14:paraId="000000E0" w14:textId="77777777" w:rsidR="00716324" w:rsidRDefault="00000000">
          <w:pPr>
            <w:tabs>
              <w:tab w:val="left" w:pos="7856"/>
            </w:tabs>
            <w:rPr>
              <w:ins w:id="382" w:author="Author"/>
            </w:rPr>
          </w:pPr>
          <w:proofErr w:type="spellStart"/>
          <w:r>
            <w:t>Linderoth</w:t>
          </w:r>
          <w:proofErr w:type="spellEnd"/>
          <w:r>
            <w:t xml:space="preserve">, J. &amp; </w:t>
          </w:r>
          <w:proofErr w:type="spellStart"/>
          <w:r>
            <w:t>Bennerstedt</w:t>
          </w:r>
          <w:proofErr w:type="spellEnd"/>
          <w:r>
            <w:t xml:space="preserve">, U. (2007). </w:t>
          </w:r>
          <w:r>
            <w:rPr>
              <w:i/>
            </w:rPr>
            <w:t>Living in World of Warcraft: Thoughts and Experiences of Ten Young People</w:t>
          </w:r>
          <w:r>
            <w:t xml:space="preserve">. Research Report. </w:t>
          </w:r>
          <w:proofErr w:type="spellStart"/>
          <w:r>
            <w:t>Göteborg</w:t>
          </w:r>
          <w:proofErr w:type="spellEnd"/>
          <w:r>
            <w:t xml:space="preserve"> University.</w:t>
          </w:r>
          <w:sdt>
            <w:sdtPr>
              <w:tag w:val="goog_rdk_347"/>
              <w:id w:val="11742026"/>
            </w:sdtPr>
            <w:sdtContent/>
          </w:sdt>
        </w:p>
      </w:sdtContent>
    </w:sdt>
    <w:p w14:paraId="000000E1" w14:textId="77777777" w:rsidR="00716324" w:rsidRDefault="00000000">
      <w:pPr>
        <w:tabs>
          <w:tab w:val="left" w:pos="7856"/>
        </w:tabs>
      </w:pPr>
      <w:sdt>
        <w:sdtPr>
          <w:tag w:val="goog_rdk_349"/>
          <w:id w:val="1897774572"/>
        </w:sdtPr>
        <w:sdtContent>
          <w:ins w:id="383" w:author="Author">
            <w:r>
              <w:t>McCoy, L. K. (2017). Longitudinal qualitative research and interpretative phenomenological analysis: Philosophical connections and practical considerations. Qualitative Research in Psychology, 14(4), 442-458.</w:t>
            </w:r>
          </w:ins>
        </w:sdtContent>
      </w:sdt>
    </w:p>
    <w:p w14:paraId="000000E2" w14:textId="77777777" w:rsidR="00716324" w:rsidRDefault="00000000">
      <w:pPr>
        <w:tabs>
          <w:tab w:val="left" w:pos="7856"/>
        </w:tabs>
      </w:pPr>
      <w:r>
        <w:t xml:space="preserve">Nielsen, R. K. L. (2015). Turning data into people: Player perspectives on game addiction. In </w:t>
      </w:r>
      <w:r>
        <w:rPr>
          <w:i/>
        </w:rPr>
        <w:t>2015 International conference on interactive technologies and games</w:t>
      </w:r>
      <w:r>
        <w:t xml:space="preserve"> (pp. 76-83). IEEE. </w:t>
      </w:r>
      <w:hyperlink r:id="rId40">
        <w:r>
          <w:rPr>
            <w:color w:val="1155CC"/>
            <w:u w:val="single"/>
          </w:rPr>
          <w:t>https://doi.org/10.1109/iTAG.2015.17</w:t>
        </w:r>
      </w:hyperlink>
      <w:r>
        <w:t xml:space="preserve"> </w:t>
      </w:r>
    </w:p>
    <w:p w14:paraId="000000E3" w14:textId="77777777" w:rsidR="00716324" w:rsidRDefault="00000000">
      <w:pPr>
        <w:tabs>
          <w:tab w:val="left" w:pos="7856"/>
        </w:tabs>
      </w:pPr>
      <w:r>
        <w:t xml:space="preserve">Nielsen, R. &amp; </w:t>
      </w:r>
      <w:proofErr w:type="spellStart"/>
      <w:r>
        <w:t>Karhulahti</w:t>
      </w:r>
      <w:proofErr w:type="spellEnd"/>
      <w:r>
        <w:t xml:space="preserve">, V. (2017), The Problematic Coexistence of Internet Gaming Disorder and Esports. Proceedings of FDG ’12. ACM. </w:t>
      </w:r>
      <w:hyperlink r:id="rId41">
        <w:r>
          <w:rPr>
            <w:color w:val="1155CC"/>
            <w:u w:val="single"/>
          </w:rPr>
          <w:t>https://doi.org/10.1145/3102071.3106359</w:t>
        </w:r>
      </w:hyperlink>
      <w:r>
        <w:t xml:space="preserve"> </w:t>
      </w:r>
    </w:p>
    <w:p w14:paraId="000000E4" w14:textId="77777777" w:rsidR="00716324" w:rsidRDefault="00000000">
      <w:pPr>
        <w:tabs>
          <w:tab w:val="left" w:pos="7856"/>
        </w:tabs>
      </w:pPr>
      <w:proofErr w:type="spellStart"/>
      <w:r>
        <w:t>Niiniluoto</w:t>
      </w:r>
      <w:proofErr w:type="spellEnd"/>
      <w:r>
        <w:t xml:space="preserve">, I. (1999). </w:t>
      </w:r>
      <w:r>
        <w:rPr>
          <w:i/>
        </w:rPr>
        <w:t>Critical scientific realism</w:t>
      </w:r>
      <w:r>
        <w:t>. Oxford University Press. Oxford.</w:t>
      </w:r>
    </w:p>
    <w:p w14:paraId="000000E5" w14:textId="77777777" w:rsidR="00716324" w:rsidRDefault="00000000">
      <w:pPr>
        <w:tabs>
          <w:tab w:val="left" w:pos="7856"/>
        </w:tabs>
      </w:pPr>
      <w:r>
        <w:t xml:space="preserve">Reed, G. M., First, M. B., Billieux, J., </w:t>
      </w:r>
      <w:proofErr w:type="spellStart"/>
      <w:r>
        <w:t>Cloitre</w:t>
      </w:r>
      <w:proofErr w:type="spellEnd"/>
      <w:r>
        <w:t xml:space="preserve">, M., </w:t>
      </w:r>
      <w:proofErr w:type="spellStart"/>
      <w:r>
        <w:t>Briken</w:t>
      </w:r>
      <w:proofErr w:type="spellEnd"/>
      <w:r>
        <w:t xml:space="preserve">, P., Achab, S., ... &amp; Bryant, R. A. (2022). Emerging experience with selected new categories in the ICD‐11: complex PTSD, prolonged grief disorder, gaming disorder, and compulsive sexual behaviour disorder. World Psychiatry, 21(2), 189-213. </w:t>
      </w:r>
      <w:hyperlink r:id="rId42">
        <w:r>
          <w:rPr>
            <w:color w:val="1155CC"/>
            <w:u w:val="single"/>
          </w:rPr>
          <w:t>https://doi.org/10.1002/wps.20960</w:t>
        </w:r>
      </w:hyperlink>
      <w:r>
        <w:t xml:space="preserve"> </w:t>
      </w:r>
    </w:p>
    <w:p w14:paraId="000000E6" w14:textId="77777777" w:rsidR="00716324" w:rsidRDefault="00000000">
      <w:pPr>
        <w:tabs>
          <w:tab w:val="left" w:pos="7856"/>
        </w:tabs>
      </w:pPr>
      <w:r>
        <w:t xml:space="preserve">Riley, D. S., Barber, M. S., </w:t>
      </w:r>
      <w:proofErr w:type="spellStart"/>
      <w:r>
        <w:t>Kienle</w:t>
      </w:r>
      <w:proofErr w:type="spellEnd"/>
      <w:r>
        <w:t>, G. S., Aronson, J. K., von Schoen-</w:t>
      </w:r>
      <w:proofErr w:type="spellStart"/>
      <w:r>
        <w:t>Angerer</w:t>
      </w:r>
      <w:proofErr w:type="spellEnd"/>
      <w:r>
        <w:t xml:space="preserve">, T., </w:t>
      </w:r>
      <w:proofErr w:type="spellStart"/>
      <w:r>
        <w:t>Tugwell</w:t>
      </w:r>
      <w:proofErr w:type="spellEnd"/>
      <w:r>
        <w:t xml:space="preserve">, P., ... &amp; </w:t>
      </w:r>
      <w:proofErr w:type="spellStart"/>
      <w:r>
        <w:t>Gagnier</w:t>
      </w:r>
      <w:proofErr w:type="spellEnd"/>
      <w:r>
        <w:t xml:space="preserve">, J. J. (2017). CARE guidelines for case reports: explanation and elaboration document. Journal of clinical epidemiology, 89, 218-235. </w:t>
      </w:r>
      <w:hyperlink r:id="rId43">
        <w:r>
          <w:rPr>
            <w:color w:val="1155CC"/>
            <w:u w:val="single"/>
          </w:rPr>
          <w:t>https://doi.org/10.1016/j.jclinepi.2017.04.026</w:t>
        </w:r>
      </w:hyperlink>
      <w:r>
        <w:t xml:space="preserve"> </w:t>
      </w:r>
    </w:p>
    <w:sdt>
      <w:sdtPr>
        <w:tag w:val="goog_rdk_351"/>
        <w:id w:val="-1031415150"/>
      </w:sdtPr>
      <w:sdtContent>
        <w:p w14:paraId="000000E7" w14:textId="77777777" w:rsidR="00716324" w:rsidRDefault="00000000">
          <w:pPr>
            <w:tabs>
              <w:tab w:val="left" w:pos="7856"/>
            </w:tabs>
            <w:rPr>
              <w:ins w:id="384" w:author="Author"/>
            </w:rPr>
          </w:pPr>
          <w:r>
            <w:t xml:space="preserve">Ryan, R. &amp; Deci, E. (2017). </w:t>
          </w:r>
          <w:r>
            <w:rPr>
              <w:i/>
            </w:rPr>
            <w:t>Self-determination Theory: Basic Psychological Needs in Motivation, Development, and Wellness</w:t>
          </w:r>
          <w:r>
            <w:t>. Guilford Publications.</w:t>
          </w:r>
          <w:sdt>
            <w:sdtPr>
              <w:tag w:val="goog_rdk_350"/>
              <w:id w:val="1498303634"/>
            </w:sdtPr>
            <w:sdtContent/>
          </w:sdt>
        </w:p>
      </w:sdtContent>
    </w:sdt>
    <w:p w14:paraId="000000E8" w14:textId="77777777" w:rsidR="00716324" w:rsidRDefault="00000000">
      <w:pPr>
        <w:tabs>
          <w:tab w:val="left" w:pos="7856"/>
        </w:tabs>
      </w:pPr>
      <w:sdt>
        <w:sdtPr>
          <w:tag w:val="goog_rdk_352"/>
          <w:id w:val="-1925095696"/>
        </w:sdtPr>
        <w:sdtContent>
          <w:ins w:id="385" w:author="Author">
            <w:r>
              <w:t xml:space="preserve">Sale, J. E. (2022). The role of analytic direction in qualitative research. BMC Medical Research Methodology, 22(1), 1-12. </w:t>
            </w:r>
            <w:r>
              <w:fldChar w:fldCharType="begin"/>
            </w:r>
            <w:r>
              <w:instrText>HYPERLINK "https://doi.org/10.1186/s12874-022-01546-4"</w:instrText>
            </w:r>
            <w:r>
              <w:fldChar w:fldCharType="separate"/>
            </w:r>
            <w:r>
              <w:t>https://doi.org/10.1186/s12874-022-01546-4</w:t>
            </w:r>
            <w:r>
              <w:fldChar w:fldCharType="end"/>
            </w:r>
            <w:r>
              <w:t xml:space="preserve"> </w:t>
            </w:r>
          </w:ins>
        </w:sdtContent>
      </w:sdt>
    </w:p>
    <w:p w14:paraId="000000E9" w14:textId="77777777" w:rsidR="00716324" w:rsidRDefault="00000000">
      <w:pPr>
        <w:tabs>
          <w:tab w:val="left" w:pos="7856"/>
        </w:tabs>
      </w:pPr>
      <w:r>
        <w:t xml:space="preserve">Shaffer, H. J., Hall, M. N., &amp; </w:t>
      </w:r>
      <w:proofErr w:type="spellStart"/>
      <w:r>
        <w:t>Bilt</w:t>
      </w:r>
      <w:proofErr w:type="spellEnd"/>
      <w:r>
        <w:t xml:space="preserve">, J. V. (2000). “Computer Addiction” – A Critical Consideration. American Journal of Orthopsychiatry, 70 (2). </w:t>
      </w:r>
      <w:hyperlink r:id="rId44">
        <w:r>
          <w:rPr>
            <w:color w:val="1155CC"/>
            <w:u w:val="single"/>
          </w:rPr>
          <w:t>https://doi.org/10.1037/h0087741</w:t>
        </w:r>
      </w:hyperlink>
      <w:r>
        <w:t xml:space="preserve"> </w:t>
      </w:r>
    </w:p>
    <w:sdt>
      <w:sdtPr>
        <w:tag w:val="goog_rdk_354"/>
        <w:id w:val="2145543367"/>
      </w:sdtPr>
      <w:sdtContent>
        <w:p w14:paraId="000000EA" w14:textId="77777777" w:rsidR="00716324" w:rsidRDefault="00000000">
          <w:pPr>
            <w:tabs>
              <w:tab w:val="left" w:pos="7856"/>
            </w:tabs>
            <w:rPr>
              <w:ins w:id="386" w:author="Author"/>
            </w:rPr>
          </w:pPr>
          <w:r>
            <w:t xml:space="preserve">Shi, J., Renwick, R., Turner, N. E., &amp; </w:t>
          </w:r>
          <w:proofErr w:type="spellStart"/>
          <w:r>
            <w:t>Kirsh</w:t>
          </w:r>
          <w:proofErr w:type="spellEnd"/>
          <w:r>
            <w:t xml:space="preserve">, B. (2019). Understanding the Lives of Problem Gamers: The Meaning, Purpose, and Influences of Video Gaming. Computers in Human Behavior, 97. </w:t>
          </w:r>
          <w:hyperlink r:id="rId45">
            <w:r>
              <w:rPr>
                <w:color w:val="1155CC"/>
                <w:u w:val="single"/>
              </w:rPr>
              <w:t>https://doi.org/10.1016/j.chb.2019.03.023</w:t>
            </w:r>
          </w:hyperlink>
          <w:r>
            <w:t xml:space="preserve"> </w:t>
          </w:r>
          <w:sdt>
            <w:sdtPr>
              <w:tag w:val="goog_rdk_353"/>
              <w:id w:val="1903477219"/>
            </w:sdtPr>
            <w:sdtContent/>
          </w:sdt>
        </w:p>
      </w:sdtContent>
    </w:sdt>
    <w:p w14:paraId="000000EB" w14:textId="77777777" w:rsidR="00716324" w:rsidRDefault="00000000">
      <w:pPr>
        <w:tabs>
          <w:tab w:val="left" w:pos="7856"/>
        </w:tabs>
      </w:pPr>
      <w:sdt>
        <w:sdtPr>
          <w:tag w:val="goog_rdk_355"/>
          <w:id w:val="2147082419"/>
        </w:sdtPr>
        <w:sdtContent>
          <w:proofErr w:type="spellStart"/>
          <w:ins w:id="387" w:author="Author">
            <w:r>
              <w:t>Shrout</w:t>
            </w:r>
            <w:proofErr w:type="spellEnd"/>
            <w:r>
              <w:t xml:space="preserve">, P. E., &amp; Fleiss, J. L. (1979). Intraclass correlations: Uses in assessing rater reliability. Psychological Bulletin, 86(2), 420–428. </w:t>
            </w:r>
            <w:r>
              <w:fldChar w:fldCharType="begin"/>
            </w:r>
            <w:r>
              <w:instrText>HYPERLINK "https://psycnet.apa.org/doi/10.1037/0033-2909.86.2.420"</w:instrText>
            </w:r>
            <w:r>
              <w:fldChar w:fldCharType="separate"/>
            </w:r>
            <w:r>
              <w:t>https://doi.org/10.1037/0033-2909.86.2.420</w:t>
            </w:r>
            <w:r>
              <w:fldChar w:fldCharType="end"/>
            </w:r>
          </w:ins>
        </w:sdtContent>
      </w:sdt>
    </w:p>
    <w:p w14:paraId="000000EC" w14:textId="77777777" w:rsidR="00716324" w:rsidRDefault="00000000">
      <w:pPr>
        <w:tabs>
          <w:tab w:val="left" w:pos="7856"/>
        </w:tabs>
      </w:pPr>
      <w:r>
        <w:t>Scholz, T. (2019)</w:t>
      </w:r>
      <w:r>
        <w:rPr>
          <w:i/>
        </w:rPr>
        <w:t xml:space="preserve"> eSports is Business</w:t>
      </w:r>
      <w:r>
        <w:t>. Palgrave.</w:t>
      </w:r>
    </w:p>
    <w:p w14:paraId="000000ED" w14:textId="77777777" w:rsidR="00716324" w:rsidRDefault="00000000">
      <w:pPr>
        <w:tabs>
          <w:tab w:val="left" w:pos="7856"/>
        </w:tabs>
      </w:pPr>
      <w:r>
        <w:t xml:space="preserve">Snodgrass, J. G., </w:t>
      </w:r>
      <w:proofErr w:type="spellStart"/>
      <w:r>
        <w:t>Dengah</w:t>
      </w:r>
      <w:proofErr w:type="spellEnd"/>
      <w:r>
        <w:t xml:space="preserve">, H. F., Upadhyay, C., Else, R. J., &amp; </w:t>
      </w:r>
      <w:proofErr w:type="spellStart"/>
      <w:r>
        <w:t>Polzer</w:t>
      </w:r>
      <w:proofErr w:type="spellEnd"/>
      <w:r>
        <w:t xml:space="preserve">, E. (2021). Indian Gaming Zones as Oppositional Subculture: A Norm Incongruity “Cultural Dissonance” Approach to Internet Gaming Pleasure and Distress. Current Anthropology, 62(6). </w:t>
      </w:r>
      <w:hyperlink r:id="rId46">
        <w:r>
          <w:rPr>
            <w:color w:val="1155CC"/>
            <w:u w:val="single"/>
          </w:rPr>
          <w:t>https://doi.org/10.1086/717769</w:t>
        </w:r>
      </w:hyperlink>
      <w:r>
        <w:t xml:space="preserve"> </w:t>
      </w:r>
    </w:p>
    <w:p w14:paraId="000000EE" w14:textId="77777777" w:rsidR="00716324" w:rsidRDefault="00000000">
      <w:pPr>
        <w:tabs>
          <w:tab w:val="left" w:pos="7856"/>
        </w:tabs>
      </w:pPr>
      <w:proofErr w:type="spellStart"/>
      <w:r>
        <w:t>Vahlo</w:t>
      </w:r>
      <w:proofErr w:type="spellEnd"/>
      <w:r>
        <w:t xml:space="preserve">, J., &amp; </w:t>
      </w:r>
      <w:proofErr w:type="spellStart"/>
      <w:r>
        <w:t>Karhulahti</w:t>
      </w:r>
      <w:proofErr w:type="spellEnd"/>
      <w:r>
        <w:t xml:space="preserve">, V. M. (2020). Challenge Types in Gaming: Validation of Video Game Challenge Inventory. International Journal of Human-Computer Studies, 143, 102473. </w:t>
      </w:r>
      <w:hyperlink r:id="rId47">
        <w:r>
          <w:rPr>
            <w:color w:val="1155CC"/>
            <w:u w:val="single"/>
          </w:rPr>
          <w:t>https://doi.org/10.1016/j.ijhcs.2020.102473</w:t>
        </w:r>
      </w:hyperlink>
      <w:r>
        <w:t xml:space="preserve"> </w:t>
      </w:r>
    </w:p>
    <w:p w14:paraId="000000EF" w14:textId="77777777" w:rsidR="00716324" w:rsidRDefault="00000000">
      <w:pPr>
        <w:tabs>
          <w:tab w:val="left" w:pos="7856"/>
        </w:tabs>
      </w:pPr>
      <w:r>
        <w:t xml:space="preserve">Vallerand, R. (2015). </w:t>
      </w:r>
      <w:r>
        <w:rPr>
          <w:i/>
        </w:rPr>
        <w:t>The Psychology of Passion: A Dualistic Model</w:t>
      </w:r>
      <w:r>
        <w:t>. Oxford University Press.</w:t>
      </w:r>
    </w:p>
    <w:p w14:paraId="000000F0" w14:textId="77777777" w:rsidR="00716324" w:rsidRDefault="00000000">
      <w:pPr>
        <w:tabs>
          <w:tab w:val="left" w:pos="7856"/>
        </w:tabs>
      </w:pPr>
      <w:r>
        <w:t xml:space="preserve">van Rooij, A. J., &amp; Kardefelt-Winther, D. (2017). Lost in the Chaos: Flawed Literature Should not Generate New Disorders. Journal of Behavioral Addictions, 6 (2). </w:t>
      </w:r>
      <w:hyperlink r:id="rId48">
        <w:r>
          <w:rPr>
            <w:color w:val="1155CC"/>
            <w:u w:val="single"/>
          </w:rPr>
          <w:t>https://doi.org/10.1556/2006.6.2017.015</w:t>
        </w:r>
      </w:hyperlink>
      <w:r>
        <w:t xml:space="preserve"> </w:t>
      </w:r>
    </w:p>
    <w:sdt>
      <w:sdtPr>
        <w:tag w:val="goog_rdk_357"/>
        <w:id w:val="-560324614"/>
      </w:sdtPr>
      <w:sdtContent>
        <w:p w14:paraId="000000F1" w14:textId="77777777" w:rsidR="00716324" w:rsidRDefault="00000000">
          <w:pPr>
            <w:tabs>
              <w:tab w:val="left" w:pos="7856"/>
            </w:tabs>
            <w:rPr>
              <w:ins w:id="388" w:author="Author"/>
            </w:rPr>
          </w:pPr>
          <w:r>
            <w:t xml:space="preserve">van Rooij, A., &amp; </w:t>
          </w:r>
          <w:proofErr w:type="spellStart"/>
          <w:r>
            <w:t>Prause</w:t>
          </w:r>
          <w:proofErr w:type="spellEnd"/>
          <w:r>
            <w:t xml:space="preserve">, N. (2014). A Critical Review of “Internet Addiction” Criteria with Suggestions for the Future. Journal of Behavioral Addictions, 3 (4). </w:t>
          </w:r>
          <w:hyperlink r:id="rId49">
            <w:r>
              <w:rPr>
                <w:color w:val="1155CC"/>
                <w:u w:val="single"/>
              </w:rPr>
              <w:t>https://doi.org/10.1556/jba.3.2014.4.1</w:t>
            </w:r>
          </w:hyperlink>
          <w:r>
            <w:t xml:space="preserve"> </w:t>
          </w:r>
          <w:sdt>
            <w:sdtPr>
              <w:tag w:val="goog_rdk_356"/>
              <w:id w:val="-1482537665"/>
            </w:sdtPr>
            <w:sdtContent/>
          </w:sdt>
        </w:p>
      </w:sdtContent>
    </w:sdt>
    <w:p w14:paraId="000000F2" w14:textId="77777777" w:rsidR="00716324" w:rsidRDefault="00000000">
      <w:pPr>
        <w:tabs>
          <w:tab w:val="left" w:pos="7856"/>
        </w:tabs>
      </w:pPr>
      <w:sdt>
        <w:sdtPr>
          <w:tag w:val="goog_rdk_358"/>
          <w:id w:val="280922659"/>
        </w:sdtPr>
        <w:sdtContent>
          <w:ins w:id="389" w:author="Author">
            <w:r>
              <w:t xml:space="preserve">van Rooij, A. J., Ferguson, C. J., Colder Carras, M., Kardefelt-Winther, D., Shi, J., Aarseth, E., ... &amp; Przybylski, A. K. (2018). A Weak Scientific Basis for Gaming Disorder: Let Us Err on the Side of Caution. Journal of Behavioral Addictions, 7 (1). </w:t>
            </w:r>
            <w:r>
              <w:fldChar w:fldCharType="begin"/>
            </w:r>
            <w:r>
              <w:instrText>HYPERLINK "https://doi.org/10.1556/2006.7.2018.19"</w:instrText>
            </w:r>
            <w:r>
              <w:fldChar w:fldCharType="separate"/>
            </w:r>
            <w:r>
              <w:t>https://doi.org/10.1556/2006.7.2018.19</w:t>
            </w:r>
            <w:r>
              <w:fldChar w:fldCharType="end"/>
            </w:r>
            <w:r>
              <w:t xml:space="preserve"> </w:t>
            </w:r>
          </w:ins>
        </w:sdtContent>
      </w:sdt>
    </w:p>
    <w:p w14:paraId="000000F3" w14:textId="77777777" w:rsidR="00716324" w:rsidRDefault="00000000">
      <w:pPr>
        <w:tabs>
          <w:tab w:val="left" w:pos="7856"/>
        </w:tabs>
      </w:pPr>
      <w:r>
        <w:t xml:space="preserve">West, R., &amp; Brown, J. (2013). </w:t>
      </w:r>
      <w:r>
        <w:rPr>
          <w:i/>
        </w:rPr>
        <w:t>Theory of addiction</w:t>
      </w:r>
      <w:r>
        <w:t>. 2nd ed. Wiley Blackwell.</w:t>
      </w:r>
    </w:p>
    <w:p w14:paraId="000000F4" w14:textId="77777777" w:rsidR="00716324" w:rsidRDefault="00000000">
      <w:pPr>
        <w:tabs>
          <w:tab w:val="left" w:pos="7856"/>
        </w:tabs>
      </w:pPr>
      <w:r>
        <w:t xml:space="preserve">Young, K. S. (1998a). Internet Addiction: The Emergence of a New Clinical Disorder. Cyberpsychology &amp; Behavior, 1 (3). </w:t>
      </w:r>
      <w:hyperlink r:id="rId50">
        <w:r>
          <w:rPr>
            <w:color w:val="1155CC"/>
            <w:u w:val="single"/>
          </w:rPr>
          <w:t>https://doi.org/10.1089/cpb.1998.1.237</w:t>
        </w:r>
      </w:hyperlink>
      <w:r>
        <w:t xml:space="preserve"> </w:t>
      </w:r>
    </w:p>
    <w:p w14:paraId="000000F5" w14:textId="77777777" w:rsidR="00716324" w:rsidRDefault="00000000">
      <w:pPr>
        <w:tabs>
          <w:tab w:val="left" w:pos="7856"/>
        </w:tabs>
      </w:pPr>
      <w:r>
        <w:t xml:space="preserve">Young, K. S. (1998b). </w:t>
      </w:r>
      <w:r>
        <w:rPr>
          <w:i/>
        </w:rPr>
        <w:t>Caught in the Net: How to Recognize the Signs of Internet Addiction and a Winning Strategy for Recovery</w:t>
      </w:r>
      <w:r>
        <w:t>. John Wiley &amp; Sons.</w:t>
      </w:r>
    </w:p>
    <w:p w14:paraId="000000F6" w14:textId="77777777" w:rsidR="00716324" w:rsidRDefault="00716324">
      <w:pPr>
        <w:tabs>
          <w:tab w:val="left" w:pos="7856"/>
        </w:tabs>
        <w:rPr>
          <w:b/>
        </w:rPr>
      </w:pPr>
    </w:p>
    <w:p w14:paraId="000000F7" w14:textId="77777777" w:rsidR="00716324" w:rsidRDefault="00000000">
      <w:pPr>
        <w:pStyle w:val="Heading2"/>
        <w:tabs>
          <w:tab w:val="left" w:pos="7856"/>
        </w:tabs>
      </w:pPr>
      <w:bookmarkStart w:id="390" w:name="_heading=h.8cs33dioqku7" w:colFirst="0" w:colLast="0"/>
      <w:bookmarkEnd w:id="390"/>
      <w:r>
        <w:br w:type="page"/>
      </w:r>
    </w:p>
    <w:p w14:paraId="000000F8" w14:textId="77777777" w:rsidR="00716324" w:rsidRDefault="00000000">
      <w:pPr>
        <w:pStyle w:val="Heading2"/>
        <w:tabs>
          <w:tab w:val="left" w:pos="7856"/>
        </w:tabs>
      </w:pPr>
      <w:bookmarkStart w:id="391" w:name="_heading=h.p1jduht6tn6m" w:colFirst="0" w:colLast="0"/>
      <w:bookmarkEnd w:id="391"/>
      <w:r>
        <w:lastRenderedPageBreak/>
        <w:t>Supplement 1: Cultural Contexts</w:t>
      </w:r>
    </w:p>
    <w:p w14:paraId="000000F9" w14:textId="77777777" w:rsidR="00716324" w:rsidRDefault="00000000">
      <w:pPr>
        <w:tabs>
          <w:tab w:val="left" w:pos="7856"/>
        </w:tabs>
        <w:jc w:val="both"/>
      </w:pPr>
      <w:r>
        <w:t xml:space="preserve">Below we provide brief cultural context descriptions regarding each of the three main data countries. Our interpretations will be carried out in these contexts, referring to appropriate cultural components whenever applicable. When collaborators join the enterprise in the Duplication phase, new cultural context entries will be added. </w:t>
      </w:r>
    </w:p>
    <w:p w14:paraId="000000FA" w14:textId="77777777" w:rsidR="00716324" w:rsidRDefault="00716324">
      <w:pPr>
        <w:tabs>
          <w:tab w:val="left" w:pos="7856"/>
        </w:tabs>
        <w:rPr>
          <w:b/>
        </w:rPr>
      </w:pPr>
    </w:p>
    <w:p w14:paraId="000000FB" w14:textId="77777777" w:rsidR="00716324" w:rsidRDefault="00000000">
      <w:pPr>
        <w:tabs>
          <w:tab w:val="left" w:pos="7856"/>
        </w:tabs>
        <w:rPr>
          <w:i/>
        </w:rPr>
      </w:pPr>
      <w:r>
        <w:rPr>
          <w:b/>
        </w:rPr>
        <w:t>Table 1.</w:t>
      </w:r>
      <w:r>
        <w:t xml:space="preserve"> Basic Country Information</w:t>
      </w:r>
    </w:p>
    <w:tbl>
      <w:tblPr>
        <w:tblStyle w:val="a3"/>
        <w:tblW w:w="9900"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
        <w:gridCol w:w="975"/>
        <w:gridCol w:w="1290"/>
        <w:gridCol w:w="840"/>
        <w:gridCol w:w="1140"/>
        <w:gridCol w:w="1050"/>
        <w:gridCol w:w="1425"/>
        <w:gridCol w:w="1350"/>
        <w:gridCol w:w="1395"/>
      </w:tblGrid>
      <w:tr w:rsidR="00716324" w14:paraId="6698F967" w14:textId="77777777">
        <w:trPr>
          <w:trHeight w:val="705"/>
        </w:trPr>
        <w:tc>
          <w:tcPr>
            <w:tcW w:w="435" w:type="dxa"/>
            <w:shd w:val="clear" w:color="auto" w:fill="auto"/>
            <w:tcMar>
              <w:top w:w="100" w:type="dxa"/>
              <w:left w:w="100" w:type="dxa"/>
              <w:bottom w:w="100" w:type="dxa"/>
              <w:right w:w="100" w:type="dxa"/>
            </w:tcMar>
          </w:tcPr>
          <w:p w14:paraId="000000FC" w14:textId="77777777" w:rsidR="00716324" w:rsidRDefault="00716324">
            <w:pPr>
              <w:widowControl w:val="0"/>
              <w:pBdr>
                <w:top w:val="nil"/>
                <w:left w:val="nil"/>
                <w:bottom w:val="nil"/>
                <w:right w:val="nil"/>
                <w:between w:val="nil"/>
              </w:pBdr>
              <w:rPr>
                <w:sz w:val="18"/>
                <w:szCs w:val="18"/>
              </w:rPr>
            </w:pPr>
          </w:p>
        </w:tc>
        <w:tc>
          <w:tcPr>
            <w:tcW w:w="975" w:type="dxa"/>
            <w:shd w:val="clear" w:color="auto" w:fill="EFEFEF"/>
            <w:tcMar>
              <w:top w:w="100" w:type="dxa"/>
              <w:left w:w="100" w:type="dxa"/>
              <w:bottom w:w="100" w:type="dxa"/>
              <w:right w:w="100" w:type="dxa"/>
            </w:tcMar>
          </w:tcPr>
          <w:p w14:paraId="000000FD" w14:textId="77777777" w:rsidR="00716324" w:rsidRDefault="00000000">
            <w:pPr>
              <w:widowControl w:val="0"/>
              <w:pBdr>
                <w:top w:val="nil"/>
                <w:left w:val="nil"/>
                <w:bottom w:val="nil"/>
                <w:right w:val="nil"/>
                <w:between w:val="nil"/>
              </w:pBdr>
              <w:rPr>
                <w:b/>
                <w:sz w:val="16"/>
                <w:szCs w:val="16"/>
              </w:rPr>
            </w:pPr>
            <w:r>
              <w:rPr>
                <w:b/>
                <w:sz w:val="16"/>
                <w:szCs w:val="16"/>
              </w:rPr>
              <w:t>Population</w:t>
            </w:r>
          </w:p>
        </w:tc>
        <w:tc>
          <w:tcPr>
            <w:tcW w:w="1290" w:type="dxa"/>
            <w:shd w:val="clear" w:color="auto" w:fill="EFEFEF"/>
            <w:tcMar>
              <w:top w:w="100" w:type="dxa"/>
              <w:left w:w="100" w:type="dxa"/>
              <w:bottom w:w="100" w:type="dxa"/>
              <w:right w:w="100" w:type="dxa"/>
            </w:tcMar>
          </w:tcPr>
          <w:p w14:paraId="000000FE" w14:textId="77777777" w:rsidR="00716324" w:rsidRDefault="00000000">
            <w:pPr>
              <w:widowControl w:val="0"/>
              <w:pBdr>
                <w:top w:val="nil"/>
                <w:left w:val="nil"/>
                <w:bottom w:val="nil"/>
                <w:right w:val="nil"/>
                <w:between w:val="nil"/>
              </w:pBdr>
              <w:rPr>
                <w:b/>
                <w:sz w:val="16"/>
                <w:szCs w:val="16"/>
              </w:rPr>
            </w:pPr>
            <w:r>
              <w:rPr>
                <w:b/>
                <w:sz w:val="16"/>
                <w:szCs w:val="16"/>
              </w:rPr>
              <w:t>Demography</w:t>
            </w:r>
          </w:p>
        </w:tc>
        <w:tc>
          <w:tcPr>
            <w:tcW w:w="840" w:type="dxa"/>
            <w:shd w:val="clear" w:color="auto" w:fill="EFEFEF"/>
            <w:tcMar>
              <w:top w:w="100" w:type="dxa"/>
              <w:left w:w="100" w:type="dxa"/>
              <w:bottom w:w="100" w:type="dxa"/>
              <w:right w:w="100" w:type="dxa"/>
            </w:tcMar>
          </w:tcPr>
          <w:p w14:paraId="000000FF" w14:textId="77777777" w:rsidR="00716324" w:rsidRDefault="00000000">
            <w:pPr>
              <w:widowControl w:val="0"/>
              <w:pBdr>
                <w:top w:val="nil"/>
                <w:left w:val="nil"/>
                <w:bottom w:val="nil"/>
                <w:right w:val="nil"/>
                <w:between w:val="nil"/>
              </w:pBdr>
              <w:rPr>
                <w:b/>
                <w:sz w:val="16"/>
                <w:szCs w:val="16"/>
              </w:rPr>
            </w:pPr>
            <w:r>
              <w:rPr>
                <w:b/>
                <w:sz w:val="16"/>
                <w:szCs w:val="16"/>
              </w:rPr>
              <w:t>Official language</w:t>
            </w:r>
          </w:p>
        </w:tc>
        <w:tc>
          <w:tcPr>
            <w:tcW w:w="1140" w:type="dxa"/>
            <w:shd w:val="clear" w:color="auto" w:fill="EFEFEF"/>
            <w:tcMar>
              <w:top w:w="100" w:type="dxa"/>
              <w:left w:w="100" w:type="dxa"/>
              <w:bottom w:w="100" w:type="dxa"/>
              <w:right w:w="100" w:type="dxa"/>
            </w:tcMar>
          </w:tcPr>
          <w:p w14:paraId="00000100" w14:textId="77777777" w:rsidR="00716324" w:rsidRDefault="00000000">
            <w:pPr>
              <w:widowControl w:val="0"/>
              <w:pBdr>
                <w:top w:val="nil"/>
                <w:left w:val="nil"/>
                <w:bottom w:val="nil"/>
                <w:right w:val="nil"/>
                <w:between w:val="nil"/>
              </w:pBdr>
              <w:rPr>
                <w:b/>
                <w:sz w:val="12"/>
                <w:szCs w:val="12"/>
              </w:rPr>
            </w:pPr>
            <w:r>
              <w:rPr>
                <w:b/>
                <w:sz w:val="16"/>
                <w:szCs w:val="16"/>
              </w:rPr>
              <w:t>GDP per capita</w:t>
            </w:r>
            <w:r>
              <w:rPr>
                <w:sz w:val="16"/>
                <w:szCs w:val="16"/>
                <w:vertAlign w:val="superscript"/>
              </w:rPr>
              <w:t>1</w:t>
            </w:r>
            <w:r>
              <w:rPr>
                <w:b/>
                <w:sz w:val="16"/>
                <w:szCs w:val="16"/>
              </w:rPr>
              <w:t xml:space="preserve"> </w:t>
            </w:r>
          </w:p>
        </w:tc>
        <w:tc>
          <w:tcPr>
            <w:tcW w:w="1050" w:type="dxa"/>
            <w:shd w:val="clear" w:color="auto" w:fill="EFEFEF"/>
            <w:tcMar>
              <w:top w:w="100" w:type="dxa"/>
              <w:left w:w="100" w:type="dxa"/>
              <w:bottom w:w="100" w:type="dxa"/>
              <w:right w:w="100" w:type="dxa"/>
            </w:tcMar>
          </w:tcPr>
          <w:p w14:paraId="00000101" w14:textId="77777777" w:rsidR="00716324" w:rsidRDefault="00000000">
            <w:pPr>
              <w:widowControl w:val="0"/>
              <w:pBdr>
                <w:top w:val="nil"/>
                <w:left w:val="nil"/>
                <w:bottom w:val="nil"/>
                <w:right w:val="nil"/>
                <w:between w:val="nil"/>
              </w:pBdr>
              <w:rPr>
                <w:b/>
                <w:sz w:val="16"/>
                <w:szCs w:val="16"/>
              </w:rPr>
            </w:pPr>
            <w:r>
              <w:rPr>
                <w:b/>
                <w:sz w:val="16"/>
                <w:szCs w:val="16"/>
              </w:rPr>
              <w:t>Religious background</w:t>
            </w:r>
          </w:p>
        </w:tc>
        <w:tc>
          <w:tcPr>
            <w:tcW w:w="1425" w:type="dxa"/>
            <w:shd w:val="clear" w:color="auto" w:fill="EFEFEF"/>
            <w:tcMar>
              <w:top w:w="100" w:type="dxa"/>
              <w:left w:w="100" w:type="dxa"/>
              <w:bottom w:w="100" w:type="dxa"/>
              <w:right w:w="100" w:type="dxa"/>
            </w:tcMar>
          </w:tcPr>
          <w:p w14:paraId="00000102" w14:textId="77777777" w:rsidR="00716324" w:rsidRDefault="00000000">
            <w:pPr>
              <w:widowControl w:val="0"/>
              <w:pBdr>
                <w:top w:val="nil"/>
                <w:left w:val="nil"/>
                <w:bottom w:val="nil"/>
                <w:right w:val="nil"/>
                <w:between w:val="nil"/>
              </w:pBdr>
              <w:rPr>
                <w:sz w:val="12"/>
                <w:szCs w:val="12"/>
                <w:vertAlign w:val="superscript"/>
              </w:rPr>
            </w:pPr>
            <w:commentRangeStart w:id="392"/>
            <w:r>
              <w:rPr>
                <w:b/>
                <w:sz w:val="16"/>
                <w:szCs w:val="16"/>
              </w:rPr>
              <w:t>Tertiary &amp; higher attainment</w:t>
            </w:r>
            <w:r>
              <w:rPr>
                <w:sz w:val="16"/>
                <w:szCs w:val="16"/>
                <w:vertAlign w:val="superscript"/>
              </w:rPr>
              <w:t>2</w:t>
            </w:r>
            <w:commentRangeEnd w:id="392"/>
            <w:r w:rsidR="00AE519B">
              <w:rPr>
                <w:rStyle w:val="CommentReference"/>
              </w:rPr>
              <w:commentReference w:id="392"/>
            </w:r>
          </w:p>
        </w:tc>
        <w:tc>
          <w:tcPr>
            <w:tcW w:w="1350" w:type="dxa"/>
            <w:shd w:val="clear" w:color="auto" w:fill="EFEFEF"/>
            <w:tcMar>
              <w:top w:w="100" w:type="dxa"/>
              <w:left w:w="100" w:type="dxa"/>
              <w:bottom w:w="100" w:type="dxa"/>
              <w:right w:w="100" w:type="dxa"/>
            </w:tcMar>
          </w:tcPr>
          <w:p w14:paraId="00000103" w14:textId="77777777" w:rsidR="00716324" w:rsidRDefault="00000000">
            <w:pPr>
              <w:widowControl w:val="0"/>
              <w:pBdr>
                <w:top w:val="nil"/>
                <w:left w:val="nil"/>
                <w:bottom w:val="nil"/>
                <w:right w:val="nil"/>
                <w:between w:val="nil"/>
              </w:pBdr>
              <w:rPr>
                <w:b/>
                <w:sz w:val="16"/>
                <w:szCs w:val="16"/>
              </w:rPr>
            </w:pPr>
            <w:r>
              <w:rPr>
                <w:b/>
                <w:sz w:val="16"/>
                <w:szCs w:val="16"/>
              </w:rPr>
              <w:t>Unemployment</w:t>
            </w:r>
            <w:r>
              <w:rPr>
                <w:sz w:val="16"/>
                <w:szCs w:val="16"/>
                <w:vertAlign w:val="superscript"/>
              </w:rPr>
              <w:t>3</w:t>
            </w:r>
            <w:r>
              <w:rPr>
                <w:b/>
                <w:sz w:val="16"/>
                <w:szCs w:val="16"/>
              </w:rPr>
              <w:t xml:space="preserve"> </w:t>
            </w:r>
          </w:p>
        </w:tc>
        <w:tc>
          <w:tcPr>
            <w:tcW w:w="1395" w:type="dxa"/>
            <w:shd w:val="clear" w:color="auto" w:fill="EFEFEF"/>
            <w:tcMar>
              <w:top w:w="100" w:type="dxa"/>
              <w:left w:w="100" w:type="dxa"/>
              <w:bottom w:w="100" w:type="dxa"/>
              <w:right w:w="100" w:type="dxa"/>
            </w:tcMar>
          </w:tcPr>
          <w:p w14:paraId="00000104" w14:textId="77777777" w:rsidR="00716324" w:rsidRDefault="00000000">
            <w:pPr>
              <w:widowControl w:val="0"/>
              <w:pBdr>
                <w:top w:val="nil"/>
                <w:left w:val="nil"/>
                <w:bottom w:val="nil"/>
                <w:right w:val="nil"/>
                <w:between w:val="nil"/>
              </w:pBdr>
              <w:rPr>
                <w:sz w:val="12"/>
                <w:szCs w:val="12"/>
                <w:vertAlign w:val="superscript"/>
              </w:rPr>
            </w:pPr>
            <w:r>
              <w:rPr>
                <w:b/>
                <w:sz w:val="16"/>
                <w:szCs w:val="16"/>
              </w:rPr>
              <w:t xml:space="preserve">World Happiness Report </w:t>
            </w:r>
            <w:r>
              <w:rPr>
                <w:sz w:val="16"/>
                <w:szCs w:val="16"/>
                <w:vertAlign w:val="superscript"/>
              </w:rPr>
              <w:t>4</w:t>
            </w:r>
          </w:p>
        </w:tc>
      </w:tr>
      <w:tr w:rsidR="00716324" w14:paraId="15A4DDF4" w14:textId="77777777">
        <w:trPr>
          <w:trHeight w:val="442"/>
        </w:trPr>
        <w:tc>
          <w:tcPr>
            <w:tcW w:w="435" w:type="dxa"/>
            <w:shd w:val="clear" w:color="auto" w:fill="EFEFEF"/>
            <w:tcMar>
              <w:top w:w="100" w:type="dxa"/>
              <w:left w:w="100" w:type="dxa"/>
              <w:bottom w:w="100" w:type="dxa"/>
              <w:right w:w="100" w:type="dxa"/>
            </w:tcMar>
          </w:tcPr>
          <w:p w14:paraId="00000105" w14:textId="77777777" w:rsidR="00716324" w:rsidRDefault="00000000">
            <w:pPr>
              <w:widowControl w:val="0"/>
              <w:pBdr>
                <w:top w:val="nil"/>
                <w:left w:val="nil"/>
                <w:bottom w:val="nil"/>
                <w:right w:val="nil"/>
                <w:between w:val="nil"/>
              </w:pBdr>
              <w:rPr>
                <w:b/>
                <w:sz w:val="18"/>
                <w:szCs w:val="18"/>
              </w:rPr>
            </w:pPr>
            <w:r>
              <w:rPr>
                <w:b/>
                <w:sz w:val="18"/>
                <w:szCs w:val="18"/>
              </w:rPr>
              <w:t>FI</w:t>
            </w:r>
          </w:p>
        </w:tc>
        <w:tc>
          <w:tcPr>
            <w:tcW w:w="975" w:type="dxa"/>
            <w:shd w:val="clear" w:color="auto" w:fill="auto"/>
            <w:tcMar>
              <w:top w:w="100" w:type="dxa"/>
              <w:left w:w="100" w:type="dxa"/>
              <w:bottom w:w="100" w:type="dxa"/>
              <w:right w:w="100" w:type="dxa"/>
            </w:tcMar>
          </w:tcPr>
          <w:p w14:paraId="00000106" w14:textId="77777777" w:rsidR="00716324" w:rsidRDefault="00000000">
            <w:pPr>
              <w:widowControl w:val="0"/>
              <w:pBdr>
                <w:top w:val="nil"/>
                <w:left w:val="nil"/>
                <w:bottom w:val="nil"/>
                <w:right w:val="nil"/>
                <w:between w:val="nil"/>
              </w:pBdr>
              <w:jc w:val="center"/>
              <w:rPr>
                <w:sz w:val="16"/>
                <w:szCs w:val="16"/>
              </w:rPr>
            </w:pPr>
            <w:r>
              <w:rPr>
                <w:sz w:val="16"/>
                <w:szCs w:val="16"/>
              </w:rPr>
              <w:t>5.5M</w:t>
            </w:r>
          </w:p>
        </w:tc>
        <w:tc>
          <w:tcPr>
            <w:tcW w:w="1290" w:type="dxa"/>
            <w:shd w:val="clear" w:color="auto" w:fill="auto"/>
            <w:tcMar>
              <w:top w:w="100" w:type="dxa"/>
              <w:left w:w="100" w:type="dxa"/>
              <w:bottom w:w="100" w:type="dxa"/>
              <w:right w:w="100" w:type="dxa"/>
            </w:tcMar>
          </w:tcPr>
          <w:p w14:paraId="00000107" w14:textId="77777777" w:rsidR="00716324" w:rsidRDefault="00000000">
            <w:pPr>
              <w:widowControl w:val="0"/>
              <w:pBdr>
                <w:top w:val="nil"/>
                <w:left w:val="nil"/>
                <w:bottom w:val="nil"/>
                <w:right w:val="nil"/>
                <w:between w:val="nil"/>
              </w:pBdr>
              <w:rPr>
                <w:sz w:val="16"/>
                <w:szCs w:val="16"/>
                <w:vertAlign w:val="superscript"/>
              </w:rPr>
            </w:pPr>
            <w:r>
              <w:rPr>
                <w:sz w:val="16"/>
                <w:szCs w:val="16"/>
              </w:rPr>
              <w:t>91.5% Finnish</w:t>
            </w:r>
            <w:r>
              <w:rPr>
                <w:sz w:val="16"/>
                <w:szCs w:val="16"/>
                <w:vertAlign w:val="superscript"/>
              </w:rPr>
              <w:t>5</w:t>
            </w:r>
          </w:p>
        </w:tc>
        <w:tc>
          <w:tcPr>
            <w:tcW w:w="840" w:type="dxa"/>
            <w:shd w:val="clear" w:color="auto" w:fill="auto"/>
            <w:tcMar>
              <w:top w:w="100" w:type="dxa"/>
              <w:left w:w="100" w:type="dxa"/>
              <w:bottom w:w="100" w:type="dxa"/>
              <w:right w:w="100" w:type="dxa"/>
            </w:tcMar>
          </w:tcPr>
          <w:p w14:paraId="00000108" w14:textId="77777777" w:rsidR="00716324" w:rsidRDefault="00000000">
            <w:pPr>
              <w:widowControl w:val="0"/>
              <w:pBdr>
                <w:top w:val="nil"/>
                <w:left w:val="nil"/>
                <w:bottom w:val="nil"/>
                <w:right w:val="nil"/>
                <w:between w:val="nil"/>
              </w:pBdr>
              <w:rPr>
                <w:sz w:val="16"/>
                <w:szCs w:val="16"/>
              </w:rPr>
            </w:pPr>
            <w:r>
              <w:rPr>
                <w:sz w:val="16"/>
                <w:szCs w:val="16"/>
              </w:rPr>
              <w:t>Finnish,</w:t>
            </w:r>
          </w:p>
          <w:p w14:paraId="00000109" w14:textId="77777777" w:rsidR="00716324" w:rsidRDefault="00000000">
            <w:pPr>
              <w:widowControl w:val="0"/>
              <w:pBdr>
                <w:top w:val="nil"/>
                <w:left w:val="nil"/>
                <w:bottom w:val="nil"/>
                <w:right w:val="nil"/>
                <w:between w:val="nil"/>
              </w:pBdr>
              <w:rPr>
                <w:sz w:val="16"/>
                <w:szCs w:val="16"/>
              </w:rPr>
            </w:pPr>
            <w:r>
              <w:rPr>
                <w:sz w:val="16"/>
                <w:szCs w:val="16"/>
              </w:rPr>
              <w:t>Swedish</w:t>
            </w:r>
          </w:p>
        </w:tc>
        <w:tc>
          <w:tcPr>
            <w:tcW w:w="1140" w:type="dxa"/>
            <w:shd w:val="clear" w:color="auto" w:fill="auto"/>
            <w:tcMar>
              <w:top w:w="100" w:type="dxa"/>
              <w:left w:w="100" w:type="dxa"/>
              <w:bottom w:w="100" w:type="dxa"/>
              <w:right w:w="100" w:type="dxa"/>
            </w:tcMar>
          </w:tcPr>
          <w:p w14:paraId="0000010A" w14:textId="77777777" w:rsidR="00716324" w:rsidRDefault="00000000">
            <w:pPr>
              <w:widowControl w:val="0"/>
              <w:pBdr>
                <w:top w:val="nil"/>
                <w:left w:val="nil"/>
                <w:bottom w:val="nil"/>
                <w:right w:val="nil"/>
                <w:between w:val="nil"/>
              </w:pBdr>
              <w:rPr>
                <w:sz w:val="16"/>
                <w:szCs w:val="16"/>
              </w:rPr>
            </w:pPr>
            <w:r>
              <w:rPr>
                <w:sz w:val="16"/>
                <w:szCs w:val="16"/>
              </w:rPr>
              <w:t>53,654 USD</w:t>
            </w:r>
          </w:p>
        </w:tc>
        <w:tc>
          <w:tcPr>
            <w:tcW w:w="1050" w:type="dxa"/>
            <w:shd w:val="clear" w:color="auto" w:fill="auto"/>
            <w:tcMar>
              <w:top w:w="100" w:type="dxa"/>
              <w:left w:w="100" w:type="dxa"/>
              <w:bottom w:w="100" w:type="dxa"/>
              <w:right w:w="100" w:type="dxa"/>
            </w:tcMar>
          </w:tcPr>
          <w:p w14:paraId="0000010B" w14:textId="77777777" w:rsidR="00716324" w:rsidRDefault="00000000">
            <w:pPr>
              <w:widowControl w:val="0"/>
              <w:pBdr>
                <w:top w:val="nil"/>
                <w:left w:val="nil"/>
                <w:bottom w:val="nil"/>
                <w:right w:val="nil"/>
                <w:between w:val="nil"/>
              </w:pBdr>
              <w:rPr>
                <w:sz w:val="16"/>
                <w:szCs w:val="16"/>
                <w:vertAlign w:val="superscript"/>
              </w:rPr>
            </w:pPr>
            <w:r>
              <w:rPr>
                <w:sz w:val="16"/>
                <w:szCs w:val="16"/>
              </w:rPr>
              <w:t>No state religion</w:t>
            </w:r>
            <w:r>
              <w:rPr>
                <w:sz w:val="16"/>
                <w:szCs w:val="16"/>
                <w:vertAlign w:val="superscript"/>
              </w:rPr>
              <w:t>6</w:t>
            </w:r>
          </w:p>
        </w:tc>
        <w:tc>
          <w:tcPr>
            <w:tcW w:w="1425" w:type="dxa"/>
            <w:shd w:val="clear" w:color="auto" w:fill="auto"/>
            <w:tcMar>
              <w:top w:w="100" w:type="dxa"/>
              <w:left w:w="100" w:type="dxa"/>
              <w:bottom w:w="100" w:type="dxa"/>
              <w:right w:w="100" w:type="dxa"/>
            </w:tcMar>
          </w:tcPr>
          <w:p w14:paraId="0000010C" w14:textId="77777777" w:rsidR="00716324" w:rsidRDefault="00000000">
            <w:pPr>
              <w:tabs>
                <w:tab w:val="left" w:pos="7856"/>
              </w:tabs>
              <w:jc w:val="both"/>
              <w:rPr>
                <w:sz w:val="16"/>
                <w:szCs w:val="16"/>
              </w:rPr>
            </w:pPr>
            <w:r>
              <w:rPr>
                <w:sz w:val="16"/>
                <w:szCs w:val="16"/>
              </w:rPr>
              <w:t>42%</w:t>
            </w:r>
          </w:p>
        </w:tc>
        <w:tc>
          <w:tcPr>
            <w:tcW w:w="1350" w:type="dxa"/>
            <w:shd w:val="clear" w:color="auto" w:fill="auto"/>
            <w:tcMar>
              <w:top w:w="100" w:type="dxa"/>
              <w:left w:w="100" w:type="dxa"/>
              <w:bottom w:w="100" w:type="dxa"/>
              <w:right w:w="100" w:type="dxa"/>
            </w:tcMar>
          </w:tcPr>
          <w:p w14:paraId="0000010D" w14:textId="77777777" w:rsidR="00716324" w:rsidRDefault="00000000">
            <w:pPr>
              <w:tabs>
                <w:tab w:val="left" w:pos="7856"/>
              </w:tabs>
              <w:jc w:val="both"/>
              <w:rPr>
                <w:sz w:val="16"/>
                <w:szCs w:val="16"/>
              </w:rPr>
            </w:pPr>
            <w:r>
              <w:rPr>
                <w:sz w:val="16"/>
                <w:szCs w:val="16"/>
              </w:rPr>
              <w:t xml:space="preserve">7.5% </w:t>
            </w:r>
          </w:p>
        </w:tc>
        <w:tc>
          <w:tcPr>
            <w:tcW w:w="1395" w:type="dxa"/>
            <w:shd w:val="clear" w:color="auto" w:fill="auto"/>
            <w:tcMar>
              <w:top w:w="100" w:type="dxa"/>
              <w:left w:w="100" w:type="dxa"/>
              <w:bottom w:w="100" w:type="dxa"/>
              <w:right w:w="100" w:type="dxa"/>
            </w:tcMar>
          </w:tcPr>
          <w:p w14:paraId="0000010E" w14:textId="77777777" w:rsidR="00716324" w:rsidRDefault="00000000">
            <w:pPr>
              <w:tabs>
                <w:tab w:val="left" w:pos="7856"/>
              </w:tabs>
              <w:jc w:val="both"/>
              <w:rPr>
                <w:sz w:val="16"/>
                <w:szCs w:val="16"/>
              </w:rPr>
            </w:pPr>
            <w:r>
              <w:rPr>
                <w:sz w:val="16"/>
                <w:szCs w:val="16"/>
              </w:rPr>
              <w:t>1st</w:t>
            </w:r>
          </w:p>
        </w:tc>
      </w:tr>
      <w:tr w:rsidR="00716324" w14:paraId="70E3A4F1" w14:textId="77777777">
        <w:tc>
          <w:tcPr>
            <w:tcW w:w="435" w:type="dxa"/>
            <w:shd w:val="clear" w:color="auto" w:fill="EFEFEF"/>
            <w:tcMar>
              <w:top w:w="100" w:type="dxa"/>
              <w:left w:w="100" w:type="dxa"/>
              <w:bottom w:w="100" w:type="dxa"/>
              <w:right w:w="100" w:type="dxa"/>
            </w:tcMar>
          </w:tcPr>
          <w:p w14:paraId="0000010F" w14:textId="77777777" w:rsidR="00716324" w:rsidRDefault="00000000">
            <w:pPr>
              <w:widowControl w:val="0"/>
              <w:pBdr>
                <w:top w:val="nil"/>
                <w:left w:val="nil"/>
                <w:bottom w:val="nil"/>
                <w:right w:val="nil"/>
                <w:between w:val="nil"/>
              </w:pBdr>
              <w:rPr>
                <w:b/>
                <w:sz w:val="18"/>
                <w:szCs w:val="18"/>
              </w:rPr>
            </w:pPr>
            <w:r>
              <w:rPr>
                <w:b/>
                <w:sz w:val="18"/>
                <w:szCs w:val="18"/>
              </w:rPr>
              <w:t>SK</w:t>
            </w:r>
          </w:p>
        </w:tc>
        <w:tc>
          <w:tcPr>
            <w:tcW w:w="975" w:type="dxa"/>
            <w:shd w:val="clear" w:color="auto" w:fill="auto"/>
            <w:tcMar>
              <w:top w:w="100" w:type="dxa"/>
              <w:left w:w="100" w:type="dxa"/>
              <w:bottom w:w="100" w:type="dxa"/>
              <w:right w:w="100" w:type="dxa"/>
            </w:tcMar>
          </w:tcPr>
          <w:p w14:paraId="00000110" w14:textId="77777777" w:rsidR="00716324" w:rsidRDefault="00000000">
            <w:pPr>
              <w:widowControl w:val="0"/>
              <w:pBdr>
                <w:top w:val="nil"/>
                <w:left w:val="nil"/>
                <w:bottom w:val="nil"/>
                <w:right w:val="nil"/>
                <w:between w:val="nil"/>
              </w:pBdr>
              <w:jc w:val="center"/>
              <w:rPr>
                <w:sz w:val="16"/>
                <w:szCs w:val="16"/>
              </w:rPr>
            </w:pPr>
            <w:r>
              <w:rPr>
                <w:sz w:val="16"/>
                <w:szCs w:val="16"/>
              </w:rPr>
              <w:t>5.4M</w:t>
            </w:r>
          </w:p>
        </w:tc>
        <w:tc>
          <w:tcPr>
            <w:tcW w:w="1290" w:type="dxa"/>
            <w:shd w:val="clear" w:color="auto" w:fill="auto"/>
            <w:tcMar>
              <w:top w:w="100" w:type="dxa"/>
              <w:left w:w="100" w:type="dxa"/>
              <w:bottom w:w="100" w:type="dxa"/>
              <w:right w:w="100" w:type="dxa"/>
            </w:tcMar>
          </w:tcPr>
          <w:p w14:paraId="00000111" w14:textId="77777777" w:rsidR="00716324" w:rsidRDefault="00000000">
            <w:pPr>
              <w:widowControl w:val="0"/>
              <w:pBdr>
                <w:top w:val="nil"/>
                <w:left w:val="nil"/>
                <w:bottom w:val="nil"/>
                <w:right w:val="nil"/>
                <w:between w:val="nil"/>
              </w:pBdr>
              <w:rPr>
                <w:sz w:val="16"/>
                <w:szCs w:val="16"/>
                <w:vertAlign w:val="superscript"/>
              </w:rPr>
            </w:pPr>
            <w:r>
              <w:rPr>
                <w:sz w:val="16"/>
                <w:szCs w:val="16"/>
              </w:rPr>
              <w:t>84% Slovak,   8% Hungarian</w:t>
            </w:r>
            <w:r>
              <w:rPr>
                <w:sz w:val="16"/>
                <w:szCs w:val="16"/>
                <w:vertAlign w:val="superscript"/>
              </w:rPr>
              <w:t>7</w:t>
            </w:r>
          </w:p>
        </w:tc>
        <w:tc>
          <w:tcPr>
            <w:tcW w:w="840" w:type="dxa"/>
            <w:shd w:val="clear" w:color="auto" w:fill="auto"/>
            <w:tcMar>
              <w:top w:w="100" w:type="dxa"/>
              <w:left w:w="100" w:type="dxa"/>
              <w:bottom w:w="100" w:type="dxa"/>
              <w:right w:w="100" w:type="dxa"/>
            </w:tcMar>
          </w:tcPr>
          <w:p w14:paraId="00000112" w14:textId="77777777" w:rsidR="00716324" w:rsidRDefault="00000000">
            <w:pPr>
              <w:widowControl w:val="0"/>
              <w:pBdr>
                <w:top w:val="nil"/>
                <w:left w:val="nil"/>
                <w:bottom w:val="nil"/>
                <w:right w:val="nil"/>
                <w:between w:val="nil"/>
              </w:pBdr>
              <w:rPr>
                <w:sz w:val="16"/>
                <w:szCs w:val="16"/>
              </w:rPr>
            </w:pPr>
            <w:r>
              <w:rPr>
                <w:sz w:val="16"/>
                <w:szCs w:val="16"/>
              </w:rPr>
              <w:t>Slovak</w:t>
            </w:r>
          </w:p>
        </w:tc>
        <w:tc>
          <w:tcPr>
            <w:tcW w:w="1140" w:type="dxa"/>
            <w:shd w:val="clear" w:color="auto" w:fill="auto"/>
            <w:tcMar>
              <w:top w:w="100" w:type="dxa"/>
              <w:left w:w="100" w:type="dxa"/>
              <w:bottom w:w="100" w:type="dxa"/>
              <w:right w:w="100" w:type="dxa"/>
            </w:tcMar>
          </w:tcPr>
          <w:p w14:paraId="00000113" w14:textId="77777777" w:rsidR="00716324" w:rsidRDefault="00000000">
            <w:pPr>
              <w:widowControl w:val="0"/>
              <w:pBdr>
                <w:top w:val="nil"/>
                <w:left w:val="nil"/>
                <w:bottom w:val="nil"/>
                <w:right w:val="nil"/>
                <w:between w:val="nil"/>
              </w:pBdr>
              <w:rPr>
                <w:sz w:val="16"/>
                <w:szCs w:val="16"/>
              </w:rPr>
            </w:pPr>
            <w:r>
              <w:rPr>
                <w:sz w:val="16"/>
                <w:szCs w:val="16"/>
              </w:rPr>
              <w:t>21,391 USD</w:t>
            </w:r>
          </w:p>
        </w:tc>
        <w:tc>
          <w:tcPr>
            <w:tcW w:w="1050" w:type="dxa"/>
            <w:shd w:val="clear" w:color="auto" w:fill="auto"/>
            <w:tcMar>
              <w:top w:w="100" w:type="dxa"/>
              <w:left w:w="100" w:type="dxa"/>
              <w:bottom w:w="100" w:type="dxa"/>
              <w:right w:w="100" w:type="dxa"/>
            </w:tcMar>
          </w:tcPr>
          <w:p w14:paraId="00000114" w14:textId="77777777" w:rsidR="00716324" w:rsidRDefault="00000000">
            <w:pPr>
              <w:widowControl w:val="0"/>
              <w:rPr>
                <w:sz w:val="16"/>
                <w:szCs w:val="16"/>
                <w:vertAlign w:val="superscript"/>
              </w:rPr>
            </w:pPr>
            <w:r>
              <w:rPr>
                <w:sz w:val="16"/>
                <w:szCs w:val="16"/>
              </w:rPr>
              <w:t>No state religion</w:t>
            </w:r>
            <w:r>
              <w:rPr>
                <w:sz w:val="16"/>
                <w:szCs w:val="16"/>
                <w:vertAlign w:val="superscript"/>
              </w:rPr>
              <w:t>8</w:t>
            </w:r>
          </w:p>
        </w:tc>
        <w:tc>
          <w:tcPr>
            <w:tcW w:w="1425" w:type="dxa"/>
            <w:shd w:val="clear" w:color="auto" w:fill="auto"/>
            <w:tcMar>
              <w:top w:w="100" w:type="dxa"/>
              <w:left w:w="100" w:type="dxa"/>
              <w:bottom w:w="100" w:type="dxa"/>
              <w:right w:w="100" w:type="dxa"/>
            </w:tcMar>
          </w:tcPr>
          <w:p w14:paraId="00000115" w14:textId="77777777" w:rsidR="00716324" w:rsidRDefault="00000000">
            <w:pPr>
              <w:widowControl w:val="0"/>
              <w:pBdr>
                <w:top w:val="nil"/>
                <w:left w:val="nil"/>
                <w:bottom w:val="nil"/>
                <w:right w:val="nil"/>
                <w:between w:val="nil"/>
              </w:pBdr>
              <w:rPr>
                <w:sz w:val="16"/>
                <w:szCs w:val="16"/>
              </w:rPr>
            </w:pPr>
            <w:r>
              <w:rPr>
                <w:sz w:val="16"/>
                <w:szCs w:val="16"/>
              </w:rPr>
              <w:t>29%</w:t>
            </w:r>
          </w:p>
        </w:tc>
        <w:tc>
          <w:tcPr>
            <w:tcW w:w="1350" w:type="dxa"/>
            <w:shd w:val="clear" w:color="auto" w:fill="auto"/>
            <w:tcMar>
              <w:top w:w="100" w:type="dxa"/>
              <w:left w:w="100" w:type="dxa"/>
              <w:bottom w:w="100" w:type="dxa"/>
              <w:right w:w="100" w:type="dxa"/>
            </w:tcMar>
          </w:tcPr>
          <w:p w14:paraId="00000116" w14:textId="77777777" w:rsidR="00716324" w:rsidRDefault="00000000">
            <w:pPr>
              <w:widowControl w:val="0"/>
              <w:pBdr>
                <w:top w:val="nil"/>
                <w:left w:val="nil"/>
                <w:bottom w:val="nil"/>
                <w:right w:val="nil"/>
                <w:between w:val="nil"/>
              </w:pBdr>
              <w:rPr>
                <w:sz w:val="16"/>
                <w:szCs w:val="16"/>
              </w:rPr>
            </w:pPr>
            <w:r>
              <w:rPr>
                <w:sz w:val="16"/>
                <w:szCs w:val="16"/>
              </w:rPr>
              <w:t xml:space="preserve">6.7% </w:t>
            </w:r>
          </w:p>
        </w:tc>
        <w:tc>
          <w:tcPr>
            <w:tcW w:w="1395" w:type="dxa"/>
            <w:shd w:val="clear" w:color="auto" w:fill="auto"/>
            <w:tcMar>
              <w:top w:w="100" w:type="dxa"/>
              <w:left w:w="100" w:type="dxa"/>
              <w:bottom w:w="100" w:type="dxa"/>
              <w:right w:w="100" w:type="dxa"/>
            </w:tcMar>
          </w:tcPr>
          <w:p w14:paraId="00000117" w14:textId="77777777" w:rsidR="00716324" w:rsidRDefault="00000000">
            <w:pPr>
              <w:widowControl w:val="0"/>
              <w:pBdr>
                <w:top w:val="nil"/>
                <w:left w:val="nil"/>
                <w:bottom w:val="nil"/>
                <w:right w:val="nil"/>
                <w:between w:val="nil"/>
              </w:pBdr>
              <w:rPr>
                <w:sz w:val="16"/>
                <w:szCs w:val="16"/>
              </w:rPr>
            </w:pPr>
            <w:r>
              <w:rPr>
                <w:sz w:val="16"/>
                <w:szCs w:val="16"/>
              </w:rPr>
              <w:t>35th</w:t>
            </w:r>
          </w:p>
        </w:tc>
      </w:tr>
      <w:tr w:rsidR="00716324" w14:paraId="683BA071" w14:textId="77777777">
        <w:tc>
          <w:tcPr>
            <w:tcW w:w="435" w:type="dxa"/>
            <w:shd w:val="clear" w:color="auto" w:fill="EFEFEF"/>
            <w:tcMar>
              <w:top w:w="100" w:type="dxa"/>
              <w:left w:w="100" w:type="dxa"/>
              <w:bottom w:w="100" w:type="dxa"/>
              <w:right w:w="100" w:type="dxa"/>
            </w:tcMar>
          </w:tcPr>
          <w:p w14:paraId="00000118" w14:textId="77777777" w:rsidR="00716324" w:rsidRDefault="00000000">
            <w:pPr>
              <w:widowControl w:val="0"/>
              <w:pBdr>
                <w:top w:val="nil"/>
                <w:left w:val="nil"/>
                <w:bottom w:val="nil"/>
                <w:right w:val="nil"/>
                <w:between w:val="nil"/>
              </w:pBdr>
              <w:rPr>
                <w:b/>
                <w:sz w:val="18"/>
                <w:szCs w:val="18"/>
              </w:rPr>
            </w:pPr>
            <w:r>
              <w:rPr>
                <w:b/>
                <w:sz w:val="18"/>
                <w:szCs w:val="18"/>
              </w:rPr>
              <w:t>KR</w:t>
            </w:r>
          </w:p>
        </w:tc>
        <w:tc>
          <w:tcPr>
            <w:tcW w:w="975" w:type="dxa"/>
            <w:shd w:val="clear" w:color="auto" w:fill="auto"/>
            <w:tcMar>
              <w:top w:w="100" w:type="dxa"/>
              <w:left w:w="100" w:type="dxa"/>
              <w:bottom w:w="100" w:type="dxa"/>
              <w:right w:w="100" w:type="dxa"/>
            </w:tcMar>
          </w:tcPr>
          <w:p w14:paraId="00000119" w14:textId="77777777" w:rsidR="00716324" w:rsidRDefault="00000000">
            <w:pPr>
              <w:widowControl w:val="0"/>
              <w:pBdr>
                <w:top w:val="nil"/>
                <w:left w:val="nil"/>
                <w:bottom w:val="nil"/>
                <w:right w:val="nil"/>
                <w:between w:val="nil"/>
              </w:pBdr>
              <w:jc w:val="center"/>
              <w:rPr>
                <w:sz w:val="16"/>
                <w:szCs w:val="16"/>
              </w:rPr>
            </w:pPr>
            <w:r>
              <w:rPr>
                <w:sz w:val="16"/>
                <w:szCs w:val="16"/>
              </w:rPr>
              <w:t>52.7M</w:t>
            </w:r>
          </w:p>
        </w:tc>
        <w:tc>
          <w:tcPr>
            <w:tcW w:w="1290" w:type="dxa"/>
            <w:shd w:val="clear" w:color="auto" w:fill="auto"/>
            <w:tcMar>
              <w:top w:w="100" w:type="dxa"/>
              <w:left w:w="100" w:type="dxa"/>
              <w:bottom w:w="100" w:type="dxa"/>
              <w:right w:w="100" w:type="dxa"/>
            </w:tcMar>
          </w:tcPr>
          <w:p w14:paraId="0000011A" w14:textId="77777777" w:rsidR="00716324" w:rsidRDefault="00000000">
            <w:pPr>
              <w:widowControl w:val="0"/>
              <w:pBdr>
                <w:top w:val="nil"/>
                <w:left w:val="nil"/>
                <w:bottom w:val="nil"/>
                <w:right w:val="nil"/>
                <w:between w:val="nil"/>
              </w:pBdr>
              <w:rPr>
                <w:sz w:val="16"/>
                <w:szCs w:val="16"/>
              </w:rPr>
            </w:pPr>
            <w:r>
              <w:rPr>
                <w:sz w:val="16"/>
                <w:szCs w:val="16"/>
              </w:rPr>
              <w:t>96.8% Korean</w:t>
            </w:r>
            <w:r>
              <w:rPr>
                <w:sz w:val="16"/>
                <w:szCs w:val="16"/>
                <w:vertAlign w:val="superscript"/>
              </w:rPr>
              <w:t>9</w:t>
            </w:r>
          </w:p>
        </w:tc>
        <w:tc>
          <w:tcPr>
            <w:tcW w:w="840" w:type="dxa"/>
            <w:shd w:val="clear" w:color="auto" w:fill="auto"/>
            <w:tcMar>
              <w:top w:w="100" w:type="dxa"/>
              <w:left w:w="100" w:type="dxa"/>
              <w:bottom w:w="100" w:type="dxa"/>
              <w:right w:w="100" w:type="dxa"/>
            </w:tcMar>
          </w:tcPr>
          <w:p w14:paraId="0000011B" w14:textId="77777777" w:rsidR="00716324" w:rsidRDefault="00000000">
            <w:pPr>
              <w:widowControl w:val="0"/>
              <w:pBdr>
                <w:top w:val="nil"/>
                <w:left w:val="nil"/>
                <w:bottom w:val="nil"/>
                <w:right w:val="nil"/>
                <w:between w:val="nil"/>
              </w:pBdr>
              <w:rPr>
                <w:sz w:val="16"/>
                <w:szCs w:val="16"/>
              </w:rPr>
            </w:pPr>
            <w:r>
              <w:rPr>
                <w:sz w:val="16"/>
                <w:szCs w:val="16"/>
              </w:rPr>
              <w:t>Korean</w:t>
            </w:r>
          </w:p>
        </w:tc>
        <w:tc>
          <w:tcPr>
            <w:tcW w:w="1140" w:type="dxa"/>
            <w:shd w:val="clear" w:color="auto" w:fill="auto"/>
            <w:tcMar>
              <w:top w:w="100" w:type="dxa"/>
              <w:left w:w="100" w:type="dxa"/>
              <w:bottom w:w="100" w:type="dxa"/>
              <w:right w:w="100" w:type="dxa"/>
            </w:tcMar>
          </w:tcPr>
          <w:p w14:paraId="0000011C" w14:textId="77777777" w:rsidR="00716324" w:rsidRDefault="00000000">
            <w:pPr>
              <w:widowControl w:val="0"/>
              <w:pBdr>
                <w:top w:val="nil"/>
                <w:left w:val="nil"/>
                <w:bottom w:val="nil"/>
                <w:right w:val="nil"/>
                <w:between w:val="nil"/>
              </w:pBdr>
              <w:rPr>
                <w:sz w:val="16"/>
                <w:szCs w:val="16"/>
              </w:rPr>
            </w:pPr>
            <w:r>
              <w:rPr>
                <w:sz w:val="16"/>
                <w:szCs w:val="16"/>
              </w:rPr>
              <w:t>34,997 USD</w:t>
            </w:r>
          </w:p>
        </w:tc>
        <w:tc>
          <w:tcPr>
            <w:tcW w:w="1050" w:type="dxa"/>
            <w:shd w:val="clear" w:color="auto" w:fill="auto"/>
            <w:tcMar>
              <w:top w:w="100" w:type="dxa"/>
              <w:left w:w="100" w:type="dxa"/>
              <w:bottom w:w="100" w:type="dxa"/>
              <w:right w:w="100" w:type="dxa"/>
            </w:tcMar>
          </w:tcPr>
          <w:p w14:paraId="0000011D" w14:textId="77777777" w:rsidR="00716324" w:rsidRDefault="00000000">
            <w:pPr>
              <w:widowControl w:val="0"/>
              <w:rPr>
                <w:sz w:val="16"/>
                <w:szCs w:val="16"/>
                <w:vertAlign w:val="superscript"/>
              </w:rPr>
            </w:pPr>
            <w:r>
              <w:rPr>
                <w:sz w:val="16"/>
                <w:szCs w:val="16"/>
              </w:rPr>
              <w:t>No state religion</w:t>
            </w:r>
            <w:r>
              <w:rPr>
                <w:sz w:val="16"/>
                <w:szCs w:val="16"/>
                <w:vertAlign w:val="superscript"/>
              </w:rPr>
              <w:t>10</w:t>
            </w:r>
          </w:p>
        </w:tc>
        <w:tc>
          <w:tcPr>
            <w:tcW w:w="1425" w:type="dxa"/>
            <w:shd w:val="clear" w:color="auto" w:fill="auto"/>
            <w:tcMar>
              <w:top w:w="100" w:type="dxa"/>
              <w:left w:w="100" w:type="dxa"/>
              <w:bottom w:w="100" w:type="dxa"/>
              <w:right w:w="100" w:type="dxa"/>
            </w:tcMar>
          </w:tcPr>
          <w:p w14:paraId="0000011E" w14:textId="77777777" w:rsidR="00716324" w:rsidRDefault="00000000">
            <w:pPr>
              <w:widowControl w:val="0"/>
              <w:pBdr>
                <w:top w:val="nil"/>
                <w:left w:val="nil"/>
                <w:bottom w:val="nil"/>
                <w:right w:val="nil"/>
                <w:between w:val="nil"/>
              </w:pBdr>
              <w:rPr>
                <w:sz w:val="16"/>
                <w:szCs w:val="16"/>
              </w:rPr>
            </w:pPr>
            <w:r>
              <w:rPr>
                <w:sz w:val="16"/>
                <w:szCs w:val="16"/>
              </w:rPr>
              <w:t>69%</w:t>
            </w:r>
          </w:p>
        </w:tc>
        <w:tc>
          <w:tcPr>
            <w:tcW w:w="1350" w:type="dxa"/>
            <w:shd w:val="clear" w:color="auto" w:fill="auto"/>
            <w:tcMar>
              <w:top w:w="100" w:type="dxa"/>
              <w:left w:w="100" w:type="dxa"/>
              <w:bottom w:w="100" w:type="dxa"/>
              <w:right w:w="100" w:type="dxa"/>
            </w:tcMar>
          </w:tcPr>
          <w:p w14:paraId="0000011F" w14:textId="77777777" w:rsidR="00716324" w:rsidRDefault="00000000">
            <w:pPr>
              <w:widowControl w:val="0"/>
              <w:pBdr>
                <w:top w:val="nil"/>
                <w:left w:val="nil"/>
                <w:bottom w:val="nil"/>
                <w:right w:val="nil"/>
                <w:between w:val="nil"/>
              </w:pBdr>
              <w:rPr>
                <w:sz w:val="12"/>
                <w:szCs w:val="12"/>
              </w:rPr>
            </w:pPr>
            <w:r>
              <w:rPr>
                <w:sz w:val="16"/>
                <w:szCs w:val="16"/>
              </w:rPr>
              <w:t>3.5%</w:t>
            </w:r>
          </w:p>
        </w:tc>
        <w:tc>
          <w:tcPr>
            <w:tcW w:w="1395" w:type="dxa"/>
            <w:shd w:val="clear" w:color="auto" w:fill="auto"/>
            <w:tcMar>
              <w:top w:w="100" w:type="dxa"/>
              <w:left w:w="100" w:type="dxa"/>
              <w:bottom w:w="100" w:type="dxa"/>
              <w:right w:w="100" w:type="dxa"/>
            </w:tcMar>
          </w:tcPr>
          <w:p w14:paraId="00000120" w14:textId="77777777" w:rsidR="00716324" w:rsidRDefault="00000000">
            <w:pPr>
              <w:widowControl w:val="0"/>
              <w:pBdr>
                <w:top w:val="nil"/>
                <w:left w:val="nil"/>
                <w:bottom w:val="nil"/>
                <w:right w:val="nil"/>
                <w:between w:val="nil"/>
              </w:pBdr>
              <w:rPr>
                <w:sz w:val="16"/>
                <w:szCs w:val="16"/>
              </w:rPr>
            </w:pPr>
            <w:r>
              <w:rPr>
                <w:sz w:val="16"/>
                <w:szCs w:val="16"/>
              </w:rPr>
              <w:t>59th</w:t>
            </w:r>
          </w:p>
        </w:tc>
      </w:tr>
    </w:tbl>
    <w:p w14:paraId="00000121" w14:textId="77777777" w:rsidR="00716324" w:rsidRDefault="00000000">
      <w:pPr>
        <w:tabs>
          <w:tab w:val="left" w:pos="7856"/>
        </w:tabs>
        <w:rPr>
          <w:sz w:val="18"/>
          <w:szCs w:val="18"/>
        </w:rPr>
      </w:pPr>
      <w:r>
        <w:rPr>
          <w:sz w:val="18"/>
          <w:szCs w:val="18"/>
        </w:rPr>
        <w:t xml:space="preserve">[1] World Bank (2021). Available: </w:t>
      </w:r>
      <w:hyperlink r:id="rId51">
        <w:r>
          <w:rPr>
            <w:color w:val="1155CC"/>
            <w:sz w:val="18"/>
            <w:szCs w:val="18"/>
            <w:u w:val="single"/>
          </w:rPr>
          <w:t>https://data.worldbank.org/indicator/NY.GDP.PCAP.CD</w:t>
        </w:r>
      </w:hyperlink>
    </w:p>
    <w:p w14:paraId="00000122" w14:textId="77777777" w:rsidR="00716324" w:rsidRDefault="00000000">
      <w:pPr>
        <w:tabs>
          <w:tab w:val="left" w:pos="7856"/>
        </w:tabs>
        <w:rPr>
          <w:sz w:val="18"/>
          <w:szCs w:val="18"/>
        </w:rPr>
      </w:pPr>
      <w:r>
        <w:rPr>
          <w:sz w:val="18"/>
          <w:szCs w:val="18"/>
        </w:rPr>
        <w:t xml:space="preserve">[2] </w:t>
      </w:r>
      <w:proofErr w:type="spellStart"/>
      <w:r>
        <w:rPr>
          <w:sz w:val="18"/>
          <w:szCs w:val="18"/>
        </w:rPr>
        <w:t>Organisation</w:t>
      </w:r>
      <w:proofErr w:type="spellEnd"/>
      <w:r>
        <w:rPr>
          <w:sz w:val="18"/>
          <w:szCs w:val="18"/>
        </w:rPr>
        <w:t xml:space="preserve"> for Economic Cooperation and Development (2022). Available (link leads to FI but other countries searchable too): </w:t>
      </w:r>
      <w:hyperlink r:id="rId52">
        <w:r>
          <w:rPr>
            <w:color w:val="1155CC"/>
            <w:sz w:val="18"/>
            <w:szCs w:val="18"/>
            <w:u w:val="single"/>
          </w:rPr>
          <w:t>https://www.oecd-ilibrary.org/sites/0b972e33-en/index.html?itemId=/content/component/0b972e33-en</w:t>
        </w:r>
      </w:hyperlink>
    </w:p>
    <w:p w14:paraId="00000123" w14:textId="77777777" w:rsidR="00716324" w:rsidRDefault="00000000">
      <w:pPr>
        <w:tabs>
          <w:tab w:val="left" w:pos="7856"/>
        </w:tabs>
        <w:rPr>
          <w:sz w:val="18"/>
          <w:szCs w:val="18"/>
        </w:rPr>
      </w:pPr>
      <w:r>
        <w:rPr>
          <w:sz w:val="18"/>
          <w:szCs w:val="18"/>
        </w:rPr>
        <w:t xml:space="preserve">[3] World Bank (2021). Available (link leads to SK): </w:t>
      </w:r>
      <w:hyperlink r:id="rId53">
        <w:r>
          <w:rPr>
            <w:color w:val="1155CC"/>
            <w:sz w:val="18"/>
            <w:szCs w:val="18"/>
            <w:u w:val="single"/>
          </w:rPr>
          <w:t>https://data.worldbank.org/indicator/SL.UEM.TOTL.ZS?locations=SK</w:t>
        </w:r>
      </w:hyperlink>
    </w:p>
    <w:p w14:paraId="00000124" w14:textId="77777777" w:rsidR="00716324" w:rsidRDefault="00000000">
      <w:pPr>
        <w:tabs>
          <w:tab w:val="left" w:pos="7856"/>
        </w:tabs>
        <w:rPr>
          <w:sz w:val="18"/>
          <w:szCs w:val="18"/>
        </w:rPr>
      </w:pPr>
      <w:r>
        <w:rPr>
          <w:sz w:val="18"/>
          <w:szCs w:val="18"/>
        </w:rPr>
        <w:t xml:space="preserve">[4] Helliwell, J. F., Layard, R., Sachs, J. D., De Neve, J.-E., </w:t>
      </w:r>
      <w:proofErr w:type="spellStart"/>
      <w:r>
        <w:rPr>
          <w:sz w:val="18"/>
          <w:szCs w:val="18"/>
        </w:rPr>
        <w:t>Aknin</w:t>
      </w:r>
      <w:proofErr w:type="spellEnd"/>
      <w:r>
        <w:rPr>
          <w:sz w:val="18"/>
          <w:szCs w:val="18"/>
        </w:rPr>
        <w:t xml:space="preserve">, L. B., &amp; Wang, S. (Eds.). (2022). World Happiness Report 2022. New York: Sustainable Development Solutions Network. </w:t>
      </w:r>
      <w:hyperlink r:id="rId54">
        <w:r>
          <w:rPr>
            <w:color w:val="1155CC"/>
            <w:sz w:val="18"/>
            <w:szCs w:val="18"/>
            <w:u w:val="single"/>
          </w:rPr>
          <w:t>https://worldhappiness.report/ed/2022/</w:t>
        </w:r>
      </w:hyperlink>
      <w:r>
        <w:rPr>
          <w:sz w:val="18"/>
          <w:szCs w:val="18"/>
        </w:rPr>
        <w:t xml:space="preserve"> </w:t>
      </w:r>
    </w:p>
    <w:p w14:paraId="00000125" w14:textId="77777777" w:rsidR="00716324" w:rsidRDefault="00000000">
      <w:pPr>
        <w:tabs>
          <w:tab w:val="left" w:pos="7856"/>
        </w:tabs>
        <w:rPr>
          <w:sz w:val="18"/>
          <w:szCs w:val="18"/>
        </w:rPr>
      </w:pPr>
      <w:r>
        <w:rPr>
          <w:sz w:val="18"/>
          <w:szCs w:val="18"/>
        </w:rPr>
        <w:t xml:space="preserve">[5] Statistics Finland (2022). Available: </w:t>
      </w:r>
      <w:hyperlink r:id="rId55" w:anchor="Population%20structure%20on%2031%20December">
        <w:r>
          <w:rPr>
            <w:color w:val="1155CC"/>
            <w:sz w:val="18"/>
            <w:szCs w:val="18"/>
            <w:u w:val="single"/>
          </w:rPr>
          <w:t>https://www.stat.fi/tup/suoluk/suoluk_vaesto_en.html#Population%20structure%20on%2031%20December</w:t>
        </w:r>
      </w:hyperlink>
    </w:p>
    <w:p w14:paraId="00000126" w14:textId="77777777" w:rsidR="00716324" w:rsidRDefault="00000000">
      <w:pPr>
        <w:tabs>
          <w:tab w:val="left" w:pos="7856"/>
        </w:tabs>
        <w:rPr>
          <w:sz w:val="18"/>
          <w:szCs w:val="18"/>
        </w:rPr>
      </w:pPr>
      <w:r>
        <w:rPr>
          <w:sz w:val="18"/>
          <w:szCs w:val="18"/>
        </w:rPr>
        <w:t>[6] Finland’s culture is influenced by the Evangelical Lutheran and the Orthodox.</w:t>
      </w:r>
    </w:p>
    <w:p w14:paraId="00000127" w14:textId="77777777" w:rsidR="00716324" w:rsidRDefault="00000000">
      <w:pPr>
        <w:tabs>
          <w:tab w:val="left" w:pos="7856"/>
        </w:tabs>
        <w:rPr>
          <w:sz w:val="18"/>
          <w:szCs w:val="18"/>
        </w:rPr>
      </w:pPr>
      <w:r>
        <w:rPr>
          <w:sz w:val="18"/>
          <w:szCs w:val="18"/>
        </w:rPr>
        <w:t xml:space="preserve">[7] Statistical Office of the Slovak Republic (2021). Available: </w:t>
      </w:r>
      <w:hyperlink r:id="rId56">
        <w:r>
          <w:rPr>
            <w:color w:val="1155CC"/>
            <w:sz w:val="18"/>
            <w:szCs w:val="18"/>
            <w:u w:val="single"/>
          </w:rPr>
          <w:t>https://slovak.statistics.sk/</w:t>
        </w:r>
      </w:hyperlink>
    </w:p>
    <w:p w14:paraId="00000128" w14:textId="77777777" w:rsidR="00716324" w:rsidRDefault="00000000">
      <w:pPr>
        <w:tabs>
          <w:tab w:val="left" w:pos="7856"/>
        </w:tabs>
        <w:rPr>
          <w:sz w:val="18"/>
          <w:szCs w:val="18"/>
        </w:rPr>
      </w:pPr>
      <w:r>
        <w:rPr>
          <w:sz w:val="18"/>
          <w:szCs w:val="18"/>
        </w:rPr>
        <w:t>[8] Slovakia’s culture is highly influenced by Catholicism.</w:t>
      </w:r>
    </w:p>
    <w:p w14:paraId="00000129" w14:textId="77777777" w:rsidR="00716324" w:rsidRDefault="00000000">
      <w:pPr>
        <w:tabs>
          <w:tab w:val="left" w:pos="7856"/>
        </w:tabs>
        <w:rPr>
          <w:sz w:val="18"/>
          <w:szCs w:val="18"/>
        </w:rPr>
      </w:pPr>
      <w:r>
        <w:rPr>
          <w:sz w:val="18"/>
          <w:szCs w:val="18"/>
        </w:rPr>
        <w:t xml:space="preserve">[9] Statistics Korea (2022). Available: </w:t>
      </w:r>
      <w:hyperlink r:id="rId57">
        <w:r>
          <w:rPr>
            <w:color w:val="1155CC"/>
            <w:sz w:val="18"/>
            <w:szCs w:val="18"/>
            <w:u w:val="single"/>
          </w:rPr>
          <w:t>https://kostat.go.kr/portal/korea/kor_nw</w:t>
        </w:r>
      </w:hyperlink>
    </w:p>
    <w:p w14:paraId="0000012A" w14:textId="77777777" w:rsidR="00716324" w:rsidRDefault="00000000">
      <w:pPr>
        <w:tabs>
          <w:tab w:val="left" w:pos="7856"/>
        </w:tabs>
        <w:rPr>
          <w:sz w:val="18"/>
          <w:szCs w:val="18"/>
        </w:rPr>
      </w:pPr>
      <w:r>
        <w:rPr>
          <w:sz w:val="18"/>
          <w:szCs w:val="18"/>
        </w:rPr>
        <w:t xml:space="preserve">[10] South Korea’s social customs and traditions are highly influenced by Confucianism. </w:t>
      </w:r>
    </w:p>
    <w:p w14:paraId="0000012B" w14:textId="77777777" w:rsidR="00716324" w:rsidRDefault="00716324">
      <w:pPr>
        <w:tabs>
          <w:tab w:val="left" w:pos="7856"/>
        </w:tabs>
      </w:pPr>
    </w:p>
    <w:p w14:paraId="0000012C" w14:textId="77777777" w:rsidR="00716324" w:rsidRDefault="00000000">
      <w:pPr>
        <w:tabs>
          <w:tab w:val="left" w:pos="7856"/>
        </w:tabs>
      </w:pPr>
      <w:r>
        <w:rPr>
          <w:b/>
        </w:rPr>
        <w:t xml:space="preserve">Table 2. </w:t>
      </w:r>
      <w:r>
        <w:t>Health Country Information</w:t>
      </w:r>
    </w:p>
    <w:tbl>
      <w:tblPr>
        <w:tblStyle w:val="a4"/>
        <w:tblW w:w="9870"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900"/>
        <w:gridCol w:w="915"/>
        <w:gridCol w:w="915"/>
        <w:gridCol w:w="915"/>
        <w:gridCol w:w="690"/>
        <w:gridCol w:w="795"/>
        <w:gridCol w:w="765"/>
        <w:gridCol w:w="1200"/>
        <w:gridCol w:w="1410"/>
        <w:gridCol w:w="885"/>
      </w:tblGrid>
      <w:tr w:rsidR="00716324" w14:paraId="528708A9" w14:textId="77777777">
        <w:trPr>
          <w:trHeight w:val="600"/>
        </w:trPr>
        <w:tc>
          <w:tcPr>
            <w:tcW w:w="480" w:type="dxa"/>
            <w:shd w:val="clear" w:color="auto" w:fill="auto"/>
            <w:tcMar>
              <w:top w:w="100" w:type="dxa"/>
              <w:left w:w="100" w:type="dxa"/>
              <w:bottom w:w="100" w:type="dxa"/>
              <w:right w:w="100" w:type="dxa"/>
            </w:tcMar>
          </w:tcPr>
          <w:p w14:paraId="0000012D" w14:textId="77777777" w:rsidR="00716324" w:rsidRDefault="00716324">
            <w:pPr>
              <w:widowControl w:val="0"/>
              <w:rPr>
                <w:sz w:val="18"/>
                <w:szCs w:val="18"/>
              </w:rPr>
            </w:pPr>
          </w:p>
        </w:tc>
        <w:tc>
          <w:tcPr>
            <w:tcW w:w="900" w:type="dxa"/>
            <w:shd w:val="clear" w:color="auto" w:fill="EFEFEF"/>
            <w:tcMar>
              <w:top w:w="100" w:type="dxa"/>
              <w:left w:w="100" w:type="dxa"/>
              <w:bottom w:w="100" w:type="dxa"/>
              <w:right w:w="100" w:type="dxa"/>
            </w:tcMar>
          </w:tcPr>
          <w:p w14:paraId="0000012E" w14:textId="77777777" w:rsidR="00716324" w:rsidRDefault="00000000">
            <w:pPr>
              <w:widowControl w:val="0"/>
              <w:rPr>
                <w:b/>
                <w:sz w:val="16"/>
                <w:szCs w:val="16"/>
                <w:vertAlign w:val="superscript"/>
              </w:rPr>
            </w:pPr>
            <w:r>
              <w:rPr>
                <w:b/>
                <w:sz w:val="16"/>
                <w:szCs w:val="16"/>
              </w:rPr>
              <w:t>Alcohol- related disorders</w:t>
            </w:r>
            <w:r>
              <w:rPr>
                <w:b/>
                <w:sz w:val="16"/>
                <w:szCs w:val="16"/>
                <w:vertAlign w:val="superscript"/>
              </w:rPr>
              <w:t>1</w:t>
            </w:r>
          </w:p>
        </w:tc>
        <w:tc>
          <w:tcPr>
            <w:tcW w:w="915" w:type="dxa"/>
            <w:shd w:val="clear" w:color="auto" w:fill="EFEFEF"/>
            <w:tcMar>
              <w:top w:w="100" w:type="dxa"/>
              <w:left w:w="100" w:type="dxa"/>
              <w:bottom w:w="100" w:type="dxa"/>
              <w:right w:w="100" w:type="dxa"/>
            </w:tcMar>
          </w:tcPr>
          <w:p w14:paraId="0000012F" w14:textId="77777777" w:rsidR="00716324" w:rsidRDefault="00000000">
            <w:pPr>
              <w:widowControl w:val="0"/>
              <w:rPr>
                <w:b/>
                <w:sz w:val="16"/>
                <w:szCs w:val="16"/>
              </w:rPr>
            </w:pPr>
            <w:r>
              <w:rPr>
                <w:b/>
                <w:sz w:val="16"/>
                <w:szCs w:val="16"/>
              </w:rPr>
              <w:t>Other Substance- related disorders</w:t>
            </w:r>
            <w:r>
              <w:rPr>
                <w:b/>
                <w:sz w:val="16"/>
                <w:szCs w:val="16"/>
                <w:vertAlign w:val="superscript"/>
              </w:rPr>
              <w:t>1</w:t>
            </w:r>
            <w:r>
              <w:rPr>
                <w:b/>
                <w:sz w:val="16"/>
                <w:szCs w:val="16"/>
              </w:rPr>
              <w:t xml:space="preserve"> </w:t>
            </w:r>
          </w:p>
        </w:tc>
        <w:tc>
          <w:tcPr>
            <w:tcW w:w="915" w:type="dxa"/>
            <w:shd w:val="clear" w:color="auto" w:fill="EFEFEF"/>
            <w:tcMar>
              <w:top w:w="100" w:type="dxa"/>
              <w:left w:w="100" w:type="dxa"/>
              <w:bottom w:w="100" w:type="dxa"/>
              <w:right w:w="100" w:type="dxa"/>
            </w:tcMar>
          </w:tcPr>
          <w:p w14:paraId="00000130" w14:textId="77777777" w:rsidR="00716324" w:rsidRDefault="00000000">
            <w:pPr>
              <w:widowControl w:val="0"/>
              <w:rPr>
                <w:b/>
                <w:sz w:val="16"/>
                <w:szCs w:val="16"/>
              </w:rPr>
            </w:pPr>
            <w:r>
              <w:rPr>
                <w:b/>
                <w:sz w:val="16"/>
                <w:szCs w:val="16"/>
              </w:rPr>
              <w:t>Anxiety disorders</w:t>
            </w:r>
            <w:r>
              <w:rPr>
                <w:b/>
                <w:sz w:val="16"/>
                <w:szCs w:val="16"/>
                <w:vertAlign w:val="superscript"/>
              </w:rPr>
              <w:t>2</w:t>
            </w:r>
            <w:r>
              <w:rPr>
                <w:b/>
                <w:sz w:val="16"/>
                <w:szCs w:val="16"/>
              </w:rPr>
              <w:t xml:space="preserve"> </w:t>
            </w:r>
          </w:p>
        </w:tc>
        <w:tc>
          <w:tcPr>
            <w:tcW w:w="915" w:type="dxa"/>
            <w:shd w:val="clear" w:color="auto" w:fill="EFEFEF"/>
            <w:tcMar>
              <w:top w:w="100" w:type="dxa"/>
              <w:left w:w="100" w:type="dxa"/>
              <w:bottom w:w="100" w:type="dxa"/>
              <w:right w:w="100" w:type="dxa"/>
            </w:tcMar>
          </w:tcPr>
          <w:p w14:paraId="00000131" w14:textId="77777777" w:rsidR="00716324" w:rsidRDefault="00000000">
            <w:pPr>
              <w:widowControl w:val="0"/>
              <w:rPr>
                <w:b/>
                <w:sz w:val="16"/>
                <w:szCs w:val="16"/>
                <w:vertAlign w:val="superscript"/>
              </w:rPr>
            </w:pPr>
            <w:proofErr w:type="spellStart"/>
            <w:r>
              <w:rPr>
                <w:b/>
                <w:sz w:val="16"/>
                <w:szCs w:val="16"/>
              </w:rPr>
              <w:t>Depres</w:t>
            </w:r>
            <w:proofErr w:type="spellEnd"/>
            <w:r>
              <w:rPr>
                <w:b/>
                <w:sz w:val="16"/>
                <w:szCs w:val="16"/>
              </w:rPr>
              <w:t xml:space="preserve">- </w:t>
            </w:r>
            <w:proofErr w:type="spellStart"/>
            <w:r>
              <w:rPr>
                <w:b/>
                <w:sz w:val="16"/>
                <w:szCs w:val="16"/>
              </w:rPr>
              <w:t>sive</w:t>
            </w:r>
            <w:proofErr w:type="spellEnd"/>
            <w:r>
              <w:rPr>
                <w:b/>
                <w:sz w:val="16"/>
                <w:szCs w:val="16"/>
              </w:rPr>
              <w:t xml:space="preserve"> disorders</w:t>
            </w:r>
            <w:r>
              <w:rPr>
                <w:b/>
                <w:sz w:val="16"/>
                <w:szCs w:val="16"/>
                <w:vertAlign w:val="superscript"/>
              </w:rPr>
              <w:t>2</w:t>
            </w:r>
          </w:p>
        </w:tc>
        <w:tc>
          <w:tcPr>
            <w:tcW w:w="690" w:type="dxa"/>
            <w:shd w:val="clear" w:color="auto" w:fill="EFEFEF"/>
            <w:tcMar>
              <w:top w:w="100" w:type="dxa"/>
              <w:left w:w="100" w:type="dxa"/>
              <w:bottom w:w="100" w:type="dxa"/>
              <w:right w:w="100" w:type="dxa"/>
            </w:tcMar>
          </w:tcPr>
          <w:p w14:paraId="00000132" w14:textId="77777777" w:rsidR="00716324" w:rsidRDefault="00716324">
            <w:pPr>
              <w:widowControl w:val="0"/>
              <w:rPr>
                <w:b/>
                <w:sz w:val="16"/>
                <w:szCs w:val="16"/>
              </w:rPr>
            </w:pPr>
          </w:p>
          <w:p w14:paraId="00000133" w14:textId="77777777" w:rsidR="00716324" w:rsidRDefault="00000000">
            <w:pPr>
              <w:widowControl w:val="0"/>
              <w:rPr>
                <w:b/>
                <w:sz w:val="16"/>
                <w:szCs w:val="16"/>
                <w:vertAlign w:val="superscript"/>
              </w:rPr>
            </w:pPr>
            <w:r>
              <w:rPr>
                <w:b/>
                <w:sz w:val="16"/>
                <w:szCs w:val="16"/>
              </w:rPr>
              <w:t>ADHD</w:t>
            </w:r>
            <w:r>
              <w:rPr>
                <w:b/>
                <w:sz w:val="16"/>
                <w:szCs w:val="16"/>
                <w:vertAlign w:val="superscript"/>
              </w:rPr>
              <w:t>3</w:t>
            </w:r>
          </w:p>
        </w:tc>
        <w:tc>
          <w:tcPr>
            <w:tcW w:w="795" w:type="dxa"/>
            <w:shd w:val="clear" w:color="auto" w:fill="EFEFEF"/>
            <w:tcMar>
              <w:top w:w="100" w:type="dxa"/>
              <w:left w:w="100" w:type="dxa"/>
              <w:bottom w:w="100" w:type="dxa"/>
              <w:right w:w="100" w:type="dxa"/>
            </w:tcMar>
          </w:tcPr>
          <w:p w14:paraId="00000134" w14:textId="77777777" w:rsidR="00716324" w:rsidRDefault="00000000">
            <w:pPr>
              <w:widowControl w:val="0"/>
              <w:rPr>
                <w:b/>
                <w:sz w:val="16"/>
                <w:szCs w:val="16"/>
              </w:rPr>
            </w:pPr>
            <w:r>
              <w:rPr>
                <w:b/>
                <w:sz w:val="16"/>
                <w:szCs w:val="16"/>
              </w:rPr>
              <w:t>Suicide</w:t>
            </w:r>
          </w:p>
          <w:p w14:paraId="00000135" w14:textId="77777777" w:rsidR="00716324" w:rsidRDefault="00000000">
            <w:pPr>
              <w:widowControl w:val="0"/>
              <w:rPr>
                <w:b/>
                <w:sz w:val="16"/>
                <w:szCs w:val="16"/>
              </w:rPr>
            </w:pPr>
            <w:r>
              <w:rPr>
                <w:b/>
                <w:sz w:val="16"/>
                <w:szCs w:val="16"/>
              </w:rPr>
              <w:t>per</w:t>
            </w:r>
          </w:p>
          <w:p w14:paraId="00000136" w14:textId="77777777" w:rsidR="00716324" w:rsidRDefault="00000000">
            <w:pPr>
              <w:widowControl w:val="0"/>
              <w:rPr>
                <w:b/>
                <w:sz w:val="16"/>
                <w:szCs w:val="16"/>
                <w:vertAlign w:val="superscript"/>
              </w:rPr>
            </w:pPr>
            <w:r>
              <w:rPr>
                <w:b/>
                <w:sz w:val="16"/>
                <w:szCs w:val="16"/>
              </w:rPr>
              <w:t>100 000</w:t>
            </w:r>
            <w:r>
              <w:rPr>
                <w:b/>
                <w:sz w:val="16"/>
                <w:szCs w:val="16"/>
                <w:vertAlign w:val="superscript"/>
              </w:rPr>
              <w:t>4</w:t>
            </w:r>
          </w:p>
        </w:tc>
        <w:tc>
          <w:tcPr>
            <w:tcW w:w="765" w:type="dxa"/>
            <w:shd w:val="clear" w:color="auto" w:fill="EFEFEF"/>
            <w:tcMar>
              <w:top w:w="100" w:type="dxa"/>
              <w:left w:w="100" w:type="dxa"/>
              <w:bottom w:w="100" w:type="dxa"/>
              <w:right w:w="100" w:type="dxa"/>
            </w:tcMar>
          </w:tcPr>
          <w:p w14:paraId="00000137" w14:textId="77777777" w:rsidR="00716324" w:rsidRDefault="00000000">
            <w:pPr>
              <w:widowControl w:val="0"/>
              <w:rPr>
                <w:b/>
                <w:sz w:val="16"/>
                <w:szCs w:val="16"/>
                <w:vertAlign w:val="superscript"/>
              </w:rPr>
            </w:pPr>
            <w:r>
              <w:rPr>
                <w:b/>
                <w:sz w:val="16"/>
                <w:szCs w:val="16"/>
              </w:rPr>
              <w:t>Bullying ages 13–15</w:t>
            </w:r>
            <w:r>
              <w:rPr>
                <w:b/>
                <w:sz w:val="16"/>
                <w:szCs w:val="16"/>
                <w:vertAlign w:val="superscript"/>
              </w:rPr>
              <w:t>5</w:t>
            </w:r>
          </w:p>
        </w:tc>
        <w:tc>
          <w:tcPr>
            <w:tcW w:w="1200" w:type="dxa"/>
            <w:shd w:val="clear" w:color="auto" w:fill="EFEFEF"/>
            <w:tcMar>
              <w:top w:w="100" w:type="dxa"/>
              <w:left w:w="100" w:type="dxa"/>
              <w:bottom w:w="100" w:type="dxa"/>
              <w:right w:w="100" w:type="dxa"/>
            </w:tcMar>
          </w:tcPr>
          <w:p w14:paraId="00000138" w14:textId="77777777" w:rsidR="00716324" w:rsidRDefault="00000000">
            <w:pPr>
              <w:widowControl w:val="0"/>
              <w:rPr>
                <w:b/>
                <w:sz w:val="16"/>
                <w:szCs w:val="16"/>
                <w:vertAlign w:val="superscript"/>
              </w:rPr>
            </w:pPr>
            <w:r>
              <w:rPr>
                <w:b/>
                <w:sz w:val="16"/>
                <w:szCs w:val="16"/>
              </w:rPr>
              <w:t xml:space="preserve">Insufficient physical activity ages 11–17 </w:t>
            </w:r>
            <w:r>
              <w:rPr>
                <w:b/>
                <w:sz w:val="16"/>
                <w:szCs w:val="16"/>
                <w:vertAlign w:val="superscript"/>
              </w:rPr>
              <w:t xml:space="preserve">6 </w:t>
            </w:r>
          </w:p>
        </w:tc>
        <w:tc>
          <w:tcPr>
            <w:tcW w:w="1410" w:type="dxa"/>
            <w:shd w:val="clear" w:color="auto" w:fill="EFEFEF"/>
            <w:tcMar>
              <w:top w:w="100" w:type="dxa"/>
              <w:left w:w="100" w:type="dxa"/>
              <w:bottom w:w="100" w:type="dxa"/>
              <w:right w:w="100" w:type="dxa"/>
            </w:tcMar>
          </w:tcPr>
          <w:p w14:paraId="00000139" w14:textId="77777777" w:rsidR="00716324" w:rsidRDefault="00000000">
            <w:pPr>
              <w:widowControl w:val="0"/>
              <w:rPr>
                <w:b/>
                <w:sz w:val="16"/>
                <w:szCs w:val="16"/>
              </w:rPr>
            </w:pPr>
            <w:r>
              <w:rPr>
                <w:b/>
                <w:sz w:val="16"/>
                <w:szCs w:val="16"/>
              </w:rPr>
              <w:t xml:space="preserve">Health </w:t>
            </w:r>
          </w:p>
          <w:p w14:paraId="0000013A" w14:textId="77777777" w:rsidR="00716324" w:rsidRDefault="00000000">
            <w:pPr>
              <w:widowControl w:val="0"/>
              <w:rPr>
                <w:b/>
                <w:sz w:val="16"/>
                <w:szCs w:val="16"/>
              </w:rPr>
            </w:pPr>
            <w:r>
              <w:rPr>
                <w:b/>
                <w:sz w:val="16"/>
                <w:szCs w:val="16"/>
              </w:rPr>
              <w:t xml:space="preserve">professionals </w:t>
            </w:r>
          </w:p>
          <w:p w14:paraId="0000013B" w14:textId="77777777" w:rsidR="00716324" w:rsidRDefault="00000000">
            <w:pPr>
              <w:widowControl w:val="0"/>
              <w:rPr>
                <w:b/>
                <w:sz w:val="16"/>
                <w:szCs w:val="16"/>
                <w:vertAlign w:val="superscript"/>
              </w:rPr>
            </w:pPr>
            <w:r>
              <w:rPr>
                <w:b/>
                <w:sz w:val="16"/>
                <w:szCs w:val="16"/>
              </w:rPr>
              <w:t>per 100 000</w:t>
            </w:r>
            <w:r>
              <w:rPr>
                <w:b/>
                <w:sz w:val="16"/>
                <w:szCs w:val="16"/>
                <w:vertAlign w:val="superscript"/>
              </w:rPr>
              <w:t>7</w:t>
            </w:r>
          </w:p>
          <w:p w14:paraId="0000013C" w14:textId="77777777" w:rsidR="00716324" w:rsidRDefault="00000000">
            <w:pPr>
              <w:widowControl w:val="0"/>
              <w:rPr>
                <w:b/>
                <w:sz w:val="14"/>
                <w:szCs w:val="14"/>
              </w:rPr>
            </w:pPr>
            <w:r>
              <w:rPr>
                <w:b/>
                <w:sz w:val="14"/>
                <w:szCs w:val="14"/>
              </w:rPr>
              <w:t xml:space="preserve">  </w:t>
            </w:r>
          </w:p>
        </w:tc>
        <w:tc>
          <w:tcPr>
            <w:tcW w:w="885" w:type="dxa"/>
            <w:shd w:val="clear" w:color="auto" w:fill="EFEFEF"/>
            <w:tcMar>
              <w:top w:w="100" w:type="dxa"/>
              <w:left w:w="100" w:type="dxa"/>
              <w:bottom w:w="100" w:type="dxa"/>
              <w:right w:w="100" w:type="dxa"/>
            </w:tcMar>
          </w:tcPr>
          <w:p w14:paraId="0000013D" w14:textId="77777777" w:rsidR="00716324" w:rsidRDefault="00000000">
            <w:pPr>
              <w:widowControl w:val="0"/>
              <w:rPr>
                <w:b/>
                <w:sz w:val="16"/>
                <w:szCs w:val="16"/>
              </w:rPr>
            </w:pPr>
            <w:proofErr w:type="spellStart"/>
            <w:r>
              <w:rPr>
                <w:b/>
                <w:sz w:val="16"/>
                <w:szCs w:val="16"/>
              </w:rPr>
              <w:t>Antide</w:t>
            </w:r>
            <w:proofErr w:type="spellEnd"/>
            <w:r>
              <w:rPr>
                <w:b/>
                <w:sz w:val="16"/>
                <w:szCs w:val="16"/>
              </w:rPr>
              <w:t>-</w:t>
            </w:r>
          </w:p>
          <w:p w14:paraId="0000013E" w14:textId="77777777" w:rsidR="00716324" w:rsidRDefault="00000000">
            <w:pPr>
              <w:widowControl w:val="0"/>
              <w:rPr>
                <w:b/>
                <w:sz w:val="16"/>
                <w:szCs w:val="16"/>
                <w:vertAlign w:val="superscript"/>
              </w:rPr>
            </w:pPr>
            <w:proofErr w:type="spellStart"/>
            <w:r>
              <w:rPr>
                <w:b/>
                <w:sz w:val="16"/>
                <w:szCs w:val="16"/>
              </w:rPr>
              <w:t>pressants</w:t>
            </w:r>
            <w:proofErr w:type="spellEnd"/>
            <w:r>
              <w:rPr>
                <w:b/>
                <w:sz w:val="16"/>
                <w:szCs w:val="16"/>
              </w:rPr>
              <w:t xml:space="preserve"> (/1000)</w:t>
            </w:r>
            <w:r>
              <w:rPr>
                <w:b/>
                <w:sz w:val="16"/>
                <w:szCs w:val="16"/>
                <w:vertAlign w:val="superscript"/>
              </w:rPr>
              <w:t>8</w:t>
            </w:r>
          </w:p>
        </w:tc>
      </w:tr>
      <w:tr w:rsidR="00716324" w14:paraId="21640DAB" w14:textId="77777777">
        <w:trPr>
          <w:trHeight w:val="414"/>
        </w:trPr>
        <w:tc>
          <w:tcPr>
            <w:tcW w:w="480" w:type="dxa"/>
            <w:shd w:val="clear" w:color="auto" w:fill="EFEFEF"/>
            <w:tcMar>
              <w:top w:w="100" w:type="dxa"/>
              <w:left w:w="100" w:type="dxa"/>
              <w:bottom w:w="100" w:type="dxa"/>
              <w:right w:w="100" w:type="dxa"/>
            </w:tcMar>
          </w:tcPr>
          <w:p w14:paraId="0000013F" w14:textId="77777777" w:rsidR="00716324" w:rsidRDefault="00000000">
            <w:pPr>
              <w:widowControl w:val="0"/>
              <w:rPr>
                <w:b/>
                <w:sz w:val="18"/>
                <w:szCs w:val="18"/>
              </w:rPr>
            </w:pPr>
            <w:r>
              <w:rPr>
                <w:b/>
                <w:sz w:val="18"/>
                <w:szCs w:val="18"/>
              </w:rPr>
              <w:t>FI</w:t>
            </w:r>
          </w:p>
        </w:tc>
        <w:tc>
          <w:tcPr>
            <w:tcW w:w="900" w:type="dxa"/>
            <w:shd w:val="clear" w:color="auto" w:fill="auto"/>
            <w:tcMar>
              <w:top w:w="100" w:type="dxa"/>
              <w:left w:w="100" w:type="dxa"/>
              <w:bottom w:w="100" w:type="dxa"/>
              <w:right w:w="100" w:type="dxa"/>
            </w:tcMar>
          </w:tcPr>
          <w:p w14:paraId="00000140" w14:textId="77777777" w:rsidR="00716324" w:rsidRDefault="00716324">
            <w:pPr>
              <w:jc w:val="center"/>
              <w:rPr>
                <w:sz w:val="16"/>
                <w:szCs w:val="16"/>
              </w:rPr>
            </w:pPr>
          </w:p>
          <w:p w14:paraId="00000141" w14:textId="77777777" w:rsidR="00716324" w:rsidRDefault="00000000">
            <w:pPr>
              <w:jc w:val="center"/>
              <w:rPr>
                <w:sz w:val="16"/>
                <w:szCs w:val="16"/>
              </w:rPr>
            </w:pPr>
            <w:r>
              <w:rPr>
                <w:sz w:val="16"/>
                <w:szCs w:val="16"/>
              </w:rPr>
              <w:t>2.49 %</w:t>
            </w:r>
          </w:p>
        </w:tc>
        <w:tc>
          <w:tcPr>
            <w:tcW w:w="915" w:type="dxa"/>
            <w:shd w:val="clear" w:color="auto" w:fill="auto"/>
            <w:tcMar>
              <w:top w:w="100" w:type="dxa"/>
              <w:left w:w="100" w:type="dxa"/>
              <w:bottom w:w="100" w:type="dxa"/>
              <w:right w:w="100" w:type="dxa"/>
            </w:tcMar>
          </w:tcPr>
          <w:p w14:paraId="00000142" w14:textId="77777777" w:rsidR="00716324" w:rsidRDefault="00716324">
            <w:pPr>
              <w:widowControl w:val="0"/>
              <w:jc w:val="center"/>
              <w:rPr>
                <w:sz w:val="16"/>
                <w:szCs w:val="16"/>
              </w:rPr>
            </w:pPr>
          </w:p>
          <w:p w14:paraId="00000143" w14:textId="77777777" w:rsidR="00716324" w:rsidRDefault="00000000">
            <w:pPr>
              <w:widowControl w:val="0"/>
              <w:jc w:val="center"/>
              <w:rPr>
                <w:sz w:val="16"/>
                <w:szCs w:val="16"/>
              </w:rPr>
            </w:pPr>
            <w:r>
              <w:rPr>
                <w:sz w:val="16"/>
                <w:szCs w:val="16"/>
              </w:rPr>
              <w:t>1.13 %</w:t>
            </w:r>
          </w:p>
        </w:tc>
        <w:tc>
          <w:tcPr>
            <w:tcW w:w="915" w:type="dxa"/>
            <w:shd w:val="clear" w:color="auto" w:fill="auto"/>
            <w:tcMar>
              <w:top w:w="100" w:type="dxa"/>
              <w:left w:w="100" w:type="dxa"/>
              <w:bottom w:w="100" w:type="dxa"/>
              <w:right w:w="100" w:type="dxa"/>
            </w:tcMar>
          </w:tcPr>
          <w:p w14:paraId="00000144" w14:textId="77777777" w:rsidR="00716324" w:rsidRDefault="00716324">
            <w:pPr>
              <w:jc w:val="center"/>
              <w:rPr>
                <w:sz w:val="16"/>
                <w:szCs w:val="16"/>
              </w:rPr>
            </w:pPr>
          </w:p>
          <w:p w14:paraId="00000145" w14:textId="77777777" w:rsidR="00716324" w:rsidRDefault="00000000">
            <w:pPr>
              <w:jc w:val="center"/>
              <w:rPr>
                <w:sz w:val="16"/>
                <w:szCs w:val="16"/>
              </w:rPr>
            </w:pPr>
            <w:r>
              <w:rPr>
                <w:sz w:val="16"/>
                <w:szCs w:val="16"/>
              </w:rPr>
              <w:t>4.39 %</w:t>
            </w:r>
          </w:p>
        </w:tc>
        <w:tc>
          <w:tcPr>
            <w:tcW w:w="915" w:type="dxa"/>
            <w:shd w:val="clear" w:color="auto" w:fill="auto"/>
            <w:tcMar>
              <w:top w:w="100" w:type="dxa"/>
              <w:left w:w="100" w:type="dxa"/>
              <w:bottom w:w="100" w:type="dxa"/>
              <w:right w:w="100" w:type="dxa"/>
            </w:tcMar>
          </w:tcPr>
          <w:p w14:paraId="00000146" w14:textId="77777777" w:rsidR="00716324" w:rsidRDefault="00716324">
            <w:pPr>
              <w:jc w:val="center"/>
              <w:rPr>
                <w:sz w:val="16"/>
                <w:szCs w:val="16"/>
              </w:rPr>
            </w:pPr>
          </w:p>
          <w:p w14:paraId="00000147" w14:textId="77777777" w:rsidR="00716324" w:rsidRDefault="00000000">
            <w:pPr>
              <w:jc w:val="center"/>
              <w:rPr>
                <w:sz w:val="16"/>
                <w:szCs w:val="16"/>
              </w:rPr>
            </w:pPr>
            <w:r>
              <w:rPr>
                <w:sz w:val="16"/>
                <w:szCs w:val="16"/>
              </w:rPr>
              <w:t>4.55 %</w:t>
            </w:r>
          </w:p>
        </w:tc>
        <w:tc>
          <w:tcPr>
            <w:tcW w:w="690" w:type="dxa"/>
            <w:shd w:val="clear" w:color="auto" w:fill="auto"/>
            <w:tcMar>
              <w:top w:w="100" w:type="dxa"/>
              <w:left w:w="100" w:type="dxa"/>
              <w:bottom w:w="100" w:type="dxa"/>
              <w:right w:w="100" w:type="dxa"/>
            </w:tcMar>
          </w:tcPr>
          <w:p w14:paraId="00000148" w14:textId="77777777" w:rsidR="00716324" w:rsidRDefault="00716324">
            <w:pPr>
              <w:widowControl w:val="0"/>
              <w:rPr>
                <w:sz w:val="16"/>
                <w:szCs w:val="16"/>
              </w:rPr>
            </w:pPr>
          </w:p>
          <w:p w14:paraId="00000149" w14:textId="77777777" w:rsidR="00716324" w:rsidRDefault="00000000">
            <w:pPr>
              <w:widowControl w:val="0"/>
              <w:rPr>
                <w:sz w:val="16"/>
                <w:szCs w:val="16"/>
              </w:rPr>
            </w:pPr>
            <w:r>
              <w:rPr>
                <w:sz w:val="16"/>
                <w:szCs w:val="16"/>
              </w:rPr>
              <w:t>1.79 %</w:t>
            </w:r>
          </w:p>
        </w:tc>
        <w:tc>
          <w:tcPr>
            <w:tcW w:w="795" w:type="dxa"/>
            <w:shd w:val="clear" w:color="auto" w:fill="auto"/>
            <w:tcMar>
              <w:top w:w="100" w:type="dxa"/>
              <w:left w:w="100" w:type="dxa"/>
              <w:bottom w:w="100" w:type="dxa"/>
              <w:right w:w="100" w:type="dxa"/>
            </w:tcMar>
          </w:tcPr>
          <w:p w14:paraId="0000014A" w14:textId="77777777" w:rsidR="00716324" w:rsidRDefault="00716324">
            <w:pPr>
              <w:widowControl w:val="0"/>
              <w:jc w:val="center"/>
              <w:rPr>
                <w:sz w:val="16"/>
                <w:szCs w:val="16"/>
              </w:rPr>
            </w:pPr>
          </w:p>
          <w:p w14:paraId="0000014B" w14:textId="77777777" w:rsidR="00716324" w:rsidRDefault="00000000">
            <w:pPr>
              <w:widowControl w:val="0"/>
              <w:jc w:val="center"/>
              <w:rPr>
                <w:sz w:val="16"/>
                <w:szCs w:val="16"/>
              </w:rPr>
            </w:pPr>
            <w:r>
              <w:rPr>
                <w:sz w:val="16"/>
                <w:szCs w:val="16"/>
              </w:rPr>
              <w:t>13.43</w:t>
            </w:r>
          </w:p>
        </w:tc>
        <w:tc>
          <w:tcPr>
            <w:tcW w:w="765" w:type="dxa"/>
            <w:shd w:val="clear" w:color="auto" w:fill="auto"/>
            <w:tcMar>
              <w:top w:w="100" w:type="dxa"/>
              <w:left w:w="100" w:type="dxa"/>
              <w:bottom w:w="100" w:type="dxa"/>
              <w:right w:w="100" w:type="dxa"/>
            </w:tcMar>
          </w:tcPr>
          <w:p w14:paraId="0000014C" w14:textId="77777777" w:rsidR="00716324" w:rsidRDefault="00716324">
            <w:pPr>
              <w:tabs>
                <w:tab w:val="left" w:pos="7856"/>
              </w:tabs>
              <w:jc w:val="center"/>
              <w:rPr>
                <w:sz w:val="16"/>
                <w:szCs w:val="16"/>
              </w:rPr>
            </w:pPr>
          </w:p>
          <w:p w14:paraId="0000014D" w14:textId="77777777" w:rsidR="00716324" w:rsidRDefault="00000000">
            <w:pPr>
              <w:tabs>
                <w:tab w:val="left" w:pos="7856"/>
              </w:tabs>
              <w:jc w:val="center"/>
              <w:rPr>
                <w:sz w:val="16"/>
                <w:szCs w:val="16"/>
              </w:rPr>
            </w:pPr>
            <w:r>
              <w:rPr>
                <w:sz w:val="16"/>
                <w:szCs w:val="16"/>
              </w:rPr>
              <w:t>26 %</w:t>
            </w:r>
          </w:p>
        </w:tc>
        <w:tc>
          <w:tcPr>
            <w:tcW w:w="1200" w:type="dxa"/>
            <w:shd w:val="clear" w:color="auto" w:fill="auto"/>
            <w:tcMar>
              <w:top w:w="100" w:type="dxa"/>
              <w:left w:w="100" w:type="dxa"/>
              <w:bottom w:w="100" w:type="dxa"/>
              <w:right w:w="100" w:type="dxa"/>
            </w:tcMar>
          </w:tcPr>
          <w:p w14:paraId="0000014E" w14:textId="77777777" w:rsidR="00716324" w:rsidRDefault="00716324">
            <w:pPr>
              <w:tabs>
                <w:tab w:val="left" w:pos="7856"/>
              </w:tabs>
              <w:jc w:val="center"/>
              <w:rPr>
                <w:sz w:val="16"/>
                <w:szCs w:val="16"/>
              </w:rPr>
            </w:pPr>
          </w:p>
          <w:p w14:paraId="0000014F" w14:textId="77777777" w:rsidR="00716324" w:rsidRDefault="00000000">
            <w:pPr>
              <w:tabs>
                <w:tab w:val="left" w:pos="7856"/>
              </w:tabs>
              <w:jc w:val="center"/>
              <w:rPr>
                <w:sz w:val="16"/>
                <w:szCs w:val="16"/>
              </w:rPr>
            </w:pPr>
            <w:r>
              <w:rPr>
                <w:sz w:val="16"/>
                <w:szCs w:val="16"/>
              </w:rPr>
              <w:t xml:space="preserve"> 75.44 %</w:t>
            </w:r>
          </w:p>
        </w:tc>
        <w:tc>
          <w:tcPr>
            <w:tcW w:w="1410" w:type="dxa"/>
            <w:shd w:val="clear" w:color="auto" w:fill="auto"/>
            <w:tcMar>
              <w:top w:w="100" w:type="dxa"/>
              <w:left w:w="100" w:type="dxa"/>
              <w:bottom w:w="100" w:type="dxa"/>
              <w:right w:w="100" w:type="dxa"/>
            </w:tcMar>
          </w:tcPr>
          <w:p w14:paraId="00000150" w14:textId="77777777" w:rsidR="00716324" w:rsidRDefault="00000000">
            <w:pPr>
              <w:tabs>
                <w:tab w:val="left" w:pos="7856"/>
              </w:tabs>
              <w:jc w:val="both"/>
              <w:rPr>
                <w:sz w:val="16"/>
                <w:szCs w:val="16"/>
              </w:rPr>
            </w:pPr>
            <w:r>
              <w:rPr>
                <w:b/>
                <w:sz w:val="14"/>
                <w:szCs w:val="14"/>
              </w:rPr>
              <w:t>Nurses</w:t>
            </w:r>
            <w:r>
              <w:rPr>
                <w:sz w:val="16"/>
                <w:szCs w:val="16"/>
              </w:rPr>
              <w:t xml:space="preserve"> 51.97</w:t>
            </w:r>
          </w:p>
          <w:p w14:paraId="00000151" w14:textId="77777777" w:rsidR="00716324" w:rsidRDefault="00000000">
            <w:pPr>
              <w:tabs>
                <w:tab w:val="left" w:pos="7856"/>
              </w:tabs>
              <w:jc w:val="both"/>
              <w:rPr>
                <w:sz w:val="16"/>
                <w:szCs w:val="16"/>
              </w:rPr>
            </w:pPr>
            <w:r>
              <w:rPr>
                <w:b/>
                <w:sz w:val="14"/>
                <w:szCs w:val="14"/>
              </w:rPr>
              <w:t xml:space="preserve">Psychologists </w:t>
            </w:r>
            <w:r>
              <w:rPr>
                <w:sz w:val="16"/>
                <w:szCs w:val="16"/>
              </w:rPr>
              <w:t>109.5</w:t>
            </w:r>
          </w:p>
          <w:p w14:paraId="00000152" w14:textId="77777777" w:rsidR="00716324" w:rsidRDefault="00000000">
            <w:pPr>
              <w:tabs>
                <w:tab w:val="left" w:pos="7856"/>
              </w:tabs>
              <w:jc w:val="both"/>
              <w:rPr>
                <w:sz w:val="16"/>
                <w:szCs w:val="16"/>
              </w:rPr>
            </w:pPr>
            <w:r>
              <w:rPr>
                <w:b/>
                <w:sz w:val="14"/>
                <w:szCs w:val="14"/>
              </w:rPr>
              <w:t>Psychiatrist</w:t>
            </w:r>
            <w:r>
              <w:rPr>
                <w:b/>
                <w:sz w:val="16"/>
                <w:szCs w:val="16"/>
              </w:rPr>
              <w:t xml:space="preserve">s </w:t>
            </w:r>
            <w:r>
              <w:rPr>
                <w:sz w:val="16"/>
                <w:szCs w:val="16"/>
              </w:rPr>
              <w:t xml:space="preserve">23.59 </w:t>
            </w:r>
          </w:p>
          <w:p w14:paraId="00000153" w14:textId="77777777" w:rsidR="00716324" w:rsidRDefault="00000000">
            <w:pPr>
              <w:tabs>
                <w:tab w:val="left" w:pos="7856"/>
              </w:tabs>
              <w:jc w:val="both"/>
              <w:rPr>
                <w:sz w:val="16"/>
                <w:szCs w:val="16"/>
              </w:rPr>
            </w:pPr>
            <w:r>
              <w:rPr>
                <w:b/>
                <w:sz w:val="14"/>
                <w:szCs w:val="14"/>
              </w:rPr>
              <w:t xml:space="preserve">Social workers </w:t>
            </w:r>
            <w:r>
              <w:rPr>
                <w:sz w:val="16"/>
                <w:szCs w:val="16"/>
              </w:rPr>
              <w:t>2.75</w:t>
            </w:r>
          </w:p>
        </w:tc>
        <w:tc>
          <w:tcPr>
            <w:tcW w:w="885" w:type="dxa"/>
            <w:shd w:val="clear" w:color="auto" w:fill="auto"/>
            <w:tcMar>
              <w:top w:w="100" w:type="dxa"/>
              <w:left w:w="100" w:type="dxa"/>
              <w:bottom w:w="100" w:type="dxa"/>
              <w:right w:w="100" w:type="dxa"/>
            </w:tcMar>
          </w:tcPr>
          <w:p w14:paraId="00000154" w14:textId="77777777" w:rsidR="00716324" w:rsidRDefault="00716324">
            <w:pPr>
              <w:tabs>
                <w:tab w:val="left" w:pos="7856"/>
              </w:tabs>
              <w:jc w:val="center"/>
              <w:rPr>
                <w:sz w:val="16"/>
                <w:szCs w:val="16"/>
              </w:rPr>
            </w:pPr>
          </w:p>
          <w:p w14:paraId="00000155" w14:textId="77777777" w:rsidR="00716324" w:rsidRDefault="00000000">
            <w:pPr>
              <w:tabs>
                <w:tab w:val="left" w:pos="7856"/>
              </w:tabs>
              <w:jc w:val="center"/>
              <w:rPr>
                <w:sz w:val="16"/>
                <w:szCs w:val="16"/>
              </w:rPr>
            </w:pPr>
            <w:r>
              <w:rPr>
                <w:sz w:val="16"/>
                <w:szCs w:val="16"/>
              </w:rPr>
              <w:t>74.8</w:t>
            </w:r>
          </w:p>
        </w:tc>
      </w:tr>
      <w:tr w:rsidR="00716324" w14:paraId="166D1D89" w14:textId="77777777">
        <w:tc>
          <w:tcPr>
            <w:tcW w:w="480" w:type="dxa"/>
            <w:shd w:val="clear" w:color="auto" w:fill="EFEFEF"/>
            <w:tcMar>
              <w:top w:w="100" w:type="dxa"/>
              <w:left w:w="100" w:type="dxa"/>
              <w:bottom w:w="100" w:type="dxa"/>
              <w:right w:w="100" w:type="dxa"/>
            </w:tcMar>
          </w:tcPr>
          <w:p w14:paraId="00000156" w14:textId="77777777" w:rsidR="00716324" w:rsidRDefault="00000000">
            <w:pPr>
              <w:widowControl w:val="0"/>
              <w:rPr>
                <w:b/>
                <w:sz w:val="18"/>
                <w:szCs w:val="18"/>
              </w:rPr>
            </w:pPr>
            <w:r>
              <w:rPr>
                <w:b/>
                <w:sz w:val="18"/>
                <w:szCs w:val="18"/>
              </w:rPr>
              <w:t>SK</w:t>
            </w:r>
          </w:p>
        </w:tc>
        <w:tc>
          <w:tcPr>
            <w:tcW w:w="900" w:type="dxa"/>
            <w:shd w:val="clear" w:color="auto" w:fill="auto"/>
            <w:tcMar>
              <w:top w:w="100" w:type="dxa"/>
              <w:left w:w="100" w:type="dxa"/>
              <w:bottom w:w="100" w:type="dxa"/>
              <w:right w:w="100" w:type="dxa"/>
            </w:tcMar>
          </w:tcPr>
          <w:p w14:paraId="00000157" w14:textId="77777777" w:rsidR="00716324" w:rsidRDefault="00000000">
            <w:pPr>
              <w:jc w:val="center"/>
              <w:rPr>
                <w:sz w:val="16"/>
                <w:szCs w:val="16"/>
              </w:rPr>
            </w:pPr>
            <w:r>
              <w:rPr>
                <w:sz w:val="16"/>
                <w:szCs w:val="16"/>
              </w:rPr>
              <w:t>2.49 %</w:t>
            </w:r>
          </w:p>
        </w:tc>
        <w:tc>
          <w:tcPr>
            <w:tcW w:w="915" w:type="dxa"/>
            <w:shd w:val="clear" w:color="auto" w:fill="auto"/>
            <w:tcMar>
              <w:top w:w="100" w:type="dxa"/>
              <w:left w:w="100" w:type="dxa"/>
              <w:bottom w:w="100" w:type="dxa"/>
              <w:right w:w="100" w:type="dxa"/>
            </w:tcMar>
          </w:tcPr>
          <w:p w14:paraId="00000158" w14:textId="77777777" w:rsidR="00716324" w:rsidRDefault="00000000">
            <w:pPr>
              <w:widowControl w:val="0"/>
              <w:jc w:val="center"/>
              <w:rPr>
                <w:sz w:val="16"/>
                <w:szCs w:val="16"/>
              </w:rPr>
            </w:pPr>
            <w:r>
              <w:rPr>
                <w:sz w:val="16"/>
                <w:szCs w:val="16"/>
              </w:rPr>
              <w:t>0.77 %</w:t>
            </w:r>
          </w:p>
        </w:tc>
        <w:tc>
          <w:tcPr>
            <w:tcW w:w="915" w:type="dxa"/>
            <w:shd w:val="clear" w:color="auto" w:fill="auto"/>
            <w:tcMar>
              <w:top w:w="100" w:type="dxa"/>
              <w:left w:w="100" w:type="dxa"/>
              <w:bottom w:w="100" w:type="dxa"/>
              <w:right w:w="100" w:type="dxa"/>
            </w:tcMar>
          </w:tcPr>
          <w:p w14:paraId="00000159" w14:textId="77777777" w:rsidR="00716324" w:rsidRDefault="00000000">
            <w:pPr>
              <w:jc w:val="center"/>
              <w:rPr>
                <w:sz w:val="16"/>
                <w:szCs w:val="16"/>
              </w:rPr>
            </w:pPr>
            <w:r>
              <w:rPr>
                <w:sz w:val="16"/>
                <w:szCs w:val="16"/>
              </w:rPr>
              <w:t>3.68 %</w:t>
            </w:r>
          </w:p>
        </w:tc>
        <w:tc>
          <w:tcPr>
            <w:tcW w:w="915" w:type="dxa"/>
            <w:shd w:val="clear" w:color="auto" w:fill="auto"/>
            <w:tcMar>
              <w:top w:w="100" w:type="dxa"/>
              <w:left w:w="100" w:type="dxa"/>
              <w:bottom w:w="100" w:type="dxa"/>
              <w:right w:w="100" w:type="dxa"/>
            </w:tcMar>
          </w:tcPr>
          <w:p w14:paraId="0000015A" w14:textId="77777777" w:rsidR="00716324" w:rsidRDefault="00000000">
            <w:pPr>
              <w:jc w:val="center"/>
              <w:rPr>
                <w:sz w:val="16"/>
                <w:szCs w:val="16"/>
              </w:rPr>
            </w:pPr>
            <w:r>
              <w:rPr>
                <w:sz w:val="16"/>
                <w:szCs w:val="16"/>
              </w:rPr>
              <w:t>2.90 %</w:t>
            </w:r>
          </w:p>
        </w:tc>
        <w:tc>
          <w:tcPr>
            <w:tcW w:w="690" w:type="dxa"/>
            <w:shd w:val="clear" w:color="auto" w:fill="auto"/>
            <w:tcMar>
              <w:top w:w="100" w:type="dxa"/>
              <w:left w:w="100" w:type="dxa"/>
              <w:bottom w:w="100" w:type="dxa"/>
              <w:right w:w="100" w:type="dxa"/>
            </w:tcMar>
          </w:tcPr>
          <w:p w14:paraId="0000015B" w14:textId="77777777" w:rsidR="00716324" w:rsidRDefault="00000000">
            <w:pPr>
              <w:widowControl w:val="0"/>
              <w:rPr>
                <w:sz w:val="16"/>
                <w:szCs w:val="16"/>
              </w:rPr>
            </w:pPr>
            <w:r>
              <w:rPr>
                <w:sz w:val="16"/>
                <w:szCs w:val="16"/>
              </w:rPr>
              <w:t>1.14 %</w:t>
            </w:r>
          </w:p>
        </w:tc>
        <w:tc>
          <w:tcPr>
            <w:tcW w:w="795" w:type="dxa"/>
            <w:shd w:val="clear" w:color="auto" w:fill="auto"/>
            <w:tcMar>
              <w:top w:w="100" w:type="dxa"/>
              <w:left w:w="100" w:type="dxa"/>
              <w:bottom w:w="100" w:type="dxa"/>
              <w:right w:w="100" w:type="dxa"/>
            </w:tcMar>
          </w:tcPr>
          <w:p w14:paraId="0000015C" w14:textId="77777777" w:rsidR="00716324" w:rsidRDefault="00000000">
            <w:pPr>
              <w:widowControl w:val="0"/>
              <w:jc w:val="center"/>
              <w:rPr>
                <w:sz w:val="16"/>
                <w:szCs w:val="16"/>
              </w:rPr>
            </w:pPr>
            <w:r>
              <w:rPr>
                <w:sz w:val="16"/>
                <w:szCs w:val="16"/>
              </w:rPr>
              <w:t>9.31</w:t>
            </w:r>
          </w:p>
        </w:tc>
        <w:tc>
          <w:tcPr>
            <w:tcW w:w="765" w:type="dxa"/>
            <w:shd w:val="clear" w:color="auto" w:fill="auto"/>
            <w:tcMar>
              <w:top w:w="100" w:type="dxa"/>
              <w:left w:w="100" w:type="dxa"/>
              <w:bottom w:w="100" w:type="dxa"/>
              <w:right w:w="100" w:type="dxa"/>
            </w:tcMar>
          </w:tcPr>
          <w:p w14:paraId="0000015D" w14:textId="77777777" w:rsidR="00716324" w:rsidRDefault="00000000">
            <w:pPr>
              <w:widowControl w:val="0"/>
              <w:jc w:val="center"/>
              <w:rPr>
                <w:sz w:val="16"/>
                <w:szCs w:val="16"/>
              </w:rPr>
            </w:pPr>
            <w:r>
              <w:rPr>
                <w:sz w:val="16"/>
                <w:szCs w:val="16"/>
              </w:rPr>
              <w:t>19 %</w:t>
            </w:r>
          </w:p>
        </w:tc>
        <w:tc>
          <w:tcPr>
            <w:tcW w:w="1200" w:type="dxa"/>
            <w:shd w:val="clear" w:color="auto" w:fill="auto"/>
            <w:tcMar>
              <w:top w:w="100" w:type="dxa"/>
              <w:left w:w="100" w:type="dxa"/>
              <w:bottom w:w="100" w:type="dxa"/>
              <w:right w:w="100" w:type="dxa"/>
            </w:tcMar>
          </w:tcPr>
          <w:p w14:paraId="0000015E" w14:textId="77777777" w:rsidR="00716324" w:rsidRDefault="00000000">
            <w:pPr>
              <w:widowControl w:val="0"/>
              <w:jc w:val="center"/>
              <w:rPr>
                <w:sz w:val="16"/>
                <w:szCs w:val="16"/>
              </w:rPr>
            </w:pPr>
            <w:r>
              <w:rPr>
                <w:sz w:val="16"/>
                <w:szCs w:val="16"/>
              </w:rPr>
              <w:t>71.53 %</w:t>
            </w:r>
          </w:p>
        </w:tc>
        <w:tc>
          <w:tcPr>
            <w:tcW w:w="1410" w:type="dxa"/>
            <w:shd w:val="clear" w:color="auto" w:fill="auto"/>
            <w:tcMar>
              <w:top w:w="100" w:type="dxa"/>
              <w:left w:w="100" w:type="dxa"/>
              <w:bottom w:w="100" w:type="dxa"/>
              <w:right w:w="100" w:type="dxa"/>
            </w:tcMar>
          </w:tcPr>
          <w:p w14:paraId="0000015F" w14:textId="77777777" w:rsidR="00716324" w:rsidRDefault="00000000">
            <w:pPr>
              <w:widowControl w:val="0"/>
              <w:jc w:val="center"/>
              <w:rPr>
                <w:sz w:val="16"/>
                <w:szCs w:val="16"/>
              </w:rPr>
            </w:pPr>
            <w:r>
              <w:rPr>
                <w:sz w:val="16"/>
                <w:szCs w:val="16"/>
              </w:rPr>
              <w:t>N/A</w:t>
            </w:r>
          </w:p>
        </w:tc>
        <w:tc>
          <w:tcPr>
            <w:tcW w:w="885" w:type="dxa"/>
            <w:shd w:val="clear" w:color="auto" w:fill="auto"/>
            <w:tcMar>
              <w:top w:w="100" w:type="dxa"/>
              <w:left w:w="100" w:type="dxa"/>
              <w:bottom w:w="100" w:type="dxa"/>
              <w:right w:w="100" w:type="dxa"/>
            </w:tcMar>
          </w:tcPr>
          <w:p w14:paraId="00000160" w14:textId="77777777" w:rsidR="00716324" w:rsidRDefault="00000000">
            <w:pPr>
              <w:widowControl w:val="0"/>
              <w:jc w:val="center"/>
              <w:rPr>
                <w:sz w:val="16"/>
                <w:szCs w:val="16"/>
              </w:rPr>
            </w:pPr>
            <w:r>
              <w:rPr>
                <w:sz w:val="16"/>
                <w:szCs w:val="16"/>
              </w:rPr>
              <w:t>41.1</w:t>
            </w:r>
          </w:p>
        </w:tc>
      </w:tr>
      <w:tr w:rsidR="00716324" w14:paraId="7312BE06" w14:textId="77777777">
        <w:tc>
          <w:tcPr>
            <w:tcW w:w="480" w:type="dxa"/>
            <w:shd w:val="clear" w:color="auto" w:fill="EFEFEF"/>
            <w:tcMar>
              <w:top w:w="100" w:type="dxa"/>
              <w:left w:w="100" w:type="dxa"/>
              <w:bottom w:w="100" w:type="dxa"/>
              <w:right w:w="100" w:type="dxa"/>
            </w:tcMar>
          </w:tcPr>
          <w:p w14:paraId="00000161" w14:textId="77777777" w:rsidR="00716324" w:rsidRDefault="00716324">
            <w:pPr>
              <w:widowControl w:val="0"/>
              <w:rPr>
                <w:b/>
                <w:sz w:val="18"/>
                <w:szCs w:val="18"/>
              </w:rPr>
            </w:pPr>
          </w:p>
          <w:p w14:paraId="00000162" w14:textId="77777777" w:rsidR="00716324" w:rsidRDefault="00000000">
            <w:pPr>
              <w:widowControl w:val="0"/>
              <w:rPr>
                <w:b/>
                <w:sz w:val="18"/>
                <w:szCs w:val="18"/>
              </w:rPr>
            </w:pPr>
            <w:r>
              <w:rPr>
                <w:b/>
                <w:sz w:val="18"/>
                <w:szCs w:val="18"/>
              </w:rPr>
              <w:t>KR</w:t>
            </w:r>
          </w:p>
        </w:tc>
        <w:tc>
          <w:tcPr>
            <w:tcW w:w="900" w:type="dxa"/>
            <w:shd w:val="clear" w:color="auto" w:fill="auto"/>
            <w:tcMar>
              <w:top w:w="100" w:type="dxa"/>
              <w:left w:w="100" w:type="dxa"/>
              <w:bottom w:w="100" w:type="dxa"/>
              <w:right w:w="100" w:type="dxa"/>
            </w:tcMar>
          </w:tcPr>
          <w:p w14:paraId="00000163" w14:textId="77777777" w:rsidR="00716324" w:rsidRDefault="00716324">
            <w:pPr>
              <w:jc w:val="center"/>
              <w:rPr>
                <w:sz w:val="16"/>
                <w:szCs w:val="16"/>
              </w:rPr>
            </w:pPr>
          </w:p>
          <w:p w14:paraId="00000164" w14:textId="77777777" w:rsidR="00716324" w:rsidRDefault="00000000">
            <w:pPr>
              <w:jc w:val="center"/>
              <w:rPr>
                <w:sz w:val="16"/>
                <w:szCs w:val="16"/>
              </w:rPr>
            </w:pPr>
            <w:r>
              <w:rPr>
                <w:sz w:val="16"/>
                <w:szCs w:val="16"/>
              </w:rPr>
              <w:t>2.53 %</w:t>
            </w:r>
          </w:p>
        </w:tc>
        <w:tc>
          <w:tcPr>
            <w:tcW w:w="915" w:type="dxa"/>
            <w:shd w:val="clear" w:color="auto" w:fill="auto"/>
            <w:tcMar>
              <w:top w:w="100" w:type="dxa"/>
              <w:left w:w="100" w:type="dxa"/>
              <w:bottom w:w="100" w:type="dxa"/>
              <w:right w:w="100" w:type="dxa"/>
            </w:tcMar>
          </w:tcPr>
          <w:p w14:paraId="00000165" w14:textId="77777777" w:rsidR="00716324" w:rsidRDefault="00716324">
            <w:pPr>
              <w:widowControl w:val="0"/>
              <w:jc w:val="center"/>
              <w:rPr>
                <w:sz w:val="16"/>
                <w:szCs w:val="16"/>
              </w:rPr>
            </w:pPr>
          </w:p>
          <w:p w14:paraId="00000166" w14:textId="77777777" w:rsidR="00716324" w:rsidRDefault="00000000">
            <w:pPr>
              <w:widowControl w:val="0"/>
              <w:jc w:val="center"/>
              <w:rPr>
                <w:sz w:val="16"/>
                <w:szCs w:val="16"/>
              </w:rPr>
            </w:pPr>
            <w:r>
              <w:rPr>
                <w:sz w:val="16"/>
                <w:szCs w:val="16"/>
              </w:rPr>
              <w:t>0.87 %</w:t>
            </w:r>
          </w:p>
        </w:tc>
        <w:tc>
          <w:tcPr>
            <w:tcW w:w="915" w:type="dxa"/>
            <w:shd w:val="clear" w:color="auto" w:fill="auto"/>
            <w:tcMar>
              <w:top w:w="100" w:type="dxa"/>
              <w:left w:w="100" w:type="dxa"/>
              <w:bottom w:w="100" w:type="dxa"/>
              <w:right w:w="100" w:type="dxa"/>
            </w:tcMar>
          </w:tcPr>
          <w:p w14:paraId="00000167" w14:textId="77777777" w:rsidR="00716324" w:rsidRDefault="00716324">
            <w:pPr>
              <w:jc w:val="center"/>
              <w:rPr>
                <w:sz w:val="16"/>
                <w:szCs w:val="16"/>
              </w:rPr>
            </w:pPr>
          </w:p>
          <w:p w14:paraId="00000168" w14:textId="77777777" w:rsidR="00716324" w:rsidRDefault="00000000">
            <w:pPr>
              <w:jc w:val="center"/>
              <w:rPr>
                <w:sz w:val="16"/>
                <w:szCs w:val="16"/>
              </w:rPr>
            </w:pPr>
            <w:r>
              <w:rPr>
                <w:sz w:val="16"/>
                <w:szCs w:val="16"/>
              </w:rPr>
              <w:t>3.49 %</w:t>
            </w:r>
          </w:p>
        </w:tc>
        <w:tc>
          <w:tcPr>
            <w:tcW w:w="915" w:type="dxa"/>
            <w:shd w:val="clear" w:color="auto" w:fill="auto"/>
            <w:tcMar>
              <w:top w:w="100" w:type="dxa"/>
              <w:left w:w="100" w:type="dxa"/>
              <w:bottom w:w="100" w:type="dxa"/>
              <w:right w:w="100" w:type="dxa"/>
            </w:tcMar>
          </w:tcPr>
          <w:p w14:paraId="00000169" w14:textId="77777777" w:rsidR="00716324" w:rsidRDefault="00716324">
            <w:pPr>
              <w:jc w:val="center"/>
              <w:rPr>
                <w:sz w:val="16"/>
                <w:szCs w:val="16"/>
              </w:rPr>
            </w:pPr>
          </w:p>
          <w:p w14:paraId="0000016A" w14:textId="77777777" w:rsidR="00716324" w:rsidRDefault="00000000">
            <w:pPr>
              <w:jc w:val="center"/>
              <w:rPr>
                <w:sz w:val="16"/>
                <w:szCs w:val="16"/>
              </w:rPr>
            </w:pPr>
            <w:r>
              <w:rPr>
                <w:sz w:val="16"/>
                <w:szCs w:val="16"/>
              </w:rPr>
              <w:t>2.27 %</w:t>
            </w:r>
          </w:p>
        </w:tc>
        <w:tc>
          <w:tcPr>
            <w:tcW w:w="690" w:type="dxa"/>
            <w:shd w:val="clear" w:color="auto" w:fill="auto"/>
            <w:tcMar>
              <w:top w:w="100" w:type="dxa"/>
              <w:left w:w="100" w:type="dxa"/>
              <w:bottom w:w="100" w:type="dxa"/>
              <w:right w:w="100" w:type="dxa"/>
            </w:tcMar>
          </w:tcPr>
          <w:p w14:paraId="0000016B" w14:textId="77777777" w:rsidR="00716324" w:rsidRDefault="00716324">
            <w:pPr>
              <w:widowControl w:val="0"/>
              <w:rPr>
                <w:sz w:val="16"/>
                <w:szCs w:val="16"/>
              </w:rPr>
            </w:pPr>
          </w:p>
          <w:p w14:paraId="0000016C" w14:textId="77777777" w:rsidR="00716324" w:rsidRDefault="00000000">
            <w:pPr>
              <w:widowControl w:val="0"/>
              <w:rPr>
                <w:sz w:val="16"/>
                <w:szCs w:val="16"/>
              </w:rPr>
            </w:pPr>
            <w:r>
              <w:rPr>
                <w:sz w:val="16"/>
                <w:szCs w:val="16"/>
              </w:rPr>
              <w:t>1.49 %</w:t>
            </w:r>
          </w:p>
        </w:tc>
        <w:tc>
          <w:tcPr>
            <w:tcW w:w="795" w:type="dxa"/>
            <w:shd w:val="clear" w:color="auto" w:fill="auto"/>
            <w:tcMar>
              <w:top w:w="100" w:type="dxa"/>
              <w:left w:w="100" w:type="dxa"/>
              <w:bottom w:w="100" w:type="dxa"/>
              <w:right w:w="100" w:type="dxa"/>
            </w:tcMar>
          </w:tcPr>
          <w:p w14:paraId="0000016D" w14:textId="77777777" w:rsidR="00716324" w:rsidRDefault="00716324">
            <w:pPr>
              <w:widowControl w:val="0"/>
              <w:jc w:val="center"/>
              <w:rPr>
                <w:sz w:val="16"/>
                <w:szCs w:val="16"/>
              </w:rPr>
            </w:pPr>
          </w:p>
          <w:p w14:paraId="0000016E" w14:textId="77777777" w:rsidR="00716324" w:rsidRDefault="00000000">
            <w:pPr>
              <w:widowControl w:val="0"/>
              <w:jc w:val="center"/>
              <w:rPr>
                <w:sz w:val="16"/>
                <w:szCs w:val="16"/>
              </w:rPr>
            </w:pPr>
            <w:r>
              <w:rPr>
                <w:sz w:val="16"/>
                <w:szCs w:val="16"/>
              </w:rPr>
              <w:t>21.16</w:t>
            </w:r>
          </w:p>
        </w:tc>
        <w:tc>
          <w:tcPr>
            <w:tcW w:w="765" w:type="dxa"/>
            <w:shd w:val="clear" w:color="auto" w:fill="auto"/>
            <w:tcMar>
              <w:top w:w="100" w:type="dxa"/>
              <w:left w:w="100" w:type="dxa"/>
              <w:bottom w:w="100" w:type="dxa"/>
              <w:right w:w="100" w:type="dxa"/>
            </w:tcMar>
          </w:tcPr>
          <w:p w14:paraId="0000016F" w14:textId="77777777" w:rsidR="00716324" w:rsidRDefault="00716324">
            <w:pPr>
              <w:widowControl w:val="0"/>
              <w:jc w:val="center"/>
              <w:rPr>
                <w:sz w:val="16"/>
                <w:szCs w:val="16"/>
              </w:rPr>
            </w:pPr>
          </w:p>
          <w:p w14:paraId="00000170" w14:textId="77777777" w:rsidR="00716324" w:rsidRDefault="00000000">
            <w:pPr>
              <w:widowControl w:val="0"/>
              <w:jc w:val="center"/>
              <w:rPr>
                <w:sz w:val="16"/>
                <w:szCs w:val="16"/>
              </w:rPr>
            </w:pPr>
            <w:r>
              <w:rPr>
                <w:sz w:val="16"/>
                <w:szCs w:val="16"/>
              </w:rPr>
              <w:t>15 %</w:t>
            </w:r>
          </w:p>
        </w:tc>
        <w:tc>
          <w:tcPr>
            <w:tcW w:w="1200" w:type="dxa"/>
            <w:shd w:val="clear" w:color="auto" w:fill="auto"/>
            <w:tcMar>
              <w:top w:w="100" w:type="dxa"/>
              <w:left w:w="100" w:type="dxa"/>
              <w:bottom w:w="100" w:type="dxa"/>
              <w:right w:w="100" w:type="dxa"/>
            </w:tcMar>
          </w:tcPr>
          <w:p w14:paraId="00000171" w14:textId="77777777" w:rsidR="00716324" w:rsidRDefault="00716324">
            <w:pPr>
              <w:widowControl w:val="0"/>
              <w:jc w:val="center"/>
              <w:rPr>
                <w:sz w:val="16"/>
                <w:szCs w:val="16"/>
              </w:rPr>
            </w:pPr>
          </w:p>
          <w:p w14:paraId="00000172" w14:textId="77777777" w:rsidR="00716324" w:rsidRDefault="00000000">
            <w:pPr>
              <w:widowControl w:val="0"/>
              <w:jc w:val="center"/>
              <w:rPr>
                <w:sz w:val="16"/>
                <w:szCs w:val="16"/>
              </w:rPr>
            </w:pPr>
            <w:r>
              <w:rPr>
                <w:sz w:val="16"/>
                <w:szCs w:val="16"/>
              </w:rPr>
              <w:t>94.18 %</w:t>
            </w:r>
          </w:p>
        </w:tc>
        <w:tc>
          <w:tcPr>
            <w:tcW w:w="1410" w:type="dxa"/>
            <w:shd w:val="clear" w:color="auto" w:fill="auto"/>
            <w:tcMar>
              <w:top w:w="100" w:type="dxa"/>
              <w:left w:w="100" w:type="dxa"/>
              <w:bottom w:w="100" w:type="dxa"/>
              <w:right w:w="100" w:type="dxa"/>
            </w:tcMar>
          </w:tcPr>
          <w:p w14:paraId="00000173" w14:textId="77777777" w:rsidR="00716324" w:rsidRDefault="00000000">
            <w:pPr>
              <w:widowControl w:val="0"/>
              <w:rPr>
                <w:sz w:val="16"/>
                <w:szCs w:val="16"/>
              </w:rPr>
            </w:pPr>
            <w:r>
              <w:rPr>
                <w:b/>
                <w:sz w:val="14"/>
                <w:szCs w:val="14"/>
              </w:rPr>
              <w:t xml:space="preserve">Nurses </w:t>
            </w:r>
            <w:r>
              <w:rPr>
                <w:sz w:val="16"/>
                <w:szCs w:val="16"/>
              </w:rPr>
              <w:t xml:space="preserve">13.66 </w:t>
            </w:r>
          </w:p>
          <w:p w14:paraId="00000174" w14:textId="77777777" w:rsidR="00716324" w:rsidRDefault="00000000">
            <w:pPr>
              <w:widowControl w:val="0"/>
              <w:rPr>
                <w:sz w:val="16"/>
                <w:szCs w:val="16"/>
              </w:rPr>
            </w:pPr>
            <w:r>
              <w:rPr>
                <w:b/>
                <w:sz w:val="14"/>
                <w:szCs w:val="14"/>
              </w:rPr>
              <w:t xml:space="preserve">Psychologists </w:t>
            </w:r>
            <w:r>
              <w:rPr>
                <w:sz w:val="16"/>
                <w:szCs w:val="16"/>
              </w:rPr>
              <w:t xml:space="preserve">1.59 </w:t>
            </w:r>
          </w:p>
          <w:p w14:paraId="00000175" w14:textId="77777777" w:rsidR="00716324" w:rsidRDefault="00000000">
            <w:pPr>
              <w:widowControl w:val="0"/>
              <w:rPr>
                <w:sz w:val="16"/>
                <w:szCs w:val="16"/>
              </w:rPr>
            </w:pPr>
            <w:r>
              <w:rPr>
                <w:b/>
                <w:sz w:val="14"/>
                <w:szCs w:val="14"/>
              </w:rPr>
              <w:t>Psychiatrist</w:t>
            </w:r>
            <w:r>
              <w:rPr>
                <w:b/>
                <w:sz w:val="16"/>
                <w:szCs w:val="16"/>
              </w:rPr>
              <w:t xml:space="preserve">s </w:t>
            </w:r>
            <w:r>
              <w:rPr>
                <w:sz w:val="16"/>
                <w:szCs w:val="16"/>
              </w:rPr>
              <w:t xml:space="preserve">5.79 </w:t>
            </w:r>
          </w:p>
          <w:p w14:paraId="00000176" w14:textId="77777777" w:rsidR="00716324" w:rsidRDefault="00000000">
            <w:pPr>
              <w:widowControl w:val="0"/>
              <w:rPr>
                <w:sz w:val="16"/>
                <w:szCs w:val="16"/>
              </w:rPr>
            </w:pPr>
            <w:r>
              <w:rPr>
                <w:b/>
                <w:sz w:val="14"/>
                <w:szCs w:val="14"/>
              </w:rPr>
              <w:t xml:space="preserve">Social workers </w:t>
            </w:r>
            <w:r>
              <w:rPr>
                <w:sz w:val="16"/>
                <w:szCs w:val="16"/>
              </w:rPr>
              <w:t>8.40</w:t>
            </w:r>
          </w:p>
        </w:tc>
        <w:tc>
          <w:tcPr>
            <w:tcW w:w="885" w:type="dxa"/>
            <w:shd w:val="clear" w:color="auto" w:fill="auto"/>
            <w:tcMar>
              <w:top w:w="100" w:type="dxa"/>
              <w:left w:w="100" w:type="dxa"/>
              <w:bottom w:w="100" w:type="dxa"/>
              <w:right w:w="100" w:type="dxa"/>
            </w:tcMar>
          </w:tcPr>
          <w:p w14:paraId="00000177" w14:textId="77777777" w:rsidR="00716324" w:rsidRDefault="00716324">
            <w:pPr>
              <w:widowControl w:val="0"/>
              <w:jc w:val="center"/>
              <w:rPr>
                <w:sz w:val="16"/>
                <w:szCs w:val="16"/>
              </w:rPr>
            </w:pPr>
          </w:p>
          <w:p w14:paraId="00000178" w14:textId="77777777" w:rsidR="00716324" w:rsidRDefault="00000000">
            <w:pPr>
              <w:widowControl w:val="0"/>
              <w:jc w:val="center"/>
              <w:rPr>
                <w:sz w:val="16"/>
                <w:szCs w:val="16"/>
              </w:rPr>
            </w:pPr>
            <w:r>
              <w:rPr>
                <w:sz w:val="16"/>
                <w:szCs w:val="16"/>
              </w:rPr>
              <w:t>21.1</w:t>
            </w:r>
          </w:p>
        </w:tc>
      </w:tr>
    </w:tbl>
    <w:p w14:paraId="00000179" w14:textId="77777777" w:rsidR="00716324" w:rsidRDefault="00000000">
      <w:pPr>
        <w:tabs>
          <w:tab w:val="left" w:pos="7856"/>
        </w:tabs>
        <w:rPr>
          <w:sz w:val="18"/>
          <w:szCs w:val="18"/>
        </w:rPr>
      </w:pPr>
      <w:r>
        <w:rPr>
          <w:sz w:val="18"/>
          <w:szCs w:val="18"/>
        </w:rPr>
        <w:t xml:space="preserve">[1] IHME, Global Burden of Disease (2019). Available: </w:t>
      </w:r>
      <w:hyperlink r:id="rId58" w:anchor="prevalence-of-substance-use-disorders">
        <w:r>
          <w:rPr>
            <w:color w:val="1155CC"/>
            <w:sz w:val="18"/>
            <w:szCs w:val="18"/>
            <w:u w:val="single"/>
          </w:rPr>
          <w:t>https://ourworldindata.org/drug-use#prevalence-of-substance-use-disorders</w:t>
        </w:r>
      </w:hyperlink>
    </w:p>
    <w:p w14:paraId="0000017A" w14:textId="77777777" w:rsidR="00716324" w:rsidRDefault="00000000">
      <w:pPr>
        <w:tabs>
          <w:tab w:val="left" w:pos="7856"/>
        </w:tabs>
        <w:rPr>
          <w:color w:val="1155CC"/>
          <w:sz w:val="18"/>
          <w:szCs w:val="18"/>
          <w:u w:val="single"/>
        </w:rPr>
      </w:pPr>
      <w:r>
        <w:rPr>
          <w:sz w:val="18"/>
          <w:szCs w:val="18"/>
        </w:rPr>
        <w:t>[2] IHME, Global Burden of Disease (2019). Available:</w:t>
      </w:r>
      <w:hyperlink r:id="rId59">
        <w:r>
          <w:rPr>
            <w:sz w:val="18"/>
            <w:szCs w:val="18"/>
          </w:rPr>
          <w:t xml:space="preserve"> </w:t>
        </w:r>
      </w:hyperlink>
      <w:hyperlink r:id="rId60">
        <w:r>
          <w:rPr>
            <w:color w:val="1155CC"/>
            <w:sz w:val="18"/>
            <w:szCs w:val="18"/>
            <w:u w:val="single"/>
          </w:rPr>
          <w:t>https://ourworldindata.org/mental-health</w:t>
        </w:r>
      </w:hyperlink>
      <w:r>
        <w:rPr>
          <w:color w:val="1155CC"/>
          <w:sz w:val="18"/>
          <w:szCs w:val="18"/>
          <w:u w:val="single"/>
        </w:rPr>
        <w:t xml:space="preserve"> </w:t>
      </w:r>
    </w:p>
    <w:p w14:paraId="0000017B" w14:textId="77777777" w:rsidR="00716324" w:rsidRDefault="00000000">
      <w:pPr>
        <w:tabs>
          <w:tab w:val="left" w:pos="7856"/>
        </w:tabs>
        <w:rPr>
          <w:sz w:val="18"/>
          <w:szCs w:val="18"/>
        </w:rPr>
      </w:pPr>
      <w:r>
        <w:rPr>
          <w:sz w:val="18"/>
          <w:szCs w:val="18"/>
        </w:rPr>
        <w:t>[3] Our World in Data (2019). Available:</w:t>
      </w:r>
      <w:hyperlink r:id="rId61" w:anchor="prevalence-of-adhd">
        <w:r>
          <w:rPr>
            <w:sz w:val="18"/>
            <w:szCs w:val="18"/>
          </w:rPr>
          <w:t xml:space="preserve"> </w:t>
        </w:r>
      </w:hyperlink>
      <w:hyperlink r:id="rId62" w:anchor="prevalence-of-adhd">
        <w:r>
          <w:rPr>
            <w:color w:val="1155CC"/>
            <w:sz w:val="18"/>
            <w:szCs w:val="18"/>
            <w:u w:val="single"/>
          </w:rPr>
          <w:t>https://ourworldindata.org/neurodevelopmental-disorders#prevalence-of-adhd</w:t>
        </w:r>
      </w:hyperlink>
    </w:p>
    <w:p w14:paraId="0000017C" w14:textId="77777777" w:rsidR="00716324" w:rsidRDefault="00000000">
      <w:pPr>
        <w:tabs>
          <w:tab w:val="left" w:pos="7856"/>
        </w:tabs>
        <w:rPr>
          <w:sz w:val="18"/>
          <w:szCs w:val="18"/>
        </w:rPr>
      </w:pPr>
      <w:r>
        <w:rPr>
          <w:sz w:val="18"/>
          <w:szCs w:val="18"/>
        </w:rPr>
        <w:t xml:space="preserve">[4] WHO (2019). Available: </w:t>
      </w:r>
      <w:hyperlink r:id="rId63">
        <w:r>
          <w:rPr>
            <w:color w:val="1155CC"/>
            <w:sz w:val="18"/>
            <w:szCs w:val="18"/>
            <w:u w:val="single"/>
          </w:rPr>
          <w:t>https://www.who.int/data/gho/data/themes/mental-health/suicide-rates</w:t>
        </w:r>
      </w:hyperlink>
    </w:p>
    <w:p w14:paraId="0000017D" w14:textId="77777777" w:rsidR="00716324" w:rsidRDefault="00000000">
      <w:pPr>
        <w:tabs>
          <w:tab w:val="left" w:pos="7856"/>
        </w:tabs>
        <w:rPr>
          <w:sz w:val="18"/>
          <w:szCs w:val="18"/>
        </w:rPr>
      </w:pPr>
      <w:r>
        <w:rPr>
          <w:sz w:val="18"/>
          <w:szCs w:val="18"/>
        </w:rPr>
        <w:t xml:space="preserve">[5] Experiences of being bullied in the past two months. </w:t>
      </w:r>
      <w:proofErr w:type="spellStart"/>
      <w:r>
        <w:rPr>
          <w:sz w:val="18"/>
          <w:szCs w:val="18"/>
        </w:rPr>
        <w:t>Unicef</w:t>
      </w:r>
      <w:proofErr w:type="spellEnd"/>
      <w:r>
        <w:rPr>
          <w:sz w:val="18"/>
          <w:szCs w:val="18"/>
        </w:rPr>
        <w:t xml:space="preserve"> (FI/SK data from 2018; KR data from 2015). Available: </w:t>
      </w:r>
      <w:hyperlink r:id="rId64">
        <w:r>
          <w:rPr>
            <w:color w:val="1155CC"/>
            <w:sz w:val="18"/>
            <w:szCs w:val="18"/>
            <w:u w:val="single"/>
          </w:rPr>
          <w:t>https://data.unicef.org/adp/global-overview/?protection=Experience+of+bullying</w:t>
        </w:r>
      </w:hyperlink>
      <w:r>
        <w:rPr>
          <w:sz w:val="18"/>
          <w:szCs w:val="18"/>
        </w:rPr>
        <w:t xml:space="preserve"> </w:t>
      </w:r>
    </w:p>
    <w:p w14:paraId="0000017E" w14:textId="77777777" w:rsidR="00716324" w:rsidRDefault="00000000">
      <w:pPr>
        <w:tabs>
          <w:tab w:val="left" w:pos="7856"/>
        </w:tabs>
        <w:rPr>
          <w:sz w:val="18"/>
          <w:szCs w:val="18"/>
        </w:rPr>
      </w:pPr>
      <w:r>
        <w:rPr>
          <w:sz w:val="18"/>
          <w:szCs w:val="18"/>
        </w:rPr>
        <w:lastRenderedPageBreak/>
        <w:t xml:space="preserve">[6] WHO (2019; data from 2016). Available: </w:t>
      </w:r>
      <w:hyperlink r:id="rId65">
        <w:r>
          <w:rPr>
            <w:color w:val="1155CC"/>
            <w:sz w:val="18"/>
            <w:szCs w:val="18"/>
            <w:u w:val="single"/>
          </w:rPr>
          <w:t>https://www.who.int/data/gho/data/indicators/indicator-details/GHO/prevalence-of-insufficient-physical-activity-among-school-going-adolescents-aged-11-17-years</w:t>
        </w:r>
      </w:hyperlink>
    </w:p>
    <w:p w14:paraId="0000017F" w14:textId="77777777" w:rsidR="00716324" w:rsidRDefault="00000000">
      <w:pPr>
        <w:tabs>
          <w:tab w:val="left" w:pos="7856"/>
        </w:tabs>
        <w:rPr>
          <w:color w:val="1155CC"/>
          <w:sz w:val="18"/>
          <w:szCs w:val="18"/>
          <w:u w:val="single"/>
        </w:rPr>
      </w:pPr>
      <w:r>
        <w:rPr>
          <w:sz w:val="18"/>
          <w:szCs w:val="18"/>
        </w:rPr>
        <w:t xml:space="preserve">[7] WHO (2019). Available: </w:t>
      </w:r>
      <w:hyperlink r:id="rId66">
        <w:r>
          <w:rPr>
            <w:color w:val="1155CC"/>
            <w:sz w:val="18"/>
            <w:szCs w:val="18"/>
            <w:u w:val="single"/>
          </w:rPr>
          <w:t>https://www.who.int/data/gho/data/themes/topics/indicator-groups/indicator-group-details/GHO/human-resources</w:t>
        </w:r>
      </w:hyperlink>
    </w:p>
    <w:p w14:paraId="00000180" w14:textId="77777777" w:rsidR="00716324" w:rsidRDefault="00000000">
      <w:pPr>
        <w:tabs>
          <w:tab w:val="left" w:pos="7856"/>
        </w:tabs>
        <w:rPr>
          <w:sz w:val="18"/>
          <w:szCs w:val="18"/>
        </w:rPr>
      </w:pPr>
      <w:r>
        <w:rPr>
          <w:sz w:val="18"/>
          <w:szCs w:val="18"/>
        </w:rPr>
        <w:t xml:space="preserve">[8] Our World in Data (2018). Available: </w:t>
      </w:r>
      <w:hyperlink r:id="rId67">
        <w:r>
          <w:rPr>
            <w:color w:val="1155CC"/>
            <w:sz w:val="18"/>
            <w:szCs w:val="18"/>
            <w:u w:val="single"/>
          </w:rPr>
          <w:t>https://ourworldindata.org/grapher/antidepressants-per-capita</w:t>
        </w:r>
      </w:hyperlink>
    </w:p>
    <w:p w14:paraId="00000181" w14:textId="77777777" w:rsidR="00716324" w:rsidRDefault="00716324">
      <w:pPr>
        <w:tabs>
          <w:tab w:val="left" w:pos="7856"/>
        </w:tabs>
        <w:rPr>
          <w:b/>
          <w:i/>
        </w:rPr>
      </w:pPr>
    </w:p>
    <w:p w14:paraId="00000182" w14:textId="77777777" w:rsidR="00716324" w:rsidRDefault="00716324">
      <w:pPr>
        <w:tabs>
          <w:tab w:val="left" w:pos="7856"/>
        </w:tabs>
        <w:rPr>
          <w:b/>
        </w:rPr>
      </w:pPr>
    </w:p>
    <w:p w14:paraId="00000183" w14:textId="77777777" w:rsidR="00716324" w:rsidRDefault="00716324">
      <w:pPr>
        <w:tabs>
          <w:tab w:val="left" w:pos="7856"/>
        </w:tabs>
        <w:jc w:val="both"/>
      </w:pPr>
    </w:p>
    <w:p w14:paraId="00000184" w14:textId="77777777" w:rsidR="00716324" w:rsidRDefault="00716324">
      <w:pPr>
        <w:tabs>
          <w:tab w:val="left" w:pos="7856"/>
        </w:tabs>
        <w:jc w:val="both"/>
      </w:pPr>
    </w:p>
    <w:p w14:paraId="00000185" w14:textId="77777777" w:rsidR="00716324" w:rsidRDefault="00000000">
      <w:pPr>
        <w:tabs>
          <w:tab w:val="left" w:pos="7856"/>
        </w:tabs>
        <w:jc w:val="both"/>
        <w:rPr>
          <w:b/>
        </w:rPr>
      </w:pPr>
      <w:r>
        <w:rPr>
          <w:noProof/>
        </w:rPr>
        <w:drawing>
          <wp:inline distT="114300" distB="114300" distL="114300" distR="114300" wp14:anchorId="10103C52" wp14:editId="59E6D52D">
            <wp:extent cx="5731200" cy="23622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8"/>
                    <a:srcRect/>
                    <a:stretch>
                      <a:fillRect/>
                    </a:stretch>
                  </pic:blipFill>
                  <pic:spPr>
                    <a:xfrm>
                      <a:off x="0" y="0"/>
                      <a:ext cx="5731200" cy="2362200"/>
                    </a:xfrm>
                    <a:prstGeom prst="rect">
                      <a:avLst/>
                    </a:prstGeom>
                    <a:ln/>
                  </pic:spPr>
                </pic:pic>
              </a:graphicData>
            </a:graphic>
          </wp:inline>
        </w:drawing>
      </w:r>
    </w:p>
    <w:p w14:paraId="00000186" w14:textId="77777777" w:rsidR="00716324" w:rsidRDefault="00000000">
      <w:pPr>
        <w:tabs>
          <w:tab w:val="left" w:pos="7856"/>
        </w:tabs>
        <w:rPr>
          <w:i/>
        </w:rPr>
      </w:pPr>
      <w:commentRangeStart w:id="393"/>
      <w:r>
        <w:rPr>
          <w:b/>
          <w:i/>
        </w:rPr>
        <w:t>Figure 1:</w:t>
      </w:r>
      <w:r>
        <w:rPr>
          <w:i/>
        </w:rPr>
        <w:t xml:space="preserve"> Hofstede index (</w:t>
      </w:r>
      <w:hyperlink r:id="rId69">
        <w:r>
          <w:rPr>
            <w:i/>
            <w:color w:val="1155CC"/>
            <w:u w:val="single"/>
          </w:rPr>
          <w:t>https://www.hofstede-insights.com/</w:t>
        </w:r>
      </w:hyperlink>
      <w:r>
        <w:rPr>
          <w:i/>
        </w:rPr>
        <w:t xml:space="preserve">) of Finland (blue), Slovakia (purple), South Korea (green). </w:t>
      </w:r>
      <w:commentRangeEnd w:id="393"/>
      <w:r w:rsidR="00AE519B">
        <w:rPr>
          <w:rStyle w:val="CommentReference"/>
        </w:rPr>
        <w:commentReference w:id="393"/>
      </w:r>
    </w:p>
    <w:p w14:paraId="00000187" w14:textId="77777777" w:rsidR="00716324" w:rsidRDefault="00716324">
      <w:pPr>
        <w:tabs>
          <w:tab w:val="left" w:pos="7856"/>
        </w:tabs>
        <w:jc w:val="both"/>
      </w:pPr>
    </w:p>
    <w:p w14:paraId="00000188" w14:textId="77777777" w:rsidR="00716324" w:rsidRDefault="00000000">
      <w:pPr>
        <w:tabs>
          <w:tab w:val="left" w:pos="7856"/>
        </w:tabs>
        <w:jc w:val="both"/>
        <w:rPr>
          <w:i/>
        </w:rPr>
      </w:pPr>
      <w:r>
        <w:t xml:space="preserve">Each country is described through the following domains, according to </w:t>
      </w:r>
      <w:r>
        <w:rPr>
          <w:i/>
        </w:rPr>
        <w:t>Hofstede index</w:t>
      </w:r>
      <w:r>
        <w:t xml:space="preserve"> that is widely used in nation culture comparison in organization culture studies: (a) </w:t>
      </w:r>
      <w:r>
        <w:rPr>
          <w:b/>
        </w:rPr>
        <w:t xml:space="preserve">Power Distance </w:t>
      </w:r>
      <w:r>
        <w:t xml:space="preserve">- the degree to which the less powerful members of a society accept and expect that power is distributed unequally, (b) </w:t>
      </w:r>
      <w:r>
        <w:rPr>
          <w:b/>
        </w:rPr>
        <w:t xml:space="preserve">Individualism </w:t>
      </w:r>
      <w:r>
        <w:t xml:space="preserve">(versus collectivism) - high degree of individualism be defined as a preference for a loosely-knit social framework in which individuals are expected to take care of only themselves and their immediate families, (c) </w:t>
      </w:r>
      <w:r>
        <w:rPr>
          <w:b/>
        </w:rPr>
        <w:t xml:space="preserve">Masculinity </w:t>
      </w:r>
      <w:r>
        <w:t xml:space="preserve">- a preference in society for achievement, heroism, assertiveness, and material rewards for success and thus more likely the society being competitive, (d) </w:t>
      </w:r>
      <w:r>
        <w:rPr>
          <w:b/>
        </w:rPr>
        <w:t>Uncertainty avoidance</w:t>
      </w:r>
      <w:r>
        <w:t xml:space="preserve"> - the degree to which the members of a society feel uncomfortable with uncertainty and ambiguity, (d) </w:t>
      </w:r>
      <w:r>
        <w:rPr>
          <w:b/>
        </w:rPr>
        <w:t>Long term orientation</w:t>
      </w:r>
      <w:r>
        <w:t xml:space="preserve"> - the nation that score high on this dimension tend to take a more pragmatic approach and encourage thrift and efforts in modern education as a way to prepare for the future, (e) </w:t>
      </w:r>
      <w:r>
        <w:rPr>
          <w:b/>
        </w:rPr>
        <w:t xml:space="preserve">Indulgence </w:t>
      </w:r>
      <w:r>
        <w:t xml:space="preserve">- high degree in this dimension indicates the society allows relatively free gratification of basic and natural human drives related to enjoying life and having fun. </w:t>
      </w:r>
    </w:p>
    <w:p w14:paraId="00000189" w14:textId="77777777" w:rsidR="00716324" w:rsidRDefault="00716324">
      <w:pPr>
        <w:tabs>
          <w:tab w:val="left" w:pos="7856"/>
        </w:tabs>
        <w:rPr>
          <w:i/>
        </w:rPr>
      </w:pPr>
    </w:p>
    <w:p w14:paraId="0000018A" w14:textId="77777777" w:rsidR="00716324" w:rsidRDefault="00000000">
      <w:pPr>
        <w:pStyle w:val="Heading3"/>
        <w:tabs>
          <w:tab w:val="left" w:pos="7856"/>
        </w:tabs>
      </w:pPr>
      <w:bookmarkStart w:id="394" w:name="_heading=h.z3jtztad7juq" w:colFirst="0" w:colLast="0"/>
      <w:bookmarkEnd w:id="394"/>
      <w:r>
        <w:t>Finland</w:t>
      </w:r>
    </w:p>
    <w:p w14:paraId="0000018B" w14:textId="77777777" w:rsidR="00716324" w:rsidRDefault="00000000">
      <w:pPr>
        <w:tabs>
          <w:tab w:val="left" w:pos="7856"/>
        </w:tabs>
        <w:jc w:val="both"/>
      </w:pPr>
      <w:r>
        <w:rPr>
          <w:b/>
        </w:rPr>
        <w:t xml:space="preserve">Overview: </w:t>
      </w:r>
      <w:r>
        <w:t>Finland (Capital: Helsinki) is a Northern European country that occupies a peninsula and surrounding islands in the Baltic Sea, bordering Sweden, Norway and Russia. For a long time, Finland was largely ethnically homogenous. In the past decade, more migrants have been accepted, with a significantly larger number of immigrants than emigrants. On the other hand, people of African descent have been found to face the most racism in Finland in a recent comparison of 11 EU countries (FRA 2018).</w:t>
      </w:r>
    </w:p>
    <w:p w14:paraId="0000018C" w14:textId="77777777" w:rsidR="00716324" w:rsidRDefault="00716324">
      <w:pPr>
        <w:tabs>
          <w:tab w:val="left" w:pos="7856"/>
        </w:tabs>
        <w:jc w:val="both"/>
        <w:rPr>
          <w:b/>
          <w:highlight w:val="yellow"/>
        </w:rPr>
      </w:pPr>
    </w:p>
    <w:p w14:paraId="0000018D" w14:textId="77777777" w:rsidR="00716324" w:rsidRDefault="00000000">
      <w:pPr>
        <w:tabs>
          <w:tab w:val="left" w:pos="7856"/>
        </w:tabs>
        <w:jc w:val="both"/>
      </w:pPr>
      <w:r>
        <w:rPr>
          <w:b/>
        </w:rPr>
        <w:t xml:space="preserve">Demography of gameplay: </w:t>
      </w:r>
      <w:r>
        <w:t xml:space="preserve">In a recent survey, 89% of Finns  between 10 to 75 years were considered as active game players, who play either digital or non-digital games at least once a month. For digital games, 80.3 % of Finns play at least occasionally and 65.1 % play actively (at least once a month). The most dominant platform is mobile games, followed by PC and consoles. The strongest active gaming population are those under 20, with 42,2% reporting playing daily and 76,2 % weekly. Finns used on average more than 6.8 hours per week on gaming in 2022 (Kinnunen et al. 2022). </w:t>
      </w:r>
    </w:p>
    <w:p w14:paraId="0000018E" w14:textId="77777777" w:rsidR="00716324" w:rsidRDefault="00716324">
      <w:pPr>
        <w:tabs>
          <w:tab w:val="left" w:pos="7856"/>
        </w:tabs>
        <w:jc w:val="both"/>
        <w:rPr>
          <w:highlight w:val="yellow"/>
        </w:rPr>
      </w:pPr>
    </w:p>
    <w:p w14:paraId="0000018F" w14:textId="77777777" w:rsidR="00716324" w:rsidRDefault="00000000">
      <w:pPr>
        <w:tabs>
          <w:tab w:val="left" w:pos="7856"/>
        </w:tabs>
        <w:jc w:val="both"/>
      </w:pPr>
      <w:r>
        <w:rPr>
          <w:b/>
        </w:rPr>
        <w:t xml:space="preserve">Local game industry: </w:t>
      </w:r>
      <w:r>
        <w:t>In the 1980s, foreign imported computers and gaming devices became a seed to the country’s early-stage videogame studios in the 1990s despite the economic recession after the Soviet Union's fall in 1991. This sparked the rise of “</w:t>
      </w:r>
      <w:proofErr w:type="spellStart"/>
      <w:r>
        <w:t>Demoscenes</w:t>
      </w:r>
      <w:proofErr w:type="spellEnd"/>
      <w:r>
        <w:t xml:space="preserve">” in Finland, best known with the </w:t>
      </w:r>
      <w:r>
        <w:rPr>
          <w:i/>
        </w:rPr>
        <w:t xml:space="preserve">Assembly </w:t>
      </w:r>
      <w:r>
        <w:t>event that has been organized since 1992. Some of the other noticeable events in Finnish game history include the success of the Snake</w:t>
      </w:r>
      <w:r>
        <w:rPr>
          <w:i/>
        </w:rPr>
        <w:t xml:space="preserve"> </w:t>
      </w:r>
      <w:r>
        <w:t xml:space="preserve">game in Nokia phones in the 1998, worldwide success of </w:t>
      </w:r>
      <w:r>
        <w:rPr>
          <w:i/>
        </w:rPr>
        <w:t>Max Payne</w:t>
      </w:r>
      <w:r>
        <w:t xml:space="preserve"> (Remedy Entertainment, 2001), and the online community </w:t>
      </w:r>
      <w:r>
        <w:rPr>
          <w:i/>
        </w:rPr>
        <w:t xml:space="preserve">Habbo </w:t>
      </w:r>
      <w:r>
        <w:t xml:space="preserve">(2001). After the birth of smartphone markets in 2008, the country quickly shifted to mobile game industry hotspots with a success of </w:t>
      </w:r>
      <w:r>
        <w:rPr>
          <w:i/>
        </w:rPr>
        <w:t xml:space="preserve">Angry Birds </w:t>
      </w:r>
      <w:r>
        <w:t xml:space="preserve">(Rovio 2015) and </w:t>
      </w:r>
      <w:r>
        <w:rPr>
          <w:i/>
        </w:rPr>
        <w:t>Clash of Clans</w:t>
      </w:r>
      <w:r>
        <w:t xml:space="preserve"> (Supercell 2012), which made founders of these game studios the biggest local tax payers in Finland for several years (e.g., EK 2019). Such publicity of the game industry’s success have significantly contributed to positive cultural perceptions of technology and gaming in the region. </w:t>
      </w:r>
    </w:p>
    <w:p w14:paraId="00000190" w14:textId="77777777" w:rsidR="00716324" w:rsidRDefault="00716324">
      <w:pPr>
        <w:tabs>
          <w:tab w:val="left" w:pos="7856"/>
        </w:tabs>
        <w:jc w:val="both"/>
      </w:pPr>
    </w:p>
    <w:p w14:paraId="00000191" w14:textId="77777777" w:rsidR="00716324" w:rsidRDefault="00000000">
      <w:pPr>
        <w:tabs>
          <w:tab w:val="left" w:pos="7856"/>
        </w:tabs>
        <w:jc w:val="both"/>
      </w:pPr>
      <w:r>
        <w:rPr>
          <w:b/>
        </w:rPr>
        <w:t>Local game discourse:</w:t>
      </w:r>
      <w:r>
        <w:t xml:space="preserve"> Finns have slightly positive attitudes towards gaming, according to a recent barometer survey (Kinnunen et al. 2022). According to this report, 52.9 % of the respondents in Finland considered gaming as a beneficial activity, while 41.1 % think the Finns think gaming is harmful. There was also significant overlap between these two, with 19.9 % of respondents answering that playing games was simultaneously both beneficial and harmful. Finnish esports players and teams have been relatively successful by winning several world championship level esports tournaments, such as those of </w:t>
      </w:r>
      <w:r>
        <w:rPr>
          <w:i/>
        </w:rPr>
        <w:t>Dota 2</w:t>
      </w:r>
      <w:r>
        <w:t xml:space="preserve"> (Valve 2013) and </w:t>
      </w:r>
      <w:proofErr w:type="spellStart"/>
      <w:r>
        <w:rPr>
          <w:i/>
        </w:rPr>
        <w:t>Starcraft</w:t>
      </w:r>
      <w:proofErr w:type="spellEnd"/>
      <w:r>
        <w:rPr>
          <w:i/>
        </w:rPr>
        <w:t xml:space="preserve"> 2 </w:t>
      </w:r>
      <w:r>
        <w:t>(Blizzard 2010).</w:t>
      </w:r>
    </w:p>
    <w:p w14:paraId="00000192" w14:textId="77777777" w:rsidR="00716324" w:rsidRDefault="00716324">
      <w:pPr>
        <w:tabs>
          <w:tab w:val="left" w:pos="7856"/>
        </w:tabs>
        <w:jc w:val="both"/>
      </w:pPr>
    </w:p>
    <w:p w14:paraId="00000193" w14:textId="77777777" w:rsidR="00716324" w:rsidRDefault="00000000">
      <w:pPr>
        <w:tabs>
          <w:tab w:val="left" w:pos="7856"/>
        </w:tabs>
        <w:jc w:val="both"/>
      </w:pPr>
      <w:r>
        <w:rPr>
          <w:b/>
        </w:rPr>
        <w:t>Gaming disorder</w:t>
      </w:r>
      <w:r>
        <w:t xml:space="preserve">: As a historically unique element of Finnish game regulation, the country remains the only one in Europe with a national gambling monopoly. Gambling services can be provided only by </w:t>
      </w:r>
      <w:proofErr w:type="spellStart"/>
      <w:r>
        <w:t>Veikkaus</w:t>
      </w:r>
      <w:proofErr w:type="spellEnd"/>
      <w:r>
        <w:t>—government-owned betting agency—and its profit distribution is determined in the law (e.g., spreading the profits across culture, education, and health services). In this context, it is perhaps surprising that videogame regulation has been little discussed and engaged. Currently, the central psychiatric services (e.g., Helsinki University Hospital) do not provide support for treatment-seekers with gaming problems, but such individuals are generally directed to private practitioners or third-party services. At the time of writing, there are two major third-party service providers, Restart and SOSPED, which provide (primarily) remote support for treatment-seekers, such as cognitive behavioral therapy, motivational interviewing, and peer group meetings. In the past years, Restart has received approximately 50 applications per year. A recent nationally representative survey (</w:t>
      </w:r>
      <w:proofErr w:type="spellStart"/>
      <w:r>
        <w:t>Karhulahti</w:t>
      </w:r>
      <w:proofErr w:type="spellEnd"/>
      <w:r>
        <w:t xml:space="preserve"> et al. 2022) identified 0.4 % prevalence using the Gaming Disorder Test (Pontes et al. 2021) in the general population across all age groups, genders and regions, and 6.9 % prevalence by the Game Addiction Scale (</w:t>
      </w:r>
      <w:proofErr w:type="spellStart"/>
      <w:r>
        <w:t>Lemmens</w:t>
      </w:r>
      <w:proofErr w:type="spellEnd"/>
      <w:r>
        <w:t xml:space="preserve"> et al. 2009).      </w:t>
      </w:r>
    </w:p>
    <w:p w14:paraId="00000194" w14:textId="77777777" w:rsidR="00716324" w:rsidRDefault="00716324">
      <w:pPr>
        <w:tabs>
          <w:tab w:val="left" w:pos="7856"/>
        </w:tabs>
        <w:jc w:val="both"/>
      </w:pPr>
    </w:p>
    <w:p w14:paraId="00000195" w14:textId="77777777" w:rsidR="00716324" w:rsidRDefault="00000000">
      <w:pPr>
        <w:tabs>
          <w:tab w:val="left" w:pos="7856"/>
        </w:tabs>
        <w:jc w:val="both"/>
      </w:pPr>
      <w:r>
        <w:rPr>
          <w:b/>
        </w:rPr>
        <w:lastRenderedPageBreak/>
        <w:t xml:space="preserve">Education context: </w:t>
      </w:r>
      <w:r>
        <w:t xml:space="preserve">After decades of 9-year compulsory education from the age of 7, a 2021 legislation expanded this to age 18 to provide all students with an upper secondary education. Finland is generally considered having a high level of education; all primary school teachers have a pedagogical Master’s Degree. In addition, all schools are funded equally in proportion to their student population. Most schools are considered good options with relatively little interest for children and adolescents to compete for access to private or special schools (but concerns about change have been voiced recently; see </w:t>
      </w:r>
      <w:proofErr w:type="spellStart"/>
      <w:r>
        <w:t>Karvi</w:t>
      </w:r>
      <w:proofErr w:type="spellEnd"/>
      <w:r>
        <w:t xml:space="preserve"> 2020). Several educational institutions from primary schools to universities have now come to offer various gaming-related courses and degrees, and technically, elite esports players can carry out their compulsory military service by gaming as well (yet to our knowledge, none have done so far). All children in Finland study either Swedish or Finnish as native language and the other official language as a compulsory language in primary school. Although in higher educational levels some universities and study subjects have limited intake with low acceptance rates (e.g., legal and medical degrees in the capital are) there are no significant entrance or access fees, and studies are supported financially by the government so that, in theory, it is possible to earn a higher education degree without savings or working at the same time. </w:t>
      </w:r>
    </w:p>
    <w:p w14:paraId="00000196" w14:textId="77777777" w:rsidR="00716324" w:rsidRDefault="00716324">
      <w:pPr>
        <w:tabs>
          <w:tab w:val="left" w:pos="7856"/>
        </w:tabs>
        <w:jc w:val="both"/>
      </w:pPr>
    </w:p>
    <w:p w14:paraId="00000197" w14:textId="77777777" w:rsidR="00716324" w:rsidRDefault="00000000">
      <w:pPr>
        <w:tabs>
          <w:tab w:val="left" w:pos="7856"/>
        </w:tabs>
        <w:jc w:val="both"/>
      </w:pPr>
      <w:r>
        <w:rPr>
          <w:b/>
        </w:rPr>
        <w:t>Sociopolitical context:</w:t>
      </w:r>
      <w:r>
        <w:t xml:space="preserve"> The country’s social security benefits are generous on a global scale, which counters socioeconomic risks related to unemployment and other adverse life events. Citizens are also entitled to decentralized public healthcare (see World Economic Forum 2020). </w:t>
      </w:r>
    </w:p>
    <w:p w14:paraId="00000198" w14:textId="77777777" w:rsidR="00716324" w:rsidRDefault="00716324">
      <w:pPr>
        <w:tabs>
          <w:tab w:val="left" w:pos="7856"/>
        </w:tabs>
        <w:jc w:val="both"/>
      </w:pPr>
    </w:p>
    <w:p w14:paraId="00000199" w14:textId="77777777" w:rsidR="00716324" w:rsidRDefault="00000000">
      <w:pPr>
        <w:tabs>
          <w:tab w:val="left" w:pos="7856"/>
        </w:tabs>
        <w:jc w:val="both"/>
        <w:rPr>
          <w:highlight w:val="yellow"/>
        </w:rPr>
      </w:pPr>
      <w:r>
        <w:rPr>
          <w:b/>
        </w:rPr>
        <w:t xml:space="preserve">Cultural context: </w:t>
      </w:r>
      <w:r>
        <w:t>Historically, Finnish culture is characterized by Lutheran faith. However, the share of those belonging to the Evangelic-Lutheran Church has declined to 65,1%, with significant variation by location (KT 2022). The capital area is very multicultural, with a quarter of those aged 30 to 34 and 0 to 6 being of foreign background (Statistics Finland 2022). Based on the Hofstede index, Finland has the highest score in individualism (63) and indulgence (57) among the initial three countries participating in this research. This implies that individuals are expected to take care of themselves (and their immediate families only). In Individualist societies offense causes guilt and a loss of self-esteem, the employer/employee relationship is a contract based on mutual advantage, with very few inter-institutional hierarchies. The indulgence score generally indicates that Finnish society tends to acknowledge a higher degree of importance on leisure time, acting as they please and spending money as they wish.</w:t>
      </w:r>
    </w:p>
    <w:p w14:paraId="0000019A" w14:textId="77777777" w:rsidR="00716324" w:rsidRDefault="00716324">
      <w:pPr>
        <w:tabs>
          <w:tab w:val="left" w:pos="7856"/>
        </w:tabs>
        <w:jc w:val="both"/>
      </w:pPr>
    </w:p>
    <w:p w14:paraId="0000019B" w14:textId="77777777" w:rsidR="00716324" w:rsidRDefault="00000000">
      <w:pPr>
        <w:tabs>
          <w:tab w:val="left" w:pos="555"/>
        </w:tabs>
        <w:jc w:val="both"/>
      </w:pPr>
      <w:r>
        <w:rPr>
          <w:b/>
        </w:rPr>
        <w:t xml:space="preserve">Historical context: </w:t>
      </w:r>
      <w:r>
        <w:t xml:space="preserve">In 1906, Finland was the first country to give women full rights to vote and run for the office. After gaining independence in 1917 and becoming a republic in 1919, in the aftermath of the February Revolution in Russia, the country suffered series of conflicts and battles during the world war times; Finnish Civil War (1918), Winter War (1939-1940), Continuation War (1941-1944), and Lapland War (1944-1945). During the Cold War era, Finland retained a democratic constitution and free economy while laid in the gray zone between the Western countries and the Soviet Union. Finland hosted the 1952 Summer Olympics, first joined the European Free Trade Association as an associate member in 1961 (later a full member in 1986) later also signed an agreement with the European Community in 1973. It was during this time when Finland faced transition from agricultural society to manufacturing, services and trade, which quickly affected population density in the urban areas. After suffering the economic recession in 1991–1993, the country recorded high GDP growth amongst OECD countries until halted by the downfall of Nokia and the effect of global </w:t>
      </w:r>
      <w:r>
        <w:lastRenderedPageBreak/>
        <w:t xml:space="preserve">economic crisis in the early 2010s. Finland became one of the EU member states in 1995. Currently, the majority of Finnish ministers are women and the country ranks one of the top 5 in the EU gender equality (Gender Equality Index 2022). </w:t>
      </w:r>
      <w:r>
        <w:tab/>
        <w:t xml:space="preserve"> </w:t>
      </w:r>
    </w:p>
    <w:p w14:paraId="0000019C" w14:textId="77777777" w:rsidR="00716324" w:rsidRDefault="00000000">
      <w:pPr>
        <w:pStyle w:val="Heading3"/>
        <w:tabs>
          <w:tab w:val="left" w:pos="7856"/>
        </w:tabs>
      </w:pPr>
      <w:bookmarkStart w:id="395" w:name="_heading=h.qkytkw5u3wch" w:colFirst="0" w:colLast="0"/>
      <w:bookmarkEnd w:id="395"/>
      <w:r>
        <w:t>Slovakia</w:t>
      </w:r>
    </w:p>
    <w:p w14:paraId="0000019D" w14:textId="77777777" w:rsidR="00716324" w:rsidRDefault="00000000">
      <w:pPr>
        <w:tabs>
          <w:tab w:val="left" w:pos="7856"/>
        </w:tabs>
        <w:jc w:val="both"/>
      </w:pPr>
      <w:r>
        <w:rPr>
          <w:b/>
        </w:rPr>
        <w:t xml:space="preserve">Overview: </w:t>
      </w:r>
      <w:r>
        <w:t xml:space="preserve">Slovakia (capital: Bratislava) is a landlocked country in Central Europe bordering Austria, Poland, Hungary, Czech Republic, and Ukraine. The country is a member state of the EU and NATO, and it is regarded as a young country; more than half of the country’s population consists of people in the working age (15-64 years). </w:t>
      </w:r>
    </w:p>
    <w:p w14:paraId="0000019E" w14:textId="77777777" w:rsidR="00716324" w:rsidRDefault="00716324">
      <w:pPr>
        <w:tabs>
          <w:tab w:val="left" w:pos="7856"/>
        </w:tabs>
        <w:jc w:val="both"/>
      </w:pPr>
    </w:p>
    <w:p w14:paraId="0000019F" w14:textId="77777777" w:rsidR="00716324" w:rsidRDefault="00000000">
      <w:pPr>
        <w:tabs>
          <w:tab w:val="left" w:pos="7856"/>
        </w:tabs>
        <w:jc w:val="both"/>
      </w:pPr>
      <w:r>
        <w:rPr>
          <w:b/>
        </w:rPr>
        <w:t xml:space="preserve">Demography of gameplay: </w:t>
      </w:r>
      <w:r>
        <w:t xml:space="preserve">Based on a representative online survey of Slovaks older than 15 years old, 55.2% of the population played digital games (Nielsen </w:t>
      </w:r>
      <w:proofErr w:type="spellStart"/>
      <w:r>
        <w:t>Admosphere</w:t>
      </w:r>
      <w:proofErr w:type="spellEnd"/>
      <w:r>
        <w:t xml:space="preserve"> Omnibus, 2020). Women reported mostly playing logical or strategic games and men reported playing mostly strategic, action, and racing games. Compared to women, men reported more frequent play habits and reported playing at an older age. The strongest active player population is between the ages of 25 and 34. Less than a quarter of the Slovak population engage in gaming at least once per a week and only around 5 percent play videogames every day (NOC, 2018).</w:t>
      </w:r>
    </w:p>
    <w:p w14:paraId="000001A0" w14:textId="77777777" w:rsidR="00716324" w:rsidRDefault="00716324">
      <w:pPr>
        <w:tabs>
          <w:tab w:val="left" w:pos="7856"/>
        </w:tabs>
        <w:jc w:val="both"/>
      </w:pPr>
    </w:p>
    <w:p w14:paraId="000001A1" w14:textId="77777777" w:rsidR="00716324" w:rsidRDefault="00000000">
      <w:pPr>
        <w:tabs>
          <w:tab w:val="left" w:pos="7856"/>
        </w:tabs>
        <w:jc w:val="both"/>
      </w:pPr>
      <w:r>
        <w:rPr>
          <w:b/>
        </w:rPr>
        <w:t xml:space="preserve">Local game industry: </w:t>
      </w:r>
      <w:r>
        <w:t xml:space="preserve">There are more than 40 game development companies in Slovakia (SGDA, 2021) that employ more than 1,000 employees with an overall turnover of more than 84M euros as of 2021. The companies mostly focus on the development of PC and mobile (Android) games with the cooperation of third parties. The most famous local titles are </w:t>
      </w:r>
      <w:r>
        <w:rPr>
          <w:i/>
        </w:rPr>
        <w:t>Train Station 2</w:t>
      </w:r>
      <w:r>
        <w:t xml:space="preserve"> (Pixel Federation, 2019), </w:t>
      </w:r>
      <w:r>
        <w:rPr>
          <w:i/>
        </w:rPr>
        <w:t>Shadows: Awakening</w:t>
      </w:r>
      <w:r>
        <w:t xml:space="preserve"> (Games Farm, 2018), </w:t>
      </w:r>
      <w:r>
        <w:rPr>
          <w:i/>
        </w:rPr>
        <w:t>Vikings: Wolves of Midgard</w:t>
      </w:r>
      <w:r>
        <w:t xml:space="preserve"> (Games Farm, 2017), </w:t>
      </w:r>
      <w:r>
        <w:rPr>
          <w:i/>
        </w:rPr>
        <w:t>Air Conflict</w:t>
      </w:r>
      <w:r>
        <w:t xml:space="preserve"> (Games Farm, 2011), </w:t>
      </w:r>
      <w:r>
        <w:rPr>
          <w:i/>
        </w:rPr>
        <w:t>Football Cup 2021</w:t>
      </w:r>
      <w:r>
        <w:t xml:space="preserve"> (</w:t>
      </w:r>
      <w:proofErr w:type="spellStart"/>
      <w:r>
        <w:t>InLogic</w:t>
      </w:r>
      <w:proofErr w:type="spellEnd"/>
      <w:r>
        <w:t xml:space="preserve"> Games, 2019), </w:t>
      </w:r>
      <w:r>
        <w:rPr>
          <w:i/>
        </w:rPr>
        <w:t>Little Wheel</w:t>
      </w:r>
      <w:r>
        <w:t xml:space="preserve"> (</w:t>
      </w:r>
      <w:proofErr w:type="spellStart"/>
      <w:r>
        <w:t>Functu</w:t>
      </w:r>
      <w:proofErr w:type="spellEnd"/>
      <w:r>
        <w:t xml:space="preserve">, 2009), and </w:t>
      </w:r>
      <w:r>
        <w:rPr>
          <w:i/>
        </w:rPr>
        <w:t xml:space="preserve">Athletics Mania </w:t>
      </w:r>
      <w:r>
        <w:t>(</w:t>
      </w:r>
      <w:proofErr w:type="spellStart"/>
      <w:r>
        <w:t>PowerPlay</w:t>
      </w:r>
      <w:proofErr w:type="spellEnd"/>
      <w:r>
        <w:t xml:space="preserve"> Manager, 2007). </w:t>
      </w:r>
    </w:p>
    <w:p w14:paraId="000001A2" w14:textId="77777777" w:rsidR="00716324" w:rsidRDefault="00716324">
      <w:pPr>
        <w:tabs>
          <w:tab w:val="left" w:pos="7856"/>
        </w:tabs>
        <w:jc w:val="both"/>
        <w:rPr>
          <w:b/>
        </w:rPr>
      </w:pPr>
    </w:p>
    <w:p w14:paraId="000001A3" w14:textId="77777777" w:rsidR="00716324" w:rsidRDefault="00000000">
      <w:pPr>
        <w:tabs>
          <w:tab w:val="left" w:pos="7856"/>
        </w:tabs>
        <w:jc w:val="both"/>
      </w:pPr>
      <w:r>
        <w:rPr>
          <w:b/>
        </w:rPr>
        <w:t>Local game discourse:</w:t>
      </w:r>
      <w:r>
        <w:t xml:space="preserve"> Less than a quarter of the Slovak population considers videogames as their regular hobby (NOC, 2018). Esports development is currently managed and supported by the Slovak Association of Electronic Sports. However, the history of esports in Slovakia goes back to the early 2000s, for example, participating in several games already at The World Cyber Games championship in 2003. Most noticeably, Slovakian </w:t>
      </w:r>
      <w:proofErr w:type="spellStart"/>
      <w:r>
        <w:rPr>
          <w:i/>
        </w:rPr>
        <w:t>Trackmania</w:t>
      </w:r>
      <w:proofErr w:type="spellEnd"/>
      <w:r>
        <w:rPr>
          <w:i/>
        </w:rPr>
        <w:t xml:space="preserve"> </w:t>
      </w:r>
      <w:r>
        <w:t xml:space="preserve">(Ubisoft, 2003) players from the </w:t>
      </w:r>
      <w:proofErr w:type="spellStart"/>
      <w:r>
        <w:t>eSuba</w:t>
      </w:r>
      <w:proofErr w:type="spellEnd"/>
      <w:r>
        <w:t xml:space="preserve"> team achieved several top tier awards at Electronic Sports World Cup since 2011. Slovakian esports players’ international spotlights continues even today, including individual players of </w:t>
      </w:r>
      <w:r>
        <w:rPr>
          <w:i/>
        </w:rPr>
        <w:t>Counter-Strike: Global Offensive</w:t>
      </w:r>
      <w:r>
        <w:t xml:space="preserve"> (Valve 2012), </w:t>
      </w:r>
      <w:r>
        <w:rPr>
          <w:i/>
        </w:rPr>
        <w:t>League of Legends</w:t>
      </w:r>
      <w:r>
        <w:t xml:space="preserve"> (Riot Games, 2009), and various simulation racing games such as </w:t>
      </w:r>
      <w:proofErr w:type="spellStart"/>
      <w:r>
        <w:rPr>
          <w:i/>
        </w:rPr>
        <w:t>RaceRoom</w:t>
      </w:r>
      <w:proofErr w:type="spellEnd"/>
      <w:r>
        <w:rPr>
          <w:i/>
        </w:rPr>
        <w:t xml:space="preserve"> Racing Experience</w:t>
      </w:r>
      <w:r>
        <w:t xml:space="preserve">, </w:t>
      </w:r>
      <w:proofErr w:type="spellStart"/>
      <w:r>
        <w:rPr>
          <w:i/>
        </w:rPr>
        <w:t>Assetto</w:t>
      </w:r>
      <w:proofErr w:type="spellEnd"/>
      <w:r>
        <w:rPr>
          <w:i/>
        </w:rPr>
        <w:t xml:space="preserve"> Corsa</w:t>
      </w:r>
      <w:r>
        <w:t xml:space="preserve">, or </w:t>
      </w:r>
      <w:r>
        <w:rPr>
          <w:i/>
        </w:rPr>
        <w:t>Project Cars</w:t>
      </w:r>
      <w:r>
        <w:t>. Inter-country events are also becoming popular, for example since 2019, numbers of Slovakian local high school and university esports leagues jointly connected hundreds of players in Slovakia and the Czech Republic. In recent years, local esports teams also began collaborating with the local football clubs.</w:t>
      </w:r>
    </w:p>
    <w:p w14:paraId="000001A4" w14:textId="77777777" w:rsidR="00716324" w:rsidRDefault="00716324">
      <w:pPr>
        <w:tabs>
          <w:tab w:val="left" w:pos="7856"/>
        </w:tabs>
        <w:jc w:val="both"/>
      </w:pPr>
    </w:p>
    <w:p w14:paraId="000001A5" w14:textId="77777777" w:rsidR="00716324" w:rsidRDefault="00000000">
      <w:pPr>
        <w:tabs>
          <w:tab w:val="left" w:pos="7856"/>
        </w:tabs>
        <w:jc w:val="both"/>
      </w:pPr>
      <w:r>
        <w:rPr>
          <w:b/>
        </w:rPr>
        <w:t xml:space="preserve">Gaming disorder: </w:t>
      </w:r>
      <w:r>
        <w:t>There are no official data on gaming problems in Slovakia. Based on our yet unpublished data from another ongoing project that aims to map the mental health of Slovak inhabitants longitudinally, we can currently conclude the following. On average, in four representative samples (</w:t>
      </w:r>
      <w:r>
        <w:rPr>
          <w:i/>
        </w:rPr>
        <w:t>N</w:t>
      </w:r>
      <w:r>
        <w:t xml:space="preserve">s=1814–1880 after exclusion of careless participants), 37.8% (range 34.5% to 41.6%) of the participants had been playing videogames for more than 2 hours per week. Out of those, on average, about 0.7% surpassed the threshold for disordered gaming </w:t>
      </w:r>
      <w:r>
        <w:lastRenderedPageBreak/>
        <w:t xml:space="preserve">as suggested by Gaming Disorder Test (Pontes et al., 2021). From a longitudinal perspective, a slight decrease (modeled as a continuous variable) was observed between December 2021 and December 2022. Treatment of gaming problems in Slovakia is still in its beginning phase. For example, in the country's biggest center for addiction treatment, there are only one or two treatment seekers per year (Personal communication). </w:t>
      </w:r>
    </w:p>
    <w:p w14:paraId="000001A6" w14:textId="77777777" w:rsidR="00716324" w:rsidRDefault="00716324">
      <w:pPr>
        <w:tabs>
          <w:tab w:val="left" w:pos="7856"/>
        </w:tabs>
        <w:jc w:val="both"/>
        <w:rPr>
          <w:highlight w:val="yellow"/>
        </w:rPr>
      </w:pPr>
    </w:p>
    <w:p w14:paraId="000001A7" w14:textId="77777777" w:rsidR="00716324" w:rsidRDefault="00000000">
      <w:pPr>
        <w:tabs>
          <w:tab w:val="left" w:pos="7856"/>
        </w:tabs>
        <w:jc w:val="both"/>
      </w:pPr>
      <w:r>
        <w:rPr>
          <w:b/>
        </w:rPr>
        <w:t xml:space="preserve">Education context: </w:t>
      </w:r>
      <w:r>
        <w:t>In Slovakia, school attendance is compulsory from age 6 to 16. The education system is free, with the exception of private schools and private universities. In 2020, a total of 41 universities were operating in Slovakia with about 35k graduates annually each year including Bachelor’s, Master’s, and PhD degrees. However, of those with a university degree, only about a quarter work in the field they graduated from. One university (Comenius University in Bratislava, founded in 1919) has long been ranked among the top 500 universities in the world (</w:t>
      </w:r>
      <w:proofErr w:type="spellStart"/>
      <w:r>
        <w:t>Uniba</w:t>
      </w:r>
      <w:proofErr w:type="spellEnd"/>
      <w:r>
        <w:t xml:space="preserve">, 2022). </w:t>
      </w:r>
    </w:p>
    <w:p w14:paraId="000001A8" w14:textId="77777777" w:rsidR="00716324" w:rsidRDefault="00716324">
      <w:pPr>
        <w:tabs>
          <w:tab w:val="left" w:pos="7856"/>
        </w:tabs>
        <w:jc w:val="both"/>
      </w:pPr>
    </w:p>
    <w:p w14:paraId="000001A9" w14:textId="77777777" w:rsidR="00716324" w:rsidRDefault="00000000">
      <w:pPr>
        <w:tabs>
          <w:tab w:val="left" w:pos="7856"/>
        </w:tabs>
        <w:jc w:val="both"/>
        <w:rPr>
          <w:highlight w:val="yellow"/>
        </w:rPr>
      </w:pPr>
      <w:r>
        <w:rPr>
          <w:b/>
        </w:rPr>
        <w:t xml:space="preserve">Sociopolitical context: </w:t>
      </w:r>
      <w:r>
        <w:t xml:space="preserve">Slovakia has a parliamentary democratic system. Historically, the most successful political parties are from the left wing. Slovakia is a country with the lowest economic inequalities among the OECD countries (OECD, 2023). However, the one-sided focus on the car industry is considered a serious economic problem. </w:t>
      </w:r>
    </w:p>
    <w:p w14:paraId="000001AA" w14:textId="77777777" w:rsidR="00716324" w:rsidRDefault="00716324">
      <w:pPr>
        <w:tabs>
          <w:tab w:val="left" w:pos="7856"/>
        </w:tabs>
        <w:jc w:val="both"/>
        <w:rPr>
          <w:b/>
        </w:rPr>
      </w:pPr>
    </w:p>
    <w:p w14:paraId="000001AB" w14:textId="77777777" w:rsidR="00716324" w:rsidRDefault="00000000">
      <w:pPr>
        <w:tabs>
          <w:tab w:val="left" w:pos="7856"/>
        </w:tabs>
        <w:jc w:val="both"/>
      </w:pPr>
      <w:r>
        <w:rPr>
          <w:b/>
        </w:rPr>
        <w:t xml:space="preserve">Cultural context: </w:t>
      </w:r>
      <w:r>
        <w:t xml:space="preserve"> Slovaks are predominantly (~60%) Christians and a quarter are without religious affiliation. Historically, different ethnic groups lived in the area of today’s Slovakia and thus the country is among the most culturally diverse states in Central Europe. The interactions between the ethnic groups and the majority have resulted in changes in culture, language, and traditions, many of which have been preserved. The country has a substantially high Hofstede index in Power Distance and Masculinity, reaching 100 in both. This indicates the country’s society highly favors success in life, and people consider it important to be regarded as successful. Organizations tend to have hierarchical structure, with visibility of the result and reporting as an important factor in achieving goals. Leaderships are also expected to provide supervision to their workers, with a general atmosphere that favors a strong and decisive leadership style. Status symbols like cars, houses, and clothes may play an important role in socializing, and people may work hard in long hours to achieve a high living standard. </w:t>
      </w:r>
    </w:p>
    <w:p w14:paraId="000001AC" w14:textId="77777777" w:rsidR="00716324" w:rsidRDefault="00716324">
      <w:pPr>
        <w:tabs>
          <w:tab w:val="left" w:pos="7856"/>
        </w:tabs>
        <w:jc w:val="both"/>
      </w:pPr>
    </w:p>
    <w:p w14:paraId="000001AD" w14:textId="77777777" w:rsidR="00716324" w:rsidRDefault="00000000">
      <w:pPr>
        <w:tabs>
          <w:tab w:val="left" w:pos="555"/>
        </w:tabs>
        <w:jc w:val="both"/>
      </w:pPr>
      <w:r>
        <w:rPr>
          <w:b/>
        </w:rPr>
        <w:t xml:space="preserve">Historical context: </w:t>
      </w:r>
      <w:r>
        <w:t xml:space="preserve">Slovakia was a socialist country for more than 40 years in the late 20th century. The country once formed a common state with the Czech Republic (at the time, the Czechoslovak Socialist Republic) in 1960-1990. In the aftermath of the anti-Communist Velvet Revolution in 1989, the state was renamed to Czech and Slovak Federative Republic in 1990. It was also around this time of history when Slovakia’s centralized planned economy was transformed into a market economy. The dissolution of Czechoslovakia took effect in 1993 when two separate independent states, the Slovak Republic and the Czech Republic, were established. Then in 2004, Slovakia became a member of the EU as well as a member of NATO. </w:t>
      </w:r>
    </w:p>
    <w:p w14:paraId="000001AE" w14:textId="77777777" w:rsidR="00716324" w:rsidRDefault="00716324">
      <w:pPr>
        <w:tabs>
          <w:tab w:val="left" w:pos="555"/>
        </w:tabs>
        <w:jc w:val="both"/>
        <w:rPr>
          <w:b/>
        </w:rPr>
      </w:pPr>
    </w:p>
    <w:p w14:paraId="000001AF" w14:textId="77777777" w:rsidR="00716324" w:rsidRDefault="00000000">
      <w:pPr>
        <w:pStyle w:val="Heading3"/>
        <w:tabs>
          <w:tab w:val="left" w:pos="7856"/>
        </w:tabs>
      </w:pPr>
      <w:bookmarkStart w:id="396" w:name="_heading=h.6efiafjvetqs" w:colFirst="0" w:colLast="0"/>
      <w:bookmarkEnd w:id="396"/>
      <w:r>
        <w:t>South Korea</w:t>
      </w:r>
    </w:p>
    <w:p w14:paraId="000001B0" w14:textId="77777777" w:rsidR="00716324" w:rsidRDefault="00000000">
      <w:pPr>
        <w:tabs>
          <w:tab w:val="left" w:pos="7856"/>
        </w:tabs>
        <w:jc w:val="both"/>
      </w:pPr>
      <w:r>
        <w:rPr>
          <w:b/>
        </w:rPr>
        <w:t xml:space="preserve">Overview: </w:t>
      </w:r>
      <w:r>
        <w:t xml:space="preserve">South Korea (officially the Republic of Korea, with the capital in Seoul) is a country in East Asia situated on the southern half of the Korean Peninsula, sharing a land border with North Korea (the DPRK) and sea borders with Japan, China, and Russia. South Korea has the world's third-highest life expectancy (approx. 83 years) (World Bank 2022) but also one of the </w:t>
      </w:r>
      <w:r>
        <w:lastRenderedPageBreak/>
        <w:t xml:space="preserve">fastest countries growing old due to the lowest birth rate in the world (Reuters 2021). The country is the ninth-largest exporter and ninth-largest importer in the world. </w:t>
      </w:r>
    </w:p>
    <w:p w14:paraId="000001B1" w14:textId="77777777" w:rsidR="00716324" w:rsidRDefault="00716324">
      <w:pPr>
        <w:tabs>
          <w:tab w:val="left" w:pos="7856"/>
        </w:tabs>
        <w:jc w:val="both"/>
      </w:pPr>
    </w:p>
    <w:p w14:paraId="000001B2" w14:textId="77777777" w:rsidR="00716324" w:rsidRDefault="00000000">
      <w:pPr>
        <w:tabs>
          <w:tab w:val="left" w:pos="7856"/>
        </w:tabs>
        <w:jc w:val="both"/>
        <w:rPr>
          <w:highlight w:val="yellow"/>
        </w:rPr>
      </w:pPr>
      <w:r>
        <w:rPr>
          <w:b/>
        </w:rPr>
        <w:t xml:space="preserve">Demography of gameplay: </w:t>
      </w:r>
      <w:r>
        <w:t xml:space="preserve">A survey report from The Korea Creative Content Agency (KOCCA), one of the most significant nationally funded game-related market agencies in the country, indicates that 74.4% Koreans between the ages of 10 and 65 have played videogames. Mobile (84.2%) and PC (54.2%) were the most dominant gaming platforms in the country, followed by a smaller margin of consoles (17.9%) and arcades (9.4%). Gender-wise, both male (75.3%) and female (73.4%) groups reported a similar margin of gamer population. The report also indicated that those identified as gamers play videogames 132 minutes per day on weekdays and 209 minutes per day on weekends, roughly 18 hours per week (KOCCA 2022b). </w:t>
      </w:r>
    </w:p>
    <w:p w14:paraId="000001B3" w14:textId="77777777" w:rsidR="00716324" w:rsidRDefault="00716324">
      <w:pPr>
        <w:tabs>
          <w:tab w:val="left" w:pos="7856"/>
        </w:tabs>
        <w:jc w:val="both"/>
        <w:rPr>
          <w:highlight w:val="yellow"/>
        </w:rPr>
      </w:pPr>
    </w:p>
    <w:p w14:paraId="000001B4" w14:textId="77777777" w:rsidR="00716324" w:rsidRDefault="00000000">
      <w:pPr>
        <w:tabs>
          <w:tab w:val="left" w:pos="7856"/>
        </w:tabs>
        <w:jc w:val="both"/>
      </w:pPr>
      <w:r>
        <w:rPr>
          <w:b/>
        </w:rPr>
        <w:t xml:space="preserve">Local game industry: </w:t>
      </w:r>
      <w:r>
        <w:t xml:space="preserve">South Korea is one of the leading players in the global game scene. The country is the fourth largest games market globally with a market share of 6.9%, following the U.S, China and Japan (KOCCA 2021). In terms of revenue, the total size of the South Korean gaming market was approximately 13 billion USD, with the export being approximately 7 billion USD in 2020 (KOCCA 2021). South Korea is also widely regarded as the world's esports capital and a mecca for professional gamers. In 2020, there were 1,046 game development and publishing firms, 9.970 PC bangs (i.e., internet cafes), and 83,303 individuals working in the industry, with mobile gaming accounting for 57.4% of revenue, followed by PC gaming at 26.0% and PC bangs at 9.5% (KOCCA 2021). Furthermore, the country’s demand for immersive and interactive experiences with the notion of “metaverse”, South Korea’s virtual reality gaming market is predicted to increase at an annual growth rate (CAGR) of 23.38% from 2022 to 2027 (IMARC 2021). </w:t>
      </w:r>
    </w:p>
    <w:p w14:paraId="000001B5" w14:textId="77777777" w:rsidR="00716324" w:rsidRDefault="00716324">
      <w:pPr>
        <w:tabs>
          <w:tab w:val="left" w:pos="7856"/>
        </w:tabs>
        <w:jc w:val="both"/>
        <w:rPr>
          <w:b/>
        </w:rPr>
      </w:pPr>
    </w:p>
    <w:p w14:paraId="000001B6" w14:textId="77777777" w:rsidR="00716324" w:rsidRDefault="00000000">
      <w:pPr>
        <w:tabs>
          <w:tab w:val="left" w:pos="7856"/>
        </w:tabs>
        <w:jc w:val="both"/>
      </w:pPr>
      <w:r>
        <w:rPr>
          <w:b/>
        </w:rPr>
        <w:t>Local game discourse:</w:t>
      </w:r>
      <w:r>
        <w:t xml:space="preserve"> South Korea’s economic recession in the midst of the 1997 Asian financial crisis sparked the widespread  internet cafes (PC bangs) that also offered videogames as an affordable entertainment media experience to many South Koreans (e.g., Stewart &amp; Choi 2003). This aided gaming businesses in Korea such as </w:t>
      </w:r>
      <w:proofErr w:type="spellStart"/>
      <w:r>
        <w:t>Nexon</w:t>
      </w:r>
      <w:proofErr w:type="spellEnd"/>
      <w:r>
        <w:t xml:space="preserve"> and </w:t>
      </w:r>
      <w:proofErr w:type="spellStart"/>
      <w:r>
        <w:t>NCSoft</w:t>
      </w:r>
      <w:proofErr w:type="spellEnd"/>
      <w:r>
        <w:t xml:space="preserve"> in developing competitive online/PC games in response to increased demand, as well as in the development of distinct esports cultures and ecosystems after the nation-wide successes of grass-rooted professional game leagues of </w:t>
      </w:r>
      <w:proofErr w:type="spellStart"/>
      <w:r>
        <w:rPr>
          <w:i/>
        </w:rPr>
        <w:t>Starcraft</w:t>
      </w:r>
      <w:proofErr w:type="spellEnd"/>
      <w:r>
        <w:t xml:space="preserve"> and</w:t>
      </w:r>
      <w:r>
        <w:rPr>
          <w:i/>
        </w:rPr>
        <w:t xml:space="preserve"> League of Legends</w:t>
      </w:r>
      <w:r>
        <w:t xml:space="preserve"> (see </w:t>
      </w:r>
      <w:proofErr w:type="spellStart"/>
      <w:r>
        <w:t>Huhh</w:t>
      </w:r>
      <w:proofErr w:type="spellEnd"/>
      <w:r>
        <w:t xml:space="preserve"> 2008). The South Korean market has just adjusted to the change from PC to mobile gaming. Gaming in South Korea goes beyond simply playing games; according to the New York Times Magazine, esports is a "national pastime" in Korea (</w:t>
      </w:r>
      <w:proofErr w:type="spellStart"/>
      <w:r>
        <w:t>Mozur</w:t>
      </w:r>
      <w:proofErr w:type="spellEnd"/>
      <w:r>
        <w:t>, 2014). Such popularity paved the way for the early creation of modern esports, and quickly adopted esports in conventional media: the world’s first esports-dedicated television channel Ongame.net from 2000 (</w:t>
      </w:r>
      <w:proofErr w:type="spellStart"/>
      <w:r>
        <w:t>Jin</w:t>
      </w:r>
      <w:proofErr w:type="spellEnd"/>
      <w:r>
        <w:t xml:space="preserve"> 2020). However, the South Korean publics’ perspective on gaming is still rather divided. On one hand, market discourse highlights the Korean game industry’s economic gains from the nation’s most exporting cultural products with South Korean game exports surpassing the country’s film, music, and media exports combined (KOCCA, 2022b). In contrast, pedagogical and medical discourses call for top-down regulations on gameplay behavior. A prime example of societal division over gaming was the South Korean parliament’s legalization of “Youth Protection Revision Act” (commonly known as “Shutdown law”) in 2011, which forbade those under the age of sixteen to play online games between 00:00 and 06:00 AM (Lee et al. 2017). Provoking nation-wide debates and strong oppositions from the game industry, the act was later concluded ineffective and unnecessary by the South Korean government, stating it does not </w:t>
      </w:r>
      <w:r>
        <w:lastRenderedPageBreak/>
        <w:t xml:space="preserve">meet with the reality of growing gameplay demographics and is violating minor’s free will (SK 2021). The act was later revoked by the partial amendment in January 2022. The sharp tension between these two contrasting discourses on gaming still remains, limiting the space for the nations’ open gaming discourse. </w:t>
      </w:r>
    </w:p>
    <w:p w14:paraId="000001B7" w14:textId="77777777" w:rsidR="00716324" w:rsidRDefault="00716324">
      <w:pPr>
        <w:tabs>
          <w:tab w:val="left" w:pos="7856"/>
        </w:tabs>
        <w:jc w:val="both"/>
      </w:pPr>
    </w:p>
    <w:p w14:paraId="000001B8" w14:textId="77777777" w:rsidR="00716324" w:rsidRDefault="00000000">
      <w:pPr>
        <w:tabs>
          <w:tab w:val="left" w:pos="7856"/>
        </w:tabs>
        <w:jc w:val="both"/>
      </w:pPr>
      <w:r>
        <w:rPr>
          <w:b/>
        </w:rPr>
        <w:t xml:space="preserve">Education context: </w:t>
      </w:r>
      <w:r>
        <w:t xml:space="preserve">South Korea offers compulsory and free public education for 9 years from age 7 until 16. The focus of the Korean education system has heavily geared towards the college entrance exam, called “College Scholastic Ability Test (CSAT)” that heavily affects potential household income and career. Thus, the Korean classroom atmosphere is generally highly competitive with extensive pedagogical curriculums and frequent nation-wide performance assessments every year. While such a competitive education system benefits the country’s high rate of tertiary (or higher) attainment—one of the top among OECD countries—criticism has mounted amongst the both public and pedagogical sectors. Many South Korean parents face financial stress due to necessity for private education spending. This is followed by issues of migrating wealth gaps to educational gaps and elderly poverty. Korea’s birth rate is among the lowest (see earlier), as young couples consider potential financial challenges upon raising a child. Education also raises mental and other health concerns over minors with scarce leisure time and overweight concerns over poor study performance. For instance, South Korean high school students’ (age 17-19) average sleep is 5.8 hours a day (Ministry of Gender Equality and Family, 2022). More than half (55.1%) of South Korean parents think gaming distracts youngsters from studying (KOCCA 2022b).  These conditions may help explain the country’s suicide rate (24.1 per 100,000), which is the highest among OECD countries and particularly high in adolescent and retired age groups (OECD, 2020). Pedagogical attempts to mediate gaming and studying, such as game-based learning and gamification of classroom, are not widely implemented in South Korea with schools’ concerns over students’ low performance in CAST and lack of adequate public infrastructures. </w:t>
      </w:r>
    </w:p>
    <w:p w14:paraId="000001B9" w14:textId="77777777" w:rsidR="00716324" w:rsidRDefault="00716324">
      <w:pPr>
        <w:tabs>
          <w:tab w:val="left" w:pos="7856"/>
        </w:tabs>
        <w:jc w:val="both"/>
        <w:rPr>
          <w:b/>
        </w:rPr>
      </w:pPr>
    </w:p>
    <w:p w14:paraId="000001BA" w14:textId="77777777" w:rsidR="00716324" w:rsidRDefault="00000000">
      <w:pPr>
        <w:tabs>
          <w:tab w:val="left" w:pos="7856"/>
        </w:tabs>
        <w:jc w:val="both"/>
      </w:pPr>
      <w:r>
        <w:rPr>
          <w:b/>
        </w:rPr>
        <w:t xml:space="preserve">Sociopolitical context: </w:t>
      </w:r>
      <w:r>
        <w:t xml:space="preserve">South Korea ranks 19th on the Human Development Index (HDI) (United Nations Development </w:t>
      </w:r>
      <w:proofErr w:type="spellStart"/>
      <w:r>
        <w:t>Programme</w:t>
      </w:r>
      <w:proofErr w:type="spellEnd"/>
      <w:r>
        <w:t xml:space="preserve">, 2022). The country recently increased their significance with domestically produced cultural and entertainment products—music (K-pop), TV dramas (K-dramas), films, and games—and exporting them to global audiences (see Yoon &amp; </w:t>
      </w:r>
      <w:proofErr w:type="spellStart"/>
      <w:r>
        <w:t>Jin</w:t>
      </w:r>
      <w:proofErr w:type="spellEnd"/>
      <w:r>
        <w:t xml:space="preserve"> 2017). South Korea’s June Democratic Struggle in 1987 led to the constitutional amendment, which transitioned the country from authoritarianism to democratic society with a direct presidential election system. The right to vote to directly elect a president had been given to Korean citizens over the age of 20 since the 1950s and then 19 in 2005.</w:t>
      </w:r>
    </w:p>
    <w:p w14:paraId="000001BB" w14:textId="77777777" w:rsidR="00716324" w:rsidRDefault="00716324">
      <w:pPr>
        <w:tabs>
          <w:tab w:val="left" w:pos="7856"/>
        </w:tabs>
        <w:jc w:val="both"/>
      </w:pPr>
    </w:p>
    <w:p w14:paraId="000001BC" w14:textId="77777777" w:rsidR="00716324" w:rsidRDefault="00000000">
      <w:pPr>
        <w:tabs>
          <w:tab w:val="left" w:pos="7856"/>
        </w:tabs>
        <w:jc w:val="both"/>
      </w:pPr>
      <w:r>
        <w:rPr>
          <w:b/>
        </w:rPr>
        <w:t>Cultural context:</w:t>
      </w:r>
      <w:r>
        <w:t xml:space="preserve"> Half of the South Korean population is non-religious, while Christians account for 20%, Buddhists 17% and Catholics 11% (</w:t>
      </w:r>
      <w:proofErr w:type="spellStart"/>
      <w:r>
        <w:t>HanKook</w:t>
      </w:r>
      <w:proofErr w:type="spellEnd"/>
      <w:r>
        <w:t xml:space="preserve"> Research, 2021). This explains South Korea’s highest score in long-term orientation (100) on the Hofstede index, and the society with a strong pragmatic view over resolution of the problems; the notion of the one and only almighty God is not familiar to South Koreans. The country’s uncertainty avoidance score (85) is one of the highest in the world, which indicates there is an emotional need for rules—regardless of the efficiency or adequacy of the rule. People consider time to be money, with an inner urge to be busy and work hard. Precision and punctuality are the norm. The low individualism score (18) corresponds to the country’s strong Confucianist cultural background that emphasizes the group’s collective value over individuals’ choice, resulting in employer-employee relationships being perceived as communal bonds, as of family or friend link. </w:t>
      </w:r>
      <w:r>
        <w:lastRenderedPageBreak/>
        <w:t xml:space="preserve">Furthermore, with the low score of 29 in indulgence, South Korean culture has a tendency to cynicism and pessimism that do not put much emphasis on leisure time but rather favor the attitude of hard work. Being able to control their desires is perceived as a proper way of work and life. </w:t>
      </w:r>
    </w:p>
    <w:p w14:paraId="000001BD" w14:textId="77777777" w:rsidR="00716324" w:rsidRDefault="00716324">
      <w:pPr>
        <w:tabs>
          <w:tab w:val="left" w:pos="7856"/>
        </w:tabs>
        <w:jc w:val="both"/>
      </w:pPr>
    </w:p>
    <w:p w14:paraId="000001BE" w14:textId="77777777" w:rsidR="00716324" w:rsidRDefault="00000000">
      <w:pPr>
        <w:pBdr>
          <w:top w:val="nil"/>
          <w:left w:val="nil"/>
          <w:bottom w:val="nil"/>
          <w:right w:val="nil"/>
          <w:between w:val="nil"/>
        </w:pBdr>
        <w:tabs>
          <w:tab w:val="left" w:pos="7856"/>
        </w:tabs>
        <w:jc w:val="both"/>
      </w:pPr>
      <w:r>
        <w:rPr>
          <w:b/>
        </w:rPr>
        <w:t xml:space="preserve">Gaming Disorder: </w:t>
      </w:r>
      <w:r>
        <w:t>Upon the WHO's recognition of gaming disorder, the Korean Standard Classification of Diseases (KCD) proposed it could become one of the country’s official diagnoses in 2025. Since the early 2000s, the weighing concerns over the notion of “game addiction” became a major topic in the country’s domestic game discourse, which penetrates the gaming disorder discourse even to this day. In the mid 2000s when the term “game addiction” first emerged from the academic scene, scholars first addressed its lack of rigorous scientific or medical evidence. For this reason, a different wording for clinically significant gaming problems—</w:t>
      </w:r>
      <w:r>
        <w:rPr>
          <w:i/>
        </w:rPr>
        <w:t>game overindulgence</w:t>
      </w:r>
      <w:r>
        <w:t>—remains dominant over “gaming disorder” in the South Korean discourse. Collective initiative on game overindulgence from various parental, pedagogical, and conservative religious groups have gained a political stance, also passing over to the medical field. In 2008, the South Korean government began to establish a foundational ground for game overindulgence prevention and treatment, alongside with the parliament’s partial amendment of the Game Industry Act. With growing political pressure on the gaming industry to take social responsibility for minors’ gaming, a fund (the Game Culture Foundation) was jointly formed by South Korean gaming companies in 2010 that continues to operate game overindulgence rehabilitation clinics nationwide. Upon the enactment of the “Shutdown law” in 2011, the discussion on game overindulgence and its treatment have brought South Korean game discourses closer together. Since then, the government has been conducting an annual comprehensive survey to gain up-to-date data of adolescents’ game overindulgence in order to study and undergo necessary institutional measures. According to a recent survey (KOCCA 2022a), the “(game) overindulgence group” [those unable to control gaming excessively] is generally less than 1%, while the “overindulgence risk group” accounts for  about 1-3%. The same survey also showed that gaming among teenagers increased significantly during the Covid-19 global pandemic. However, it did not lead to an increase in the overindulgence group or the overindulgence risk group.</w:t>
      </w:r>
    </w:p>
    <w:p w14:paraId="000001BF" w14:textId="77777777" w:rsidR="00716324" w:rsidRDefault="00716324">
      <w:pPr>
        <w:tabs>
          <w:tab w:val="left" w:pos="7856"/>
        </w:tabs>
        <w:jc w:val="both"/>
        <w:rPr>
          <w:b/>
        </w:rPr>
      </w:pPr>
    </w:p>
    <w:p w14:paraId="000001C0" w14:textId="77777777" w:rsidR="00716324" w:rsidRDefault="00000000">
      <w:pPr>
        <w:tabs>
          <w:tab w:val="left" w:pos="7856"/>
        </w:tabs>
        <w:jc w:val="both"/>
      </w:pPr>
      <w:r>
        <w:rPr>
          <w:b/>
        </w:rPr>
        <w:t xml:space="preserve">Historical context: </w:t>
      </w:r>
      <w:r>
        <w:t>Following the end of the war in 1953, the country formed a military alliance with the United States and its ravaged economy began to recover, recording the world's fastest growth in average GDP between 1980 and 1990. With the advancement of IT infrastructure, particularly high-speed internet, and active government participation in the late 1990s, the South Korean technology market, including gaming, began to proliferate, concentrating on the online sector (</w:t>
      </w:r>
      <w:proofErr w:type="spellStart"/>
      <w:r>
        <w:t>Jin</w:t>
      </w:r>
      <w:proofErr w:type="spellEnd"/>
      <w:r>
        <w:t xml:space="preserve"> 2010). </w:t>
      </w:r>
      <w:r>
        <w:tab/>
      </w:r>
    </w:p>
    <w:p w14:paraId="000001C1" w14:textId="77777777" w:rsidR="00716324" w:rsidRDefault="00000000">
      <w:pPr>
        <w:tabs>
          <w:tab w:val="left" w:pos="555"/>
        </w:tabs>
        <w:jc w:val="both"/>
      </w:pPr>
      <w:r>
        <w:tab/>
      </w:r>
    </w:p>
    <w:p w14:paraId="000001C2" w14:textId="77777777" w:rsidR="00716324" w:rsidRDefault="00000000">
      <w:pPr>
        <w:pStyle w:val="Heading4"/>
        <w:tabs>
          <w:tab w:val="left" w:pos="7856"/>
        </w:tabs>
      </w:pPr>
      <w:bookmarkStart w:id="397" w:name="_heading=h.p5ey9piglgzb" w:colFirst="0" w:colLast="0"/>
      <w:bookmarkEnd w:id="397"/>
      <w:r>
        <w:t>Literature cited in the supplement</w:t>
      </w:r>
    </w:p>
    <w:p w14:paraId="000001C3" w14:textId="77777777" w:rsidR="00716324" w:rsidRDefault="00000000">
      <w:pPr>
        <w:tabs>
          <w:tab w:val="left" w:pos="7856"/>
        </w:tabs>
        <w:spacing w:line="276" w:lineRule="auto"/>
      </w:pPr>
      <w:r>
        <w:t xml:space="preserve">EK – Confederation of Finnish Industries (2019) </w:t>
      </w:r>
      <w:proofErr w:type="spellStart"/>
      <w:r>
        <w:t>Vastuulli­suuden</w:t>
      </w:r>
      <w:proofErr w:type="spellEnd"/>
      <w:r>
        <w:t xml:space="preserve"> </w:t>
      </w:r>
      <w:proofErr w:type="spellStart"/>
      <w:r>
        <w:t>pitää</w:t>
      </w:r>
      <w:proofErr w:type="spellEnd"/>
      <w:r>
        <w:t xml:space="preserve"> </w:t>
      </w:r>
      <w:proofErr w:type="spellStart"/>
      <w:r>
        <w:t>liittyä</w:t>
      </w:r>
      <w:proofErr w:type="spellEnd"/>
      <w:r>
        <w:t xml:space="preserve"> </w:t>
      </w:r>
      <w:proofErr w:type="spellStart"/>
      <w:r>
        <w:t>kaikkeen</w:t>
      </w:r>
      <w:proofErr w:type="spellEnd"/>
      <w:r>
        <w:t xml:space="preserve"> </w:t>
      </w:r>
      <w:proofErr w:type="spellStart"/>
      <w:r>
        <w:t>mitä</w:t>
      </w:r>
      <w:proofErr w:type="spellEnd"/>
      <w:r>
        <w:t xml:space="preserve"> </w:t>
      </w:r>
      <w:proofErr w:type="spellStart"/>
      <w:r>
        <w:t>yritys</w:t>
      </w:r>
      <w:proofErr w:type="spellEnd"/>
      <w:r>
        <w:t xml:space="preserve"> </w:t>
      </w:r>
      <w:proofErr w:type="spellStart"/>
      <w:r>
        <w:t>tekee</w:t>
      </w:r>
      <w:proofErr w:type="spellEnd"/>
      <w:r>
        <w:t xml:space="preserve">. </w:t>
      </w:r>
      <w:r>
        <w:rPr>
          <w:i/>
        </w:rPr>
        <w:t>EK News</w:t>
      </w:r>
      <w:r>
        <w:t xml:space="preserve">. Confederation of Finnish Industries. </w:t>
      </w:r>
      <w:hyperlink r:id="rId70">
        <w:r>
          <w:rPr>
            <w:color w:val="1155CC"/>
            <w:u w:val="single"/>
          </w:rPr>
          <w:t>https://ek.fi/ajankohtaista/uutiset/ilkka-paananen-supercell-haluamme-auttaa-muita-koska-olemme-olleet-onnekkaita-itse/</w:t>
        </w:r>
      </w:hyperlink>
    </w:p>
    <w:p w14:paraId="000001C4" w14:textId="77777777" w:rsidR="00716324" w:rsidRDefault="00000000">
      <w:pPr>
        <w:tabs>
          <w:tab w:val="left" w:pos="7856"/>
        </w:tabs>
        <w:spacing w:line="276" w:lineRule="auto"/>
      </w:pPr>
      <w:r>
        <w:t xml:space="preserve">Eurostat (2022). Purchasing power parities and GDP per capita. Available at: </w:t>
      </w:r>
      <w:hyperlink r:id="rId71">
        <w:r>
          <w:rPr>
            <w:color w:val="1155CC"/>
            <w:u w:val="single"/>
          </w:rPr>
          <w:t>https://ec.europa.eu/eurostat/statistics-</w:t>
        </w:r>
        <w:r>
          <w:rPr>
            <w:color w:val="1155CC"/>
            <w:u w:val="single"/>
          </w:rPr>
          <w:lastRenderedPageBreak/>
          <w:t>explained/index.php?title=Purchasing_power_parities_and_GDP_per_capita_-_flash_estimate</w:t>
        </w:r>
      </w:hyperlink>
    </w:p>
    <w:p w14:paraId="000001C5" w14:textId="77777777" w:rsidR="00716324" w:rsidRDefault="00000000">
      <w:pPr>
        <w:tabs>
          <w:tab w:val="left" w:pos="7856"/>
        </w:tabs>
        <w:spacing w:line="276" w:lineRule="auto"/>
      </w:pPr>
      <w:hyperlink r:id="rId72">
        <w:r>
          <w:t>Europeans and their languages. (2012.)</w:t>
        </w:r>
      </w:hyperlink>
      <w:r>
        <w:t xml:space="preserve">. European Commission. </w:t>
      </w:r>
    </w:p>
    <w:p w14:paraId="000001C6" w14:textId="77777777" w:rsidR="00716324" w:rsidRDefault="00000000">
      <w:r>
        <w:t xml:space="preserve">Gender Equality Index (2022). Online source: </w:t>
      </w:r>
      <w:hyperlink r:id="rId73">
        <w:r>
          <w:rPr>
            <w:color w:val="1155CC"/>
            <w:u w:val="single"/>
          </w:rPr>
          <w:t>https://eige.europa.eu/gender-equality-index/2022/country/FI</w:t>
        </w:r>
      </w:hyperlink>
    </w:p>
    <w:p w14:paraId="000001C7" w14:textId="77777777" w:rsidR="00716324" w:rsidRDefault="00000000">
      <w:pPr>
        <w:tabs>
          <w:tab w:val="left" w:pos="7856"/>
        </w:tabs>
        <w:spacing w:line="276" w:lineRule="auto"/>
      </w:pPr>
      <w:r>
        <w:t xml:space="preserve">FRA – European Union Agency for Fundamental Rights (2018) </w:t>
      </w:r>
      <w:r>
        <w:rPr>
          <w:i/>
        </w:rPr>
        <w:t>Being Black in the EU</w:t>
      </w:r>
      <w:r>
        <w:t xml:space="preserve">. Research report. Luxembourg. </w:t>
      </w:r>
      <w:hyperlink r:id="rId74">
        <w:r>
          <w:rPr>
            <w:color w:val="1155CC"/>
            <w:u w:val="single"/>
          </w:rPr>
          <w:t>https://fra.europa.eu/sites/default/files/fra_uploads/fra-2018-being-black-in-the-eu_en.pdf</w:t>
        </w:r>
      </w:hyperlink>
    </w:p>
    <w:p w14:paraId="000001C8" w14:textId="77777777" w:rsidR="00716324" w:rsidRDefault="00000000">
      <w:pPr>
        <w:pBdr>
          <w:top w:val="nil"/>
          <w:left w:val="nil"/>
          <w:bottom w:val="nil"/>
          <w:right w:val="nil"/>
          <w:between w:val="nil"/>
        </w:pBdr>
        <w:tabs>
          <w:tab w:val="left" w:pos="7856"/>
        </w:tabs>
        <w:spacing w:line="276" w:lineRule="auto"/>
      </w:pPr>
      <w:r>
        <w:rPr>
          <w:i/>
        </w:rPr>
        <w:t xml:space="preserve">Hankook Research(2021). 2021 Religious Perception Survey. (2021 </w:t>
      </w:r>
      <w:proofErr w:type="spellStart"/>
      <w:r>
        <w:rPr>
          <w:i/>
        </w:rPr>
        <w:t>종교인식조사</w:t>
      </w:r>
      <w:proofErr w:type="spellEnd"/>
      <w:r>
        <w:rPr>
          <w:i/>
        </w:rPr>
        <w:t xml:space="preserve">).  </w:t>
      </w:r>
      <w:hyperlink r:id="rId75">
        <w:r>
          <w:rPr>
            <w:color w:val="1155CC"/>
            <w:u w:val="single"/>
          </w:rPr>
          <w:t>https://hrcopinion.co.kr/archives/20186</w:t>
        </w:r>
      </w:hyperlink>
      <w:r>
        <w:t xml:space="preserve"> </w:t>
      </w:r>
    </w:p>
    <w:p w14:paraId="000001C9" w14:textId="77777777" w:rsidR="00716324" w:rsidRDefault="00000000">
      <w:pPr>
        <w:tabs>
          <w:tab w:val="left" w:pos="7856"/>
        </w:tabs>
        <w:spacing w:line="276" w:lineRule="auto"/>
      </w:pPr>
      <w:proofErr w:type="spellStart"/>
      <w:r>
        <w:t>Huhh</w:t>
      </w:r>
      <w:proofErr w:type="spellEnd"/>
      <w:r>
        <w:t xml:space="preserve">, J. S. (2008). Culture and business of PC bangs in Korea. Games and Culture, 3(1), 26-37. </w:t>
      </w:r>
      <w:hyperlink r:id="rId76">
        <w:r>
          <w:rPr>
            <w:color w:val="1155CC"/>
            <w:u w:val="single"/>
          </w:rPr>
          <w:t>https://doi.org/10.1177/15554120073095</w:t>
        </w:r>
      </w:hyperlink>
      <w:r>
        <w:t xml:space="preserve"> </w:t>
      </w:r>
    </w:p>
    <w:p w14:paraId="000001CA" w14:textId="77777777" w:rsidR="00716324" w:rsidRDefault="00000000">
      <w:pPr>
        <w:tabs>
          <w:tab w:val="left" w:pos="7856"/>
        </w:tabs>
        <w:spacing w:line="276" w:lineRule="auto"/>
      </w:pPr>
      <w:r>
        <w:t xml:space="preserve">IMARC. (2021). </w:t>
      </w:r>
      <w:r>
        <w:rPr>
          <w:i/>
        </w:rPr>
        <w:t>South Korea Virtual Reality Gaming Market Size, Share, Industry Report 2022-2027</w:t>
      </w:r>
      <w:r>
        <w:t xml:space="preserve">. </w:t>
      </w:r>
      <w:hyperlink r:id="rId77">
        <w:r>
          <w:rPr>
            <w:color w:val="1155CC"/>
            <w:u w:val="single"/>
          </w:rPr>
          <w:t>https://www.imarcgroup.com/south-korea-virtual-reality-gaming-market</w:t>
        </w:r>
      </w:hyperlink>
      <w:r>
        <w:t xml:space="preserve"> </w:t>
      </w:r>
    </w:p>
    <w:p w14:paraId="000001CB" w14:textId="77777777" w:rsidR="00716324" w:rsidRDefault="00000000">
      <w:pPr>
        <w:tabs>
          <w:tab w:val="left" w:pos="7856"/>
        </w:tabs>
        <w:spacing w:line="276" w:lineRule="auto"/>
      </w:pPr>
      <w:proofErr w:type="spellStart"/>
      <w:r>
        <w:t>Jin</w:t>
      </w:r>
      <w:proofErr w:type="spellEnd"/>
      <w:r>
        <w:t xml:space="preserve">, DY (2010). </w:t>
      </w:r>
      <w:r>
        <w:rPr>
          <w:i/>
        </w:rPr>
        <w:t>Korea’s online gaming empire</w:t>
      </w:r>
      <w:r>
        <w:t xml:space="preserve">. MIT Press. </w:t>
      </w:r>
    </w:p>
    <w:p w14:paraId="000001CC" w14:textId="77777777" w:rsidR="00716324" w:rsidRDefault="00000000">
      <w:pPr>
        <w:tabs>
          <w:tab w:val="left" w:pos="7856"/>
        </w:tabs>
        <w:spacing w:line="276" w:lineRule="auto"/>
      </w:pPr>
      <w:proofErr w:type="spellStart"/>
      <w:r>
        <w:t>Jin</w:t>
      </w:r>
      <w:proofErr w:type="spellEnd"/>
      <w:r>
        <w:t xml:space="preserve"> DY (2020). Historiography of Korean Esports: perspectives on spectatorship. International Journal of Communication, 14, 3727-3745.</w:t>
      </w:r>
    </w:p>
    <w:p w14:paraId="000001CD" w14:textId="77777777" w:rsidR="00716324" w:rsidRDefault="00000000">
      <w:pPr>
        <w:tabs>
          <w:tab w:val="left" w:pos="7856"/>
        </w:tabs>
        <w:spacing w:line="276" w:lineRule="auto"/>
      </w:pPr>
      <w:proofErr w:type="spellStart"/>
      <w:r>
        <w:t>Karhulahti</w:t>
      </w:r>
      <w:proofErr w:type="spellEnd"/>
      <w:r>
        <w:t xml:space="preserve">, V. M., </w:t>
      </w:r>
      <w:proofErr w:type="spellStart"/>
      <w:r>
        <w:t>Vahlo</w:t>
      </w:r>
      <w:proofErr w:type="spellEnd"/>
      <w:r>
        <w:t xml:space="preserve">, J., </w:t>
      </w:r>
      <w:proofErr w:type="spellStart"/>
      <w:r>
        <w:t>Martončik</w:t>
      </w:r>
      <w:proofErr w:type="spellEnd"/>
      <w:r>
        <w:t xml:space="preserve">, M., </w:t>
      </w:r>
      <w:proofErr w:type="spellStart"/>
      <w:r>
        <w:t>Munukka</w:t>
      </w:r>
      <w:proofErr w:type="spellEnd"/>
      <w:r>
        <w:t xml:space="preserve">, M., </w:t>
      </w:r>
      <w:proofErr w:type="spellStart"/>
      <w:r>
        <w:t>Koskimaa</w:t>
      </w:r>
      <w:proofErr w:type="spellEnd"/>
      <w:r>
        <w:t xml:space="preserve">, R., &amp; von </w:t>
      </w:r>
      <w:proofErr w:type="spellStart"/>
      <w:r>
        <w:t>Bonsdorff</w:t>
      </w:r>
      <w:proofErr w:type="spellEnd"/>
      <w:r>
        <w:t>, M. (2022). Ontological diversity in gaming disorder measurement: a nationally representative registered report. Addiction Research &amp; Theory. https://doi.org/10.1080/16066359.2022.2115033</w:t>
      </w:r>
    </w:p>
    <w:p w14:paraId="000001CE" w14:textId="77777777" w:rsidR="00716324" w:rsidRDefault="00000000">
      <w:pPr>
        <w:tabs>
          <w:tab w:val="left" w:pos="7856"/>
        </w:tabs>
        <w:spacing w:line="276" w:lineRule="auto"/>
      </w:pPr>
      <w:proofErr w:type="spellStart"/>
      <w:r>
        <w:t>Karvi</w:t>
      </w:r>
      <w:proofErr w:type="spellEnd"/>
      <w:r>
        <w:t xml:space="preserve"> – Finnish Education Evaluation Centre (2020) </w:t>
      </w:r>
      <w:proofErr w:type="spellStart"/>
      <w:r>
        <w:rPr>
          <w:i/>
        </w:rPr>
        <w:t>Kansallisen</w:t>
      </w:r>
      <w:proofErr w:type="spellEnd"/>
      <w:r>
        <w:rPr>
          <w:i/>
        </w:rPr>
        <w:t xml:space="preserve"> </w:t>
      </w:r>
      <w:proofErr w:type="spellStart"/>
      <w:r>
        <w:rPr>
          <w:i/>
        </w:rPr>
        <w:t>arviointitoiminnan</w:t>
      </w:r>
      <w:proofErr w:type="spellEnd"/>
      <w:r>
        <w:rPr>
          <w:i/>
        </w:rPr>
        <w:t xml:space="preserve"> </w:t>
      </w:r>
      <w:proofErr w:type="spellStart"/>
      <w:r>
        <w:rPr>
          <w:i/>
        </w:rPr>
        <w:t>tuloksia</w:t>
      </w:r>
      <w:proofErr w:type="spellEnd"/>
      <w:r>
        <w:rPr>
          <w:i/>
        </w:rPr>
        <w:t xml:space="preserve"> </w:t>
      </w:r>
      <w:proofErr w:type="spellStart"/>
      <w:r>
        <w:rPr>
          <w:i/>
        </w:rPr>
        <w:t>koulutusjärjestelmän</w:t>
      </w:r>
      <w:proofErr w:type="spellEnd"/>
      <w:r>
        <w:rPr>
          <w:i/>
        </w:rPr>
        <w:t xml:space="preserve"> </w:t>
      </w:r>
      <w:proofErr w:type="spellStart"/>
      <w:r>
        <w:rPr>
          <w:i/>
        </w:rPr>
        <w:t>tilasta</w:t>
      </w:r>
      <w:proofErr w:type="spellEnd"/>
      <w:r>
        <w:rPr>
          <w:i/>
        </w:rPr>
        <w:t xml:space="preserve"> 2020</w:t>
      </w:r>
      <w:r>
        <w:t xml:space="preserve">. Research Report. </w:t>
      </w:r>
      <w:hyperlink r:id="rId78">
        <w:r>
          <w:rPr>
            <w:color w:val="1155CC"/>
            <w:u w:val="single"/>
          </w:rPr>
          <w:t>https://karvi.fi/publication/kansallisen-arviointitoiminnan-tuloksia-koulutusjarjestelman-tilasta-2020/</w:t>
        </w:r>
      </w:hyperlink>
    </w:p>
    <w:p w14:paraId="000001CF" w14:textId="77777777" w:rsidR="00716324" w:rsidRDefault="00000000">
      <w:pPr>
        <w:tabs>
          <w:tab w:val="left" w:pos="7856"/>
        </w:tabs>
        <w:spacing w:line="276" w:lineRule="auto"/>
      </w:pPr>
      <w:r>
        <w:t xml:space="preserve">Kinnunen, Jani, Milla </w:t>
      </w:r>
      <w:proofErr w:type="spellStart"/>
      <w:r>
        <w:t>Tuomela</w:t>
      </w:r>
      <w:proofErr w:type="spellEnd"/>
      <w:r>
        <w:t xml:space="preserve">, and Frans </w:t>
      </w:r>
      <w:proofErr w:type="spellStart"/>
      <w:r>
        <w:t>Mäyrä</w:t>
      </w:r>
      <w:proofErr w:type="spellEnd"/>
      <w:r>
        <w:t>. 2022. “</w:t>
      </w:r>
      <w:proofErr w:type="spellStart"/>
      <w:r>
        <w:t>Pelaajabarometri</w:t>
      </w:r>
      <w:proofErr w:type="spellEnd"/>
      <w:r>
        <w:t xml:space="preserve"> 2022 : </w:t>
      </w:r>
      <w:proofErr w:type="spellStart"/>
      <w:r>
        <w:t>Kohti</w:t>
      </w:r>
      <w:proofErr w:type="spellEnd"/>
      <w:r>
        <w:t xml:space="preserve"> </w:t>
      </w:r>
      <w:proofErr w:type="spellStart"/>
      <w:r>
        <w:t>uutta</w:t>
      </w:r>
      <w:proofErr w:type="spellEnd"/>
      <w:r>
        <w:t xml:space="preserve"> </w:t>
      </w:r>
      <w:proofErr w:type="spellStart"/>
      <w:r>
        <w:t>normaalia</w:t>
      </w:r>
      <w:proofErr w:type="spellEnd"/>
      <w:r>
        <w:t xml:space="preserve">.” </w:t>
      </w:r>
      <w:proofErr w:type="spellStart"/>
      <w:r>
        <w:t>Tampereen</w:t>
      </w:r>
      <w:proofErr w:type="spellEnd"/>
      <w:r>
        <w:t xml:space="preserve"> </w:t>
      </w:r>
      <w:proofErr w:type="spellStart"/>
      <w:r>
        <w:t>yliopisto</w:t>
      </w:r>
      <w:proofErr w:type="spellEnd"/>
      <w:r>
        <w:t xml:space="preserve">. </w:t>
      </w:r>
      <w:hyperlink r:id="rId79">
        <w:r>
          <w:rPr>
            <w:color w:val="1155CC"/>
            <w:u w:val="single"/>
          </w:rPr>
          <w:t>https://trepo.tuni.fi/handle/10024/144376</w:t>
        </w:r>
      </w:hyperlink>
      <w:r>
        <w:t xml:space="preserve"> </w:t>
      </w:r>
    </w:p>
    <w:p w14:paraId="000001D0" w14:textId="77777777" w:rsidR="00716324" w:rsidRDefault="00000000">
      <w:pPr>
        <w:tabs>
          <w:tab w:val="left" w:pos="7856"/>
        </w:tabs>
        <w:spacing w:line="276" w:lineRule="auto"/>
      </w:pPr>
      <w:r>
        <w:t xml:space="preserve">KOCCA [Korea Creative Content Agency] (2021). </w:t>
      </w:r>
      <w:r>
        <w:rPr>
          <w:i/>
        </w:rPr>
        <w:t>2021 White Paper on Korean Games (</w:t>
      </w:r>
      <w:proofErr w:type="spellStart"/>
      <w:r>
        <w:rPr>
          <w:rFonts w:ascii="Malgun Gothic" w:eastAsia="Malgun Gothic" w:hAnsi="Malgun Gothic" w:cs="Malgun Gothic"/>
          <w:i/>
        </w:rPr>
        <w:t>대한민국</w:t>
      </w:r>
      <w:proofErr w:type="spellEnd"/>
      <w:r>
        <w:rPr>
          <w:i/>
        </w:rPr>
        <w:t xml:space="preserve"> </w:t>
      </w:r>
      <w:proofErr w:type="spellStart"/>
      <w:r>
        <w:rPr>
          <w:rFonts w:ascii="Malgun Gothic" w:eastAsia="Malgun Gothic" w:hAnsi="Malgun Gothic" w:cs="Malgun Gothic"/>
          <w:i/>
        </w:rPr>
        <w:t>게임백서</w:t>
      </w:r>
      <w:proofErr w:type="spellEnd"/>
      <w:r>
        <w:rPr>
          <w:i/>
        </w:rPr>
        <w:t>)</w:t>
      </w:r>
      <w:r>
        <w:t xml:space="preserve">. </w:t>
      </w:r>
      <w:hyperlink r:id="rId80">
        <w:r>
          <w:rPr>
            <w:color w:val="1155CC"/>
            <w:u w:val="single"/>
          </w:rPr>
          <w:t>https://www.kocca.kr/kocca/bbs/view/B0000146/1846226.do?searchCnd=1&amp;searchWrd=&amp;cateTp1=&amp;cateTp2=&amp;useYn=&amp;menuNo=204154&amp;categorys=0&amp;subcate=0&amp;cateCode=&amp;type=&amp;instNo=0&amp;questionTp=&amp;ufSetting=&amp;recovery=&amp;option1=&amp;option2=&amp;year=&amp;morePage=&amp;qtp=&amp;domainId=&amp;sortCode=&amp;pageIndex=2</w:t>
        </w:r>
      </w:hyperlink>
      <w:r>
        <w:t xml:space="preserve"> </w:t>
      </w:r>
    </w:p>
    <w:p w14:paraId="000001D1" w14:textId="77777777" w:rsidR="00716324" w:rsidRDefault="00000000">
      <w:pPr>
        <w:tabs>
          <w:tab w:val="left" w:pos="7856"/>
        </w:tabs>
        <w:spacing w:line="276" w:lineRule="auto"/>
      </w:pPr>
      <w:r>
        <w:t>KOCCA [Korea Creative Content Agency] (2022a).</w:t>
      </w:r>
      <w:r>
        <w:rPr>
          <w:i/>
        </w:rPr>
        <w:t xml:space="preserve"> 2021 Comprehensive Survey on Game Overindulgence(</w:t>
      </w:r>
      <w:proofErr w:type="spellStart"/>
      <w:r>
        <w:rPr>
          <w:i/>
        </w:rPr>
        <w:t>게임</w:t>
      </w:r>
      <w:proofErr w:type="spellEnd"/>
      <w:r>
        <w:rPr>
          <w:i/>
        </w:rPr>
        <w:t xml:space="preserve"> </w:t>
      </w:r>
      <w:proofErr w:type="spellStart"/>
      <w:r>
        <w:rPr>
          <w:i/>
        </w:rPr>
        <w:t>과몰입</w:t>
      </w:r>
      <w:proofErr w:type="spellEnd"/>
      <w:r>
        <w:rPr>
          <w:i/>
        </w:rPr>
        <w:t xml:space="preserve"> </w:t>
      </w:r>
      <w:proofErr w:type="spellStart"/>
      <w:r>
        <w:rPr>
          <w:i/>
        </w:rPr>
        <w:t>종합</w:t>
      </w:r>
      <w:proofErr w:type="spellEnd"/>
      <w:r>
        <w:rPr>
          <w:i/>
        </w:rPr>
        <w:t xml:space="preserve"> </w:t>
      </w:r>
      <w:proofErr w:type="spellStart"/>
      <w:r>
        <w:rPr>
          <w:i/>
        </w:rPr>
        <w:t>실태조사</w:t>
      </w:r>
      <w:proofErr w:type="spellEnd"/>
      <w:r>
        <w:rPr>
          <w:i/>
        </w:rPr>
        <w:t>).</w:t>
      </w:r>
      <w:r>
        <w:rPr>
          <w:i/>
        </w:rPr>
        <w:br/>
      </w:r>
      <w:hyperlink r:id="rId81">
        <w:r>
          <w:rPr>
            <w:color w:val="1155CC"/>
            <w:u w:val="single"/>
          </w:rPr>
          <w:t>https://www.kocca.kr/kocca/bbs/view/B0000147/1846864.do?searchCnd=&amp;searchWrd=&amp;cateTp1=&amp;cateTp2=&amp;useYn=&amp;menuNo=204153&amp;categorys=0&amp;subcate=0&amp;cateCode=&amp;type=&amp;instNo=0&amp;questionTp=&amp;ufSetting=&amp;recovery=&amp;option1=&amp;option2=&amp;year=&amp;morePage=&amp;qtp=&amp;domainId=&amp;sortCode=&amp;pageIndex=1</w:t>
        </w:r>
      </w:hyperlink>
      <w:r>
        <w:t xml:space="preserve"> </w:t>
      </w:r>
    </w:p>
    <w:p w14:paraId="000001D2" w14:textId="77777777" w:rsidR="00716324" w:rsidRDefault="00000000">
      <w:pPr>
        <w:tabs>
          <w:tab w:val="left" w:pos="7856"/>
        </w:tabs>
        <w:spacing w:line="276" w:lineRule="auto"/>
      </w:pPr>
      <w:r>
        <w:t xml:space="preserve">KOCCA [Korea Creative Content Agency] (2022b). </w:t>
      </w:r>
      <w:r>
        <w:rPr>
          <w:i/>
        </w:rPr>
        <w:t>2022 National Survey on Game Users (</w:t>
      </w:r>
      <w:proofErr w:type="spellStart"/>
      <w:r>
        <w:rPr>
          <w:rFonts w:ascii="Malgun Gothic" w:eastAsia="Malgun Gothic" w:hAnsi="Malgun Gothic" w:cs="Malgun Gothic"/>
          <w:i/>
        </w:rPr>
        <w:t>게임</w:t>
      </w:r>
      <w:proofErr w:type="spellEnd"/>
      <w:r>
        <w:rPr>
          <w:i/>
        </w:rPr>
        <w:t xml:space="preserve"> </w:t>
      </w:r>
      <w:proofErr w:type="spellStart"/>
      <w:r>
        <w:rPr>
          <w:rFonts w:ascii="Malgun Gothic" w:eastAsia="Malgun Gothic" w:hAnsi="Malgun Gothic" w:cs="Malgun Gothic"/>
          <w:i/>
        </w:rPr>
        <w:t>이용자</w:t>
      </w:r>
      <w:proofErr w:type="spellEnd"/>
      <w:r>
        <w:rPr>
          <w:i/>
        </w:rPr>
        <w:t xml:space="preserve"> </w:t>
      </w:r>
      <w:proofErr w:type="spellStart"/>
      <w:r>
        <w:rPr>
          <w:rFonts w:ascii="Malgun Gothic" w:eastAsia="Malgun Gothic" w:hAnsi="Malgun Gothic" w:cs="Malgun Gothic"/>
          <w:i/>
        </w:rPr>
        <w:t>실태조사</w:t>
      </w:r>
      <w:proofErr w:type="spellEnd"/>
      <w:r>
        <w:rPr>
          <w:i/>
        </w:rPr>
        <w:t>)</w:t>
      </w:r>
      <w:r>
        <w:t xml:space="preserve">. </w:t>
      </w:r>
      <w:hyperlink r:id="rId82">
        <w:r>
          <w:rPr>
            <w:color w:val="1155CC"/>
            <w:u w:val="single"/>
          </w:rPr>
          <w:t>https://www.kocca.kr/kocca/bbs/view/B0000147/2001145.do?searchCnd=&amp;searchWrd=&amp;cateTp1=&amp;cateTp2=&amp;useYn=&amp;menuNo=204153&amp;categorys=0&amp;subcate=0&amp;cateCode=&amp;type=&amp;instNo=0&amp;questionTp=&amp;ufSetting=&amp;recovery=&amp;option1=&amp;option2=&amp;year=&amp;morePage=&amp;qtp=&amp;domainId=&amp;sortCode=&amp;pageIndex=1</w:t>
        </w:r>
      </w:hyperlink>
    </w:p>
    <w:p w14:paraId="000001D3" w14:textId="77777777" w:rsidR="00716324" w:rsidRDefault="00000000">
      <w:pPr>
        <w:tabs>
          <w:tab w:val="left" w:pos="7856"/>
        </w:tabs>
        <w:spacing w:line="276" w:lineRule="auto"/>
      </w:pPr>
      <w:r>
        <w:t>KT [</w:t>
      </w:r>
      <w:proofErr w:type="spellStart"/>
      <w:r>
        <w:t>Kirkon</w:t>
      </w:r>
      <w:proofErr w:type="spellEnd"/>
      <w:r>
        <w:t xml:space="preserve"> </w:t>
      </w:r>
      <w:proofErr w:type="spellStart"/>
      <w:r>
        <w:t>Tilastot</w:t>
      </w:r>
      <w:proofErr w:type="spellEnd"/>
      <w:r>
        <w:t xml:space="preserve">] (2022). Online Statistics of Religion in Finland. Available: </w:t>
      </w:r>
      <w:hyperlink r:id="rId83">
        <w:r>
          <w:rPr>
            <w:color w:val="1155CC"/>
            <w:u w:val="single"/>
          </w:rPr>
          <w:t>https://www.kirkontilastot.fi/viz?id=240</w:t>
        </w:r>
      </w:hyperlink>
    </w:p>
    <w:p w14:paraId="000001D4" w14:textId="77777777" w:rsidR="00716324" w:rsidRDefault="00000000">
      <w:pPr>
        <w:tabs>
          <w:tab w:val="left" w:pos="7856"/>
        </w:tabs>
        <w:spacing w:line="276" w:lineRule="auto"/>
      </w:pPr>
      <w:r>
        <w:t xml:space="preserve">Lee, C., Kim, H., &amp; Hong, A. (2017). Ex-post evaluation of illegalizing juvenile online game after midnight: A case of shutdown policy in South Korea. Telematics and Informatics, 34(8), 1597-1606. </w:t>
      </w:r>
      <w:hyperlink r:id="rId84">
        <w:r>
          <w:rPr>
            <w:color w:val="1155CC"/>
            <w:u w:val="single"/>
          </w:rPr>
          <w:t>https://doi.org/10.1016/j.tele.2017.07.006</w:t>
        </w:r>
      </w:hyperlink>
      <w:r>
        <w:t xml:space="preserve"> </w:t>
      </w:r>
    </w:p>
    <w:p w14:paraId="000001D5" w14:textId="77777777" w:rsidR="00716324" w:rsidRDefault="00000000">
      <w:pPr>
        <w:tabs>
          <w:tab w:val="left" w:pos="7856"/>
        </w:tabs>
        <w:spacing w:line="276" w:lineRule="auto"/>
      </w:pPr>
      <w:proofErr w:type="spellStart"/>
      <w:r>
        <w:t>Lemmens</w:t>
      </w:r>
      <w:proofErr w:type="spellEnd"/>
      <w:r>
        <w:t>, J. S., Valkenburg, P. M., &amp; Peter, J. (2009). Development and validation of a game addiction scale for adolescents. Media psychology, 12(1), 77-95.</w:t>
      </w:r>
    </w:p>
    <w:p w14:paraId="000001D6" w14:textId="77777777" w:rsidR="00716324" w:rsidRDefault="00000000">
      <w:pPr>
        <w:tabs>
          <w:tab w:val="left" w:pos="7856"/>
        </w:tabs>
        <w:spacing w:line="276" w:lineRule="auto"/>
      </w:pPr>
      <w:r>
        <w:t xml:space="preserve">Moon, S.H. (2013). History of Game Addiction Discourse in Korea. [Master’s thesis, Yonsei Graduate School of Communication &amp; Arts]. </w:t>
      </w:r>
      <w:hyperlink r:id="rId85">
        <w:r>
          <w:rPr>
            <w:color w:val="1155CC"/>
            <w:u w:val="single"/>
          </w:rPr>
          <w:t>https://dcollection.yonsei.ac.kr/public_resource/pdf/000000133537_20230201020656.pdf</w:t>
        </w:r>
      </w:hyperlink>
      <w:r>
        <w:t xml:space="preserve"> </w:t>
      </w:r>
    </w:p>
    <w:p w14:paraId="000001D7" w14:textId="77777777" w:rsidR="00716324" w:rsidRDefault="00000000">
      <w:pPr>
        <w:tabs>
          <w:tab w:val="left" w:pos="7856"/>
        </w:tabs>
        <w:spacing w:line="276" w:lineRule="auto"/>
      </w:pPr>
      <w:proofErr w:type="spellStart"/>
      <w:r>
        <w:t>Mozur</w:t>
      </w:r>
      <w:proofErr w:type="spellEnd"/>
      <w:r>
        <w:t xml:space="preserve">, P. (2014, October 19). For South Korea, E-Sports Is National Pastime . </w:t>
      </w:r>
      <w:r>
        <w:rPr>
          <w:i/>
        </w:rPr>
        <w:t>The New York Times</w:t>
      </w:r>
      <w:r>
        <w:t xml:space="preserve">. </w:t>
      </w:r>
      <w:hyperlink r:id="rId86">
        <w:r>
          <w:rPr>
            <w:color w:val="1155CC"/>
            <w:u w:val="single"/>
          </w:rPr>
          <w:t>https://www.nytimes.com/2014/10/20/technology/league-of-legends-south-korea-epicenter-esports.html</w:t>
        </w:r>
      </w:hyperlink>
      <w:r>
        <w:t xml:space="preserve"> </w:t>
      </w:r>
    </w:p>
    <w:p w14:paraId="000001D8" w14:textId="77777777" w:rsidR="00716324" w:rsidRDefault="00000000">
      <w:pPr>
        <w:tabs>
          <w:tab w:val="left" w:pos="7856"/>
        </w:tabs>
        <w:spacing w:line="276" w:lineRule="auto"/>
      </w:pPr>
      <w:r>
        <w:t xml:space="preserve">Nielsen </w:t>
      </w:r>
      <w:proofErr w:type="spellStart"/>
      <w:r>
        <w:t>Admosphere</w:t>
      </w:r>
      <w:proofErr w:type="spellEnd"/>
      <w:r>
        <w:t xml:space="preserve"> Omnibus (2020). </w:t>
      </w:r>
      <w:proofErr w:type="spellStart"/>
      <w:r>
        <w:t>Reprezentatívny</w:t>
      </w:r>
      <w:proofErr w:type="spellEnd"/>
      <w:r>
        <w:t xml:space="preserve"> </w:t>
      </w:r>
      <w:proofErr w:type="spellStart"/>
      <w:r>
        <w:t>prieskum</w:t>
      </w:r>
      <w:proofErr w:type="spellEnd"/>
      <w:r>
        <w:t xml:space="preserve"> </w:t>
      </w:r>
      <w:proofErr w:type="spellStart"/>
      <w:r>
        <w:t>hrania</w:t>
      </w:r>
      <w:proofErr w:type="spellEnd"/>
      <w:r>
        <w:t xml:space="preserve"> </w:t>
      </w:r>
      <w:proofErr w:type="spellStart"/>
      <w:r>
        <w:t>počítačových</w:t>
      </w:r>
      <w:proofErr w:type="spellEnd"/>
      <w:r>
        <w:t xml:space="preserve"> </w:t>
      </w:r>
      <w:proofErr w:type="spellStart"/>
      <w:r>
        <w:t>hier</w:t>
      </w:r>
      <w:proofErr w:type="spellEnd"/>
      <w:r>
        <w:t xml:space="preserve"> </w:t>
      </w:r>
      <w:proofErr w:type="spellStart"/>
      <w:r>
        <w:t>na</w:t>
      </w:r>
      <w:proofErr w:type="spellEnd"/>
      <w:r>
        <w:t xml:space="preserve"> </w:t>
      </w:r>
      <w:proofErr w:type="spellStart"/>
      <w:r>
        <w:t>Slovensku</w:t>
      </w:r>
      <w:proofErr w:type="spellEnd"/>
      <w:r>
        <w:t xml:space="preserve">. Available at: https://hernazona.aktuality.sk/clanok/5820/ake-hry-hravaju-slovaci-prve-miesto-ta- </w:t>
      </w:r>
      <w:proofErr w:type="spellStart"/>
      <w:r>
        <w:t>prekvapi-exkluzivny-prieskum</w:t>
      </w:r>
      <w:proofErr w:type="spellEnd"/>
      <w:r>
        <w:t>/?AT=</w:t>
      </w:r>
      <w:proofErr w:type="spellStart"/>
      <w:r>
        <w:t>wgt.article_clanok</w:t>
      </w:r>
      <w:proofErr w:type="spellEnd"/>
      <w:r>
        <w:t xml:space="preserve">- crosspromo.c.x...B.&amp;utm_source=sport.sk&amp;utm_medium=zona-article&amp;utm_campaign=box- </w:t>
      </w:r>
      <w:proofErr w:type="spellStart"/>
      <w:r>
        <w:t>esports-article&amp;utm_content</w:t>
      </w:r>
      <w:proofErr w:type="spellEnd"/>
      <w:r>
        <w:t>=cross/</w:t>
      </w:r>
    </w:p>
    <w:p w14:paraId="000001D9" w14:textId="77777777" w:rsidR="00716324" w:rsidRDefault="00000000">
      <w:pPr>
        <w:tabs>
          <w:tab w:val="left" w:pos="7856"/>
        </w:tabs>
        <w:spacing w:line="276" w:lineRule="auto"/>
      </w:pPr>
      <w:r>
        <w:t xml:space="preserve">NOC (2018). </w:t>
      </w:r>
      <w:proofErr w:type="spellStart"/>
      <w:r>
        <w:t>Kultúra</w:t>
      </w:r>
      <w:proofErr w:type="spellEnd"/>
      <w:r>
        <w:t xml:space="preserve"> a </w:t>
      </w:r>
      <w:proofErr w:type="spellStart"/>
      <w:r>
        <w:t>hodnotová</w:t>
      </w:r>
      <w:proofErr w:type="spellEnd"/>
      <w:r>
        <w:t xml:space="preserve"> </w:t>
      </w:r>
      <w:proofErr w:type="spellStart"/>
      <w:r>
        <w:t>orientácia</w:t>
      </w:r>
      <w:proofErr w:type="spellEnd"/>
      <w:r>
        <w:t xml:space="preserve"> </w:t>
      </w:r>
      <w:proofErr w:type="spellStart"/>
      <w:r>
        <w:t>obyvateľov</w:t>
      </w:r>
      <w:proofErr w:type="spellEnd"/>
      <w:r>
        <w:t xml:space="preserve"> </w:t>
      </w:r>
      <w:proofErr w:type="spellStart"/>
      <w:r>
        <w:t>Slovenskej</w:t>
      </w:r>
      <w:proofErr w:type="spellEnd"/>
      <w:r>
        <w:t xml:space="preserve"> </w:t>
      </w:r>
      <w:proofErr w:type="spellStart"/>
      <w:r>
        <w:t>republiky</w:t>
      </w:r>
      <w:proofErr w:type="spellEnd"/>
      <w:r>
        <w:t xml:space="preserve">. </w:t>
      </w:r>
      <w:proofErr w:type="spellStart"/>
      <w:r>
        <w:t>Správa</w:t>
      </w:r>
      <w:proofErr w:type="spellEnd"/>
      <w:r>
        <w:t xml:space="preserve"> z </w:t>
      </w:r>
      <w:proofErr w:type="spellStart"/>
      <w:r>
        <w:t>výskumu</w:t>
      </w:r>
      <w:proofErr w:type="spellEnd"/>
      <w:r>
        <w:t xml:space="preserve">. </w:t>
      </w:r>
      <w:proofErr w:type="spellStart"/>
      <w:r>
        <w:t>Národné</w:t>
      </w:r>
      <w:proofErr w:type="spellEnd"/>
      <w:r>
        <w:t xml:space="preserve"> </w:t>
      </w:r>
      <w:proofErr w:type="spellStart"/>
      <w:r>
        <w:t>Osvetové</w:t>
      </w:r>
      <w:proofErr w:type="spellEnd"/>
      <w:r>
        <w:t xml:space="preserve"> Centrum. Available at: https://www.nocka.sk/wp-content/uploads/2018/09/sprava-noc9.pdf</w:t>
      </w:r>
    </w:p>
    <w:p w14:paraId="000001DA" w14:textId="77777777" w:rsidR="00716324" w:rsidRDefault="00000000">
      <w:pPr>
        <w:tabs>
          <w:tab w:val="left" w:pos="7856"/>
        </w:tabs>
        <w:spacing w:line="276" w:lineRule="auto"/>
      </w:pPr>
      <w:r>
        <w:t xml:space="preserve">A partial amendment to Juvenile Protection Act, Pub. L. No. 2113223, Bill Information (2021). </w:t>
      </w:r>
      <w:hyperlink r:id="rId87">
        <w:r>
          <w:rPr>
            <w:color w:val="1155CC"/>
            <w:u w:val="single"/>
          </w:rPr>
          <w:t>https://likms.assembly.go.kr/bill/billDetail.do?billId=PRC_D2Z1O1J0M2G0I1F1E0Q9I2V1Z3G0T9</w:t>
        </w:r>
      </w:hyperlink>
      <w:r>
        <w:t xml:space="preserve"> </w:t>
      </w:r>
    </w:p>
    <w:p w14:paraId="000001DB" w14:textId="77777777" w:rsidR="00716324" w:rsidRDefault="00000000">
      <w:pPr>
        <w:pBdr>
          <w:top w:val="nil"/>
          <w:left w:val="nil"/>
          <w:bottom w:val="nil"/>
          <w:right w:val="nil"/>
          <w:between w:val="nil"/>
        </w:pBdr>
        <w:tabs>
          <w:tab w:val="left" w:pos="7856"/>
        </w:tabs>
        <w:spacing w:line="276" w:lineRule="auto"/>
      </w:pPr>
      <w:r>
        <w:t xml:space="preserve">Ministry of Gender Equality and Family. (2022). 2022 Adolescence Statistics (2022 </w:t>
      </w:r>
      <w:proofErr w:type="spellStart"/>
      <w:r>
        <w:t>청소년통계</w:t>
      </w:r>
      <w:proofErr w:type="spellEnd"/>
      <w:r>
        <w:t>).</w:t>
      </w:r>
      <w:r>
        <w:br/>
        <w:t xml:space="preserve">http://www.ypec.re.kr/board?menuId=MENU00355 </w:t>
      </w:r>
    </w:p>
    <w:p w14:paraId="000001DC" w14:textId="77777777" w:rsidR="00716324" w:rsidRDefault="00000000">
      <w:pPr>
        <w:tabs>
          <w:tab w:val="left" w:pos="7856"/>
        </w:tabs>
        <w:spacing w:line="276" w:lineRule="auto"/>
      </w:pPr>
      <w:r>
        <w:t xml:space="preserve">OECD.(2023). Income inequality (indicator). </w:t>
      </w:r>
      <w:proofErr w:type="spellStart"/>
      <w:r>
        <w:t>doi</w:t>
      </w:r>
      <w:proofErr w:type="spellEnd"/>
      <w:r>
        <w:t xml:space="preserve">: 10.1787/459aa7f1-en </w:t>
      </w:r>
    </w:p>
    <w:p w14:paraId="000001DD" w14:textId="77777777" w:rsidR="00716324" w:rsidRDefault="00000000">
      <w:pPr>
        <w:tabs>
          <w:tab w:val="left" w:pos="7856"/>
        </w:tabs>
        <w:spacing w:line="276" w:lineRule="auto"/>
      </w:pPr>
      <w:r>
        <w:t xml:space="preserve">Pontes HM, </w:t>
      </w:r>
      <w:proofErr w:type="spellStart"/>
      <w:r>
        <w:t>Schivinski</w:t>
      </w:r>
      <w:proofErr w:type="spellEnd"/>
      <w:r>
        <w:t xml:space="preserve"> B, </w:t>
      </w:r>
      <w:proofErr w:type="spellStart"/>
      <w:r>
        <w:t>Sindermann</w:t>
      </w:r>
      <w:proofErr w:type="spellEnd"/>
      <w:r>
        <w:t xml:space="preserve"> C, Li M, Becker B, Zhou M, Montag C. 2021. Measurement and conceptualization of gaming disorder according to the World Health Organization framework: the development of the Gaming Disorder Test. Int J Ment Health Addiction. 19(2):508–528.</w:t>
      </w:r>
    </w:p>
    <w:p w14:paraId="000001DE" w14:textId="77777777" w:rsidR="00716324" w:rsidRDefault="00000000">
      <w:pPr>
        <w:tabs>
          <w:tab w:val="left" w:pos="7856"/>
        </w:tabs>
        <w:spacing w:line="276" w:lineRule="auto"/>
      </w:pPr>
      <w:r>
        <w:t xml:space="preserve">Reuters (2021). South Korea's fertility rate falls to lowest in the world. Available at: </w:t>
      </w:r>
      <w:hyperlink r:id="rId88">
        <w:r>
          <w:rPr>
            <w:color w:val="1155CC"/>
            <w:u w:val="single"/>
          </w:rPr>
          <w:t>https://www.reuters.com/article/us-southkorea-fertility-rate-idUSKBN2AO0UH</w:t>
        </w:r>
      </w:hyperlink>
    </w:p>
    <w:p w14:paraId="000001DF" w14:textId="77777777" w:rsidR="00716324" w:rsidRDefault="00000000">
      <w:pPr>
        <w:tabs>
          <w:tab w:val="left" w:pos="7856"/>
        </w:tabs>
        <w:spacing w:line="276" w:lineRule="auto"/>
      </w:pPr>
      <w:r>
        <w:t xml:space="preserve">SGDA (2021). Slovak Game Industry 2021. Available at: </w:t>
      </w:r>
      <w:hyperlink r:id="rId89">
        <w:r>
          <w:rPr>
            <w:color w:val="1155CC"/>
            <w:u w:val="single"/>
          </w:rPr>
          <w:t>https://sgda.sk/wp-content/uploads/2021/08/SGDA_Katalog-2021.pdf</w:t>
        </w:r>
      </w:hyperlink>
    </w:p>
    <w:p w14:paraId="000001E0" w14:textId="77777777" w:rsidR="00716324" w:rsidRDefault="00000000">
      <w:pPr>
        <w:tabs>
          <w:tab w:val="left" w:pos="7856"/>
        </w:tabs>
        <w:spacing w:line="276" w:lineRule="auto"/>
      </w:pPr>
      <w:r>
        <w:lastRenderedPageBreak/>
        <w:t>SODB (2021). 2021 Population and Housing Census. Available at: https://www.scitanie.sk/en</w:t>
      </w:r>
    </w:p>
    <w:p w14:paraId="000001E1" w14:textId="77777777" w:rsidR="00716324" w:rsidRDefault="00000000">
      <w:pPr>
        <w:tabs>
          <w:tab w:val="left" w:pos="555"/>
        </w:tabs>
        <w:jc w:val="both"/>
      </w:pPr>
      <w:r>
        <w:t xml:space="preserve">SK [South Korean Ministry of Culture, Sports and Tourism] (2021). Public press release on 25th August 2021. </w:t>
      </w:r>
      <w:hyperlink r:id="rId90">
        <w:r>
          <w:rPr>
            <w:color w:val="1155CC"/>
            <w:u w:val="single"/>
          </w:rPr>
          <w:t>https://www.mcst.go.kr/kor/s_notice/press/pressView.jsp?pSeq=19030</w:t>
        </w:r>
      </w:hyperlink>
    </w:p>
    <w:p w14:paraId="000001E2" w14:textId="77777777" w:rsidR="00716324" w:rsidRDefault="00000000">
      <w:pPr>
        <w:tabs>
          <w:tab w:val="left" w:pos="555"/>
        </w:tabs>
        <w:jc w:val="both"/>
      </w:pPr>
      <w:r>
        <w:t xml:space="preserve">Statistical Office of the Slovak republic (2022). Available at: </w:t>
      </w:r>
      <w:hyperlink r:id="rId91">
        <w:r>
          <w:rPr>
            <w:color w:val="1155CC"/>
            <w:u w:val="single"/>
          </w:rPr>
          <w:t>https://slovak.statistics.sk</w:t>
        </w:r>
      </w:hyperlink>
      <w:r>
        <w:t xml:space="preserve"> </w:t>
      </w:r>
    </w:p>
    <w:p w14:paraId="000001E3" w14:textId="77777777" w:rsidR="00716324" w:rsidRDefault="00000000">
      <w:pPr>
        <w:tabs>
          <w:tab w:val="left" w:pos="555"/>
        </w:tabs>
        <w:jc w:val="both"/>
      </w:pPr>
      <w:r>
        <w:t xml:space="preserve">Statistics Finland (2022) Online National Database. Available at: </w:t>
      </w:r>
      <w:hyperlink r:id="rId92">
        <w:r>
          <w:rPr>
            <w:color w:val="1155CC"/>
            <w:u w:val="single"/>
          </w:rPr>
          <w:t>https://stat.fi/tilasto/vaerak</w:t>
        </w:r>
      </w:hyperlink>
      <w:r>
        <w:t xml:space="preserve"> </w:t>
      </w:r>
    </w:p>
    <w:p w14:paraId="000001E4" w14:textId="77777777" w:rsidR="00716324" w:rsidRDefault="00000000">
      <w:pPr>
        <w:tabs>
          <w:tab w:val="left" w:pos="7856"/>
        </w:tabs>
        <w:spacing w:line="276" w:lineRule="auto"/>
      </w:pPr>
      <w:r>
        <w:t xml:space="preserve">Stewart, K., &amp; Choi, H. P. (2003). PC-Bang (Room) culture: a study of Korean college students' private and public use of computers and the Internet. Trends in communication, 11(1), 63-79. </w:t>
      </w:r>
      <w:hyperlink r:id="rId93">
        <w:r>
          <w:rPr>
            <w:color w:val="1155CC"/>
            <w:u w:val="single"/>
          </w:rPr>
          <w:t>https://doi.org/10.1207/S15427439TC1101_05</w:t>
        </w:r>
      </w:hyperlink>
      <w:r>
        <w:t xml:space="preserve"> </w:t>
      </w:r>
    </w:p>
    <w:p w14:paraId="000001E5" w14:textId="77777777" w:rsidR="00716324" w:rsidRDefault="00000000">
      <w:pPr>
        <w:tabs>
          <w:tab w:val="left" w:pos="7856"/>
        </w:tabs>
        <w:spacing w:line="276" w:lineRule="auto"/>
      </w:pPr>
      <w:proofErr w:type="spellStart"/>
      <w:r>
        <w:t>Tebest</w:t>
      </w:r>
      <w:proofErr w:type="spellEnd"/>
      <w:r>
        <w:t xml:space="preserve">, T. &amp; </w:t>
      </w:r>
      <w:proofErr w:type="spellStart"/>
      <w:r>
        <w:t>Karismo</w:t>
      </w:r>
      <w:proofErr w:type="spellEnd"/>
      <w:r>
        <w:t>, A (2017). “</w:t>
      </w:r>
      <w:proofErr w:type="spellStart"/>
      <w:r>
        <w:t>Peliala</w:t>
      </w:r>
      <w:proofErr w:type="spellEnd"/>
      <w:r>
        <w:t xml:space="preserve"> </w:t>
      </w:r>
      <w:proofErr w:type="spellStart"/>
      <w:r>
        <w:t>nousi</w:t>
      </w:r>
      <w:proofErr w:type="spellEnd"/>
      <w:r>
        <w:t xml:space="preserve"> </w:t>
      </w:r>
      <w:proofErr w:type="spellStart"/>
      <w:r>
        <w:t>Suomen</w:t>
      </w:r>
      <w:proofErr w:type="spellEnd"/>
      <w:r>
        <w:t xml:space="preserve"> </w:t>
      </w:r>
      <w:proofErr w:type="spellStart"/>
      <w:r>
        <w:t>suurimmaksi</w:t>
      </w:r>
      <w:proofErr w:type="spellEnd"/>
      <w:r>
        <w:t xml:space="preserve"> </w:t>
      </w:r>
      <w:proofErr w:type="spellStart"/>
      <w:r>
        <w:t>veronmaksajaksi</w:t>
      </w:r>
      <w:proofErr w:type="spellEnd"/>
      <w:r>
        <w:t xml:space="preserve"> – </w:t>
      </w:r>
      <w:proofErr w:type="spellStart"/>
      <w:r>
        <w:t>Nämä</w:t>
      </w:r>
      <w:proofErr w:type="spellEnd"/>
      <w:r>
        <w:t xml:space="preserve"> </w:t>
      </w:r>
      <w:proofErr w:type="spellStart"/>
      <w:r>
        <w:t>yritykset</w:t>
      </w:r>
      <w:proofErr w:type="spellEnd"/>
      <w:r>
        <w:t xml:space="preserve"> </w:t>
      </w:r>
      <w:proofErr w:type="spellStart"/>
      <w:r>
        <w:t>maksoivat</w:t>
      </w:r>
      <w:proofErr w:type="spellEnd"/>
      <w:r>
        <w:t xml:space="preserve"> </w:t>
      </w:r>
      <w:proofErr w:type="spellStart"/>
      <w:r>
        <w:t>eniten</w:t>
      </w:r>
      <w:proofErr w:type="spellEnd"/>
      <w:r>
        <w:t xml:space="preserve"> </w:t>
      </w:r>
      <w:proofErr w:type="spellStart"/>
      <w:r>
        <w:t>veroja</w:t>
      </w:r>
      <w:proofErr w:type="spellEnd"/>
      <w:r>
        <w:t xml:space="preserve"> </w:t>
      </w:r>
      <w:proofErr w:type="spellStart"/>
      <w:r>
        <w:t>viime</w:t>
      </w:r>
      <w:proofErr w:type="spellEnd"/>
      <w:r>
        <w:t xml:space="preserve"> </w:t>
      </w:r>
      <w:proofErr w:type="spellStart"/>
      <w:r>
        <w:t>vuonna</w:t>
      </w:r>
      <w:proofErr w:type="spellEnd"/>
      <w:r>
        <w:t xml:space="preserve">.” </w:t>
      </w:r>
      <w:proofErr w:type="spellStart"/>
      <w:r>
        <w:rPr>
          <w:i/>
        </w:rPr>
        <w:t>Yle</w:t>
      </w:r>
      <w:proofErr w:type="spellEnd"/>
      <w:r>
        <w:rPr>
          <w:i/>
        </w:rPr>
        <w:t xml:space="preserve"> News</w:t>
      </w:r>
      <w:r>
        <w:t xml:space="preserve">. National Broadcast. </w:t>
      </w:r>
      <w:hyperlink r:id="rId94">
        <w:r>
          <w:rPr>
            <w:color w:val="1155CC"/>
            <w:u w:val="single"/>
          </w:rPr>
          <w:t xml:space="preserve">https://yle.fi/uutiset/3-9910108 </w:t>
        </w:r>
      </w:hyperlink>
      <w:r>
        <w:t xml:space="preserve"> </w:t>
      </w:r>
    </w:p>
    <w:p w14:paraId="000001E6" w14:textId="77777777" w:rsidR="00716324" w:rsidRDefault="00000000">
      <w:pPr>
        <w:tabs>
          <w:tab w:val="left" w:pos="7856"/>
        </w:tabs>
        <w:spacing w:line="276" w:lineRule="auto"/>
      </w:pPr>
      <w:proofErr w:type="spellStart"/>
      <w:r>
        <w:t>Uniba</w:t>
      </w:r>
      <w:proofErr w:type="spellEnd"/>
      <w:r>
        <w:t xml:space="preserve"> (2022). Comenius University Bratislava ranking. Available at: </w:t>
      </w:r>
      <w:hyperlink r:id="rId95">
        <w:r>
          <w:rPr>
            <w:color w:val="1155CC"/>
            <w:u w:val="single"/>
          </w:rPr>
          <w:t>https://uniba.sk/en/news-detail/back_to_page/tlacove-spravy-3/article/uk-v-top-500-svetoveho-rebricka-rur-v-kategorii-vzdelavanie-ziskala-178-miesto/</w:t>
        </w:r>
      </w:hyperlink>
    </w:p>
    <w:p w14:paraId="000001E7" w14:textId="77777777" w:rsidR="00716324" w:rsidRDefault="00000000">
      <w:pPr>
        <w:tabs>
          <w:tab w:val="left" w:pos="7856"/>
        </w:tabs>
        <w:spacing w:line="276" w:lineRule="auto"/>
      </w:pPr>
      <w:r>
        <w:t xml:space="preserve">United Nations Development </w:t>
      </w:r>
      <w:proofErr w:type="spellStart"/>
      <w:r>
        <w:t>Programme</w:t>
      </w:r>
      <w:proofErr w:type="spellEnd"/>
      <w:r>
        <w:t xml:space="preserve">. (2022) Human Development Index. </w:t>
      </w:r>
      <w:hyperlink r:id="rId96" w:anchor="/ranks">
        <w:r>
          <w:rPr>
            <w:color w:val="1155CC"/>
            <w:u w:val="single"/>
          </w:rPr>
          <w:t>https://hdr.undp.org/data-center/country-insights#/ranks</w:t>
        </w:r>
      </w:hyperlink>
      <w:r>
        <w:t xml:space="preserve"> </w:t>
      </w:r>
    </w:p>
    <w:p w14:paraId="000001E8" w14:textId="77777777" w:rsidR="00716324" w:rsidRDefault="00000000">
      <w:pPr>
        <w:tabs>
          <w:tab w:val="left" w:pos="7856"/>
        </w:tabs>
        <w:spacing w:line="276" w:lineRule="auto"/>
      </w:pPr>
      <w:r>
        <w:t xml:space="preserve">World Bank. (2020) Life expectancy at birth, total (years) - Korea, Rep. </w:t>
      </w:r>
      <w:hyperlink r:id="rId97">
        <w:r>
          <w:rPr>
            <w:color w:val="1155CC"/>
            <w:u w:val="single"/>
          </w:rPr>
          <w:t>https://data.worldbank.org/indicator/SP.DYN.LE00.IN?locations=KR</w:t>
        </w:r>
      </w:hyperlink>
      <w:r>
        <w:t xml:space="preserve"> </w:t>
      </w:r>
    </w:p>
    <w:p w14:paraId="000001E9" w14:textId="77777777" w:rsidR="00716324" w:rsidRDefault="00000000">
      <w:pPr>
        <w:tabs>
          <w:tab w:val="left" w:pos="7856"/>
        </w:tabs>
        <w:spacing w:line="276" w:lineRule="auto"/>
      </w:pPr>
      <w:r>
        <w:t xml:space="preserve">World Economic Forum. (2020). The Global Social Mobility Report 2020 Equality, Opportunity and a New Economic Imperative. </w:t>
      </w:r>
      <w:proofErr w:type="spellStart"/>
      <w:r>
        <w:t>Cologny</w:t>
      </w:r>
      <w:proofErr w:type="spellEnd"/>
      <w:r>
        <w:t>: World Economic Forum.</w:t>
      </w:r>
    </w:p>
    <w:p w14:paraId="000001EA" w14:textId="77777777" w:rsidR="00716324" w:rsidRDefault="00000000">
      <w:pPr>
        <w:tabs>
          <w:tab w:val="left" w:pos="7856"/>
        </w:tabs>
        <w:spacing w:line="276" w:lineRule="auto"/>
      </w:pPr>
      <w:r>
        <w:t xml:space="preserve">Yoon, TJ &amp; </w:t>
      </w:r>
      <w:proofErr w:type="spellStart"/>
      <w:r>
        <w:t>Jin</w:t>
      </w:r>
      <w:proofErr w:type="spellEnd"/>
      <w:r>
        <w:t xml:space="preserve">, DY (eds) (2017) </w:t>
      </w:r>
      <w:r>
        <w:rPr>
          <w:i/>
        </w:rPr>
        <w:t>The Korean Wave: Evolution, Fandom, and Transnationality</w:t>
      </w:r>
      <w:r>
        <w:t>. Lexington.</w:t>
      </w:r>
    </w:p>
    <w:p w14:paraId="000001EB" w14:textId="77777777" w:rsidR="00716324" w:rsidRDefault="00716324">
      <w:pPr>
        <w:tabs>
          <w:tab w:val="left" w:pos="7856"/>
        </w:tabs>
        <w:spacing w:line="276" w:lineRule="auto"/>
      </w:pPr>
    </w:p>
    <w:p w14:paraId="000001EC" w14:textId="77777777" w:rsidR="00716324" w:rsidRDefault="00000000">
      <w:pPr>
        <w:pStyle w:val="Heading2"/>
        <w:tabs>
          <w:tab w:val="left" w:pos="7856"/>
        </w:tabs>
      </w:pPr>
      <w:bookmarkStart w:id="398" w:name="_heading=h.ed1htl53z7gr" w:colFirst="0" w:colLast="0"/>
      <w:bookmarkEnd w:id="398"/>
      <w:r>
        <w:t>Supplement 2: Invitation Letters</w:t>
      </w:r>
      <w:sdt>
        <w:sdtPr>
          <w:tag w:val="goog_rdk_359"/>
          <w:id w:val="1646387006"/>
        </w:sdtPr>
        <w:sdtContent>
          <w:ins w:id="399" w:author="Author">
            <w:r>
              <w:t xml:space="preserve"> and Other Participant Documents</w:t>
            </w:r>
          </w:ins>
        </w:sdtContent>
      </w:sdt>
      <w:r>
        <w:t xml:space="preserve"> (translated to English)</w:t>
      </w:r>
    </w:p>
    <w:p w14:paraId="000001ED" w14:textId="77777777" w:rsidR="00716324" w:rsidRDefault="00000000">
      <w:pPr>
        <w:tabs>
          <w:tab w:val="left" w:pos="7856"/>
        </w:tabs>
        <w:jc w:val="both"/>
      </w:pPr>
      <w:r>
        <w:t xml:space="preserve">The documents for each of the three groups are found in the </w:t>
      </w:r>
      <w:sdt>
        <w:sdtPr>
          <w:tag w:val="goog_rdk_360"/>
          <w:id w:val="-1038356937"/>
        </w:sdtPr>
        <w:sdtContent>
          <w:ins w:id="400" w:author="Author">
            <w:r>
              <w:t xml:space="preserve">“Participants” </w:t>
            </w:r>
          </w:ins>
        </w:sdtContent>
      </w:sdt>
      <w:r>
        <w:t>folder</w:t>
      </w:r>
      <w:sdt>
        <w:sdtPr>
          <w:tag w:val="goog_rdk_361"/>
          <w:id w:val="866949266"/>
        </w:sdtPr>
        <w:sdtContent>
          <w:ins w:id="401" w:author="Author">
            <w:r>
              <w:t>.</w:t>
            </w:r>
          </w:ins>
        </w:sdtContent>
      </w:sdt>
      <w:sdt>
        <w:sdtPr>
          <w:tag w:val="goog_rdk_362"/>
          <w:id w:val="-1997342671"/>
        </w:sdtPr>
        <w:sdtContent>
          <w:del w:id="402" w:author="Author">
            <w:r>
              <w:delText xml:space="preserve">s </w:delText>
            </w:r>
          </w:del>
        </w:sdtContent>
      </w:sdt>
      <w:sdt>
        <w:sdtPr>
          <w:tag w:val="goog_rdk_363"/>
          <w:id w:val="-739792818"/>
        </w:sdtPr>
        <w:sdtContent>
          <w:del w:id="403" w:author="Author">
            <w:r>
              <w:delText xml:space="preserve">English Documents –&gt; Participants (titled “Invitation Esports”, “Invitation Kids”, and “Invitation Seekers”) in the project’s OSF page </w:delText>
            </w:r>
            <w:r>
              <w:fldChar w:fldCharType="begin"/>
            </w:r>
            <w:r>
              <w:delInstrText>HYPERLINK "https://osf.io/tqnpk/"</w:delInstrText>
            </w:r>
            <w:r>
              <w:fldChar w:fldCharType="separate"/>
            </w:r>
            <w:r>
              <w:rPr>
                <w:color w:val="1155CC"/>
                <w:u w:val="single"/>
              </w:rPr>
              <w:delText>https://osf.io/tqnpk/</w:delText>
            </w:r>
            <w:r>
              <w:fldChar w:fldCharType="end"/>
            </w:r>
            <w:r>
              <w:delText xml:space="preserve"> Please note that localized translations will be used.</w:delText>
            </w:r>
          </w:del>
        </w:sdtContent>
      </w:sdt>
    </w:p>
    <w:p w14:paraId="000001EE" w14:textId="77777777" w:rsidR="00716324" w:rsidRDefault="00716324">
      <w:pPr>
        <w:tabs>
          <w:tab w:val="left" w:pos="7856"/>
        </w:tabs>
        <w:rPr>
          <w:b/>
        </w:rPr>
      </w:pPr>
    </w:p>
    <w:p w14:paraId="000001EF" w14:textId="77777777" w:rsidR="00716324" w:rsidRDefault="00000000">
      <w:pPr>
        <w:pStyle w:val="Heading2"/>
        <w:tabs>
          <w:tab w:val="left" w:pos="7856"/>
        </w:tabs>
      </w:pPr>
      <w:bookmarkStart w:id="404" w:name="_heading=h.pmm7wg5dh834" w:colFirst="0" w:colLast="0"/>
      <w:bookmarkEnd w:id="404"/>
      <w:r>
        <w:t>Supplement 3: Instructions for Experts (translated to English)</w:t>
      </w:r>
    </w:p>
    <w:sdt>
      <w:sdtPr>
        <w:tag w:val="goog_rdk_368"/>
        <w:id w:val="-516079227"/>
      </w:sdtPr>
      <w:sdtContent>
        <w:p w14:paraId="000001F0" w14:textId="77777777" w:rsidR="00716324" w:rsidRDefault="00000000">
          <w:pPr>
            <w:tabs>
              <w:tab w:val="left" w:pos="7856"/>
            </w:tabs>
            <w:jc w:val="both"/>
            <w:rPr>
              <w:del w:id="405" w:author="Author"/>
            </w:rPr>
          </w:pPr>
          <w:r>
            <w:t xml:space="preserve">The documents for interviewing and panelist experts are found in the </w:t>
          </w:r>
          <w:sdt>
            <w:sdtPr>
              <w:tag w:val="goog_rdk_364"/>
              <w:id w:val="746233768"/>
            </w:sdtPr>
            <w:sdtContent>
              <w:ins w:id="406" w:author="Author">
                <w:r>
                  <w:t xml:space="preserve">“Experts” </w:t>
                </w:r>
              </w:ins>
            </w:sdtContent>
          </w:sdt>
          <w:r>
            <w:t>folder</w:t>
          </w:r>
          <w:sdt>
            <w:sdtPr>
              <w:tag w:val="goog_rdk_365"/>
              <w:id w:val="1632670146"/>
            </w:sdtPr>
            <w:sdtContent>
              <w:ins w:id="407" w:author="Author">
                <w:r>
                  <w:t>.</w:t>
                </w:r>
              </w:ins>
            </w:sdtContent>
          </w:sdt>
          <w:sdt>
            <w:sdtPr>
              <w:tag w:val="goog_rdk_366"/>
              <w:id w:val="233982174"/>
            </w:sdtPr>
            <w:sdtContent>
              <w:del w:id="408" w:author="Author">
                <w:r>
                  <w:delText>s</w:delText>
                </w:r>
              </w:del>
            </w:sdtContent>
          </w:sdt>
          <w:r>
            <w:t xml:space="preserve"> </w:t>
          </w:r>
          <w:sdt>
            <w:sdtPr>
              <w:tag w:val="goog_rdk_367"/>
              <w:id w:val="-1092240149"/>
            </w:sdtPr>
            <w:sdtContent>
              <w:del w:id="409" w:author="Author">
                <w:r>
                  <w:delText xml:space="preserve">English Documents –&gt; Experts (titled “Expert Clinician”, “Expert Panelist”) in the project’s OSF page </w:delText>
                </w:r>
                <w:r>
                  <w:fldChar w:fldCharType="begin"/>
                </w:r>
                <w:r>
                  <w:delInstrText>HYPERLINK "https://osf.io/tqnpk/"</w:delInstrText>
                </w:r>
                <w:r>
                  <w:fldChar w:fldCharType="separate"/>
                </w:r>
                <w:r>
                  <w:rPr>
                    <w:color w:val="1155CC"/>
                    <w:u w:val="single"/>
                  </w:rPr>
                  <w:delText>https://osf.io/tqnpk/</w:delText>
                </w:r>
                <w:r>
                  <w:fldChar w:fldCharType="end"/>
                </w:r>
                <w:r>
                  <w:delText xml:space="preserve"> Note that we have two versions, X and Y, in which the order of “gaming disorder makes sense” and “gaming disorder doesn’t make sense” is reverse. We do not have the statistical power to plan analyses regarding related effects, but an equal distribution of X and Y documents will be used. Please note that localized translations will be used.</w:delText>
                </w:r>
              </w:del>
            </w:sdtContent>
          </w:sdt>
        </w:p>
      </w:sdtContent>
    </w:sdt>
    <w:sdt>
      <w:sdtPr>
        <w:tag w:val="goog_rdk_369"/>
        <w:id w:val="-443621401"/>
      </w:sdtPr>
      <w:sdtContent>
        <w:p w14:paraId="000001F1" w14:textId="77777777" w:rsidR="00716324" w:rsidRDefault="00000000">
          <w:pPr>
            <w:tabs>
              <w:tab w:val="left" w:pos="7856"/>
            </w:tabs>
            <w:jc w:val="both"/>
            <w:rPr>
              <w:b/>
            </w:rPr>
            <w:pPrChange w:id="410" w:author="Author">
              <w:pPr>
                <w:tabs>
                  <w:tab w:val="left" w:pos="7856"/>
                </w:tabs>
              </w:pPr>
            </w:pPrChange>
          </w:pPr>
        </w:p>
      </w:sdtContent>
    </w:sdt>
    <w:p w14:paraId="000001F2" w14:textId="77777777" w:rsidR="00716324" w:rsidRDefault="00000000">
      <w:pPr>
        <w:pStyle w:val="Heading2"/>
        <w:tabs>
          <w:tab w:val="left" w:pos="7856"/>
        </w:tabs>
      </w:pPr>
      <w:bookmarkStart w:id="411" w:name="_heading=h.xlyzf8a1mk" w:colFirst="0" w:colLast="0"/>
      <w:bookmarkEnd w:id="411"/>
      <w:r>
        <w:t>Supplement 4: Interviews: Phenomenology of Play (POP), Follow-up (POP-UP), Start Interview (translated to English)</w:t>
      </w:r>
    </w:p>
    <w:p w14:paraId="000001F3" w14:textId="77777777" w:rsidR="00716324" w:rsidRDefault="00000000">
      <w:pPr>
        <w:tabs>
          <w:tab w:val="left" w:pos="7856"/>
        </w:tabs>
        <w:jc w:val="both"/>
        <w:rPr>
          <w:b/>
        </w:rPr>
      </w:pPr>
      <w:r>
        <w:t xml:space="preserve">The documents for each of the three groups are found in the </w:t>
      </w:r>
      <w:sdt>
        <w:sdtPr>
          <w:tag w:val="goog_rdk_370"/>
          <w:id w:val="167609930"/>
        </w:sdtPr>
        <w:sdtContent>
          <w:ins w:id="412" w:author="Author">
            <w:r>
              <w:t>“Measures”</w:t>
            </w:r>
          </w:ins>
        </w:sdtContent>
      </w:sdt>
      <w:r>
        <w:t xml:space="preserve"> folder</w:t>
      </w:r>
      <w:sdt>
        <w:sdtPr>
          <w:tag w:val="goog_rdk_371"/>
          <w:id w:val="522216745"/>
        </w:sdtPr>
        <w:sdtContent>
          <w:ins w:id="413" w:author="Author">
            <w:r>
              <w:t xml:space="preserve"> under the “Qualitative” section. </w:t>
            </w:r>
          </w:ins>
        </w:sdtContent>
      </w:sdt>
      <w:sdt>
        <w:sdtPr>
          <w:tag w:val="goog_rdk_372"/>
          <w:id w:val="914206993"/>
        </w:sdtPr>
        <w:sdtContent>
          <w:del w:id="414" w:author="Author">
            <w:r>
              <w:delText xml:space="preserve">s English Documents –&gt; Researchers (titled “Phenomenology of Play Revised”, “Phenomenology of Play UP”, “POP for Adolescents” (currently only Finnish version), and “Start Interview”) in the project’s OSF page </w:delText>
            </w:r>
            <w:r>
              <w:fldChar w:fldCharType="begin"/>
            </w:r>
            <w:r>
              <w:delInstrText>HYPERLINK "https://osf.io/tqnpk/"</w:delInstrText>
            </w:r>
            <w:r>
              <w:fldChar w:fldCharType="separate"/>
            </w:r>
            <w:r>
              <w:rPr>
                <w:color w:val="1155CC"/>
                <w:u w:val="single"/>
              </w:rPr>
              <w:delText>https://osf.io/tqnpk/</w:delText>
            </w:r>
            <w:r>
              <w:fldChar w:fldCharType="end"/>
            </w:r>
            <w:r>
              <w:delText xml:space="preserve">  Please note that localized translations will be used.</w:delText>
            </w:r>
          </w:del>
        </w:sdtContent>
      </w:sdt>
    </w:p>
    <w:p w14:paraId="000001F4" w14:textId="77777777" w:rsidR="00716324" w:rsidRDefault="00716324">
      <w:pPr>
        <w:tabs>
          <w:tab w:val="left" w:pos="7856"/>
        </w:tabs>
        <w:rPr>
          <w:b/>
        </w:rPr>
      </w:pPr>
    </w:p>
    <w:p w14:paraId="000001F5" w14:textId="77777777" w:rsidR="00716324" w:rsidRDefault="00000000">
      <w:pPr>
        <w:pStyle w:val="Heading2"/>
        <w:tabs>
          <w:tab w:val="left" w:pos="7856"/>
        </w:tabs>
      </w:pPr>
      <w:bookmarkStart w:id="415" w:name="_heading=h.6k1yl6jts2ku" w:colFirst="0" w:colLast="0"/>
      <w:bookmarkEnd w:id="415"/>
      <w:r>
        <w:t xml:space="preserve">Supplement 5: Diary and Gaming Log Templates </w:t>
      </w:r>
    </w:p>
    <w:sdt>
      <w:sdtPr>
        <w:tag w:val="goog_rdk_375"/>
        <w:id w:val="501634420"/>
      </w:sdtPr>
      <w:sdtContent>
        <w:p w14:paraId="000001F6" w14:textId="77777777" w:rsidR="00716324" w:rsidRDefault="00000000">
          <w:pPr>
            <w:tabs>
              <w:tab w:val="left" w:pos="7856"/>
            </w:tabs>
            <w:jc w:val="both"/>
            <w:rPr>
              <w:del w:id="416" w:author="Author"/>
              <w:b/>
            </w:rPr>
          </w:pPr>
          <w:r>
            <w:t xml:space="preserve">The documents for each of the three groups are found in the </w:t>
          </w:r>
          <w:sdt>
            <w:sdtPr>
              <w:tag w:val="goog_rdk_373"/>
              <w:id w:val="957144987"/>
            </w:sdtPr>
            <w:sdtContent>
              <w:ins w:id="417" w:author="Author">
                <w:r>
                  <w:t xml:space="preserve">“Measures” folder under the “Qualitative” section. </w:t>
                </w:r>
              </w:ins>
            </w:sdtContent>
          </w:sdt>
          <w:sdt>
            <w:sdtPr>
              <w:tag w:val="goog_rdk_374"/>
              <w:id w:val="-1327978651"/>
            </w:sdtPr>
            <w:sdtContent>
              <w:del w:id="418" w:author="Author">
                <w:r>
                  <w:delText xml:space="preserve">folders English Documents –&gt; Researchers (titled “Diary Examples”, “Gaming Log”) in the project’s OSF page </w:delText>
                </w:r>
                <w:r>
                  <w:fldChar w:fldCharType="begin"/>
                </w:r>
                <w:r>
                  <w:delInstrText>HYPERLINK "https://osf.io/tqnpk/"</w:delInstrText>
                </w:r>
                <w:r>
                  <w:fldChar w:fldCharType="separate"/>
                </w:r>
                <w:r>
                  <w:rPr>
                    <w:color w:val="1155CC"/>
                    <w:u w:val="single"/>
                  </w:rPr>
                  <w:delText>https://osf.io/tqnpk/</w:delText>
                </w:r>
                <w:r>
                  <w:fldChar w:fldCharType="end"/>
                </w:r>
                <w:r>
                  <w:delText xml:space="preserve">  Please note that localized translations will be used.</w:delText>
                </w:r>
              </w:del>
            </w:sdtContent>
          </w:sdt>
        </w:p>
      </w:sdtContent>
    </w:sdt>
    <w:sdt>
      <w:sdtPr>
        <w:tag w:val="goog_rdk_376"/>
        <w:id w:val="-1447775459"/>
      </w:sdtPr>
      <w:sdtContent>
        <w:p w14:paraId="000001F7" w14:textId="77777777" w:rsidR="00716324" w:rsidRDefault="00000000">
          <w:pPr>
            <w:tabs>
              <w:tab w:val="left" w:pos="7856"/>
            </w:tabs>
            <w:jc w:val="both"/>
            <w:pPrChange w:id="419" w:author="Author">
              <w:pPr>
                <w:tabs>
                  <w:tab w:val="left" w:pos="7856"/>
                </w:tabs>
              </w:pPr>
            </w:pPrChange>
          </w:pPr>
        </w:p>
      </w:sdtContent>
    </w:sdt>
    <w:p w14:paraId="000001F8" w14:textId="77777777" w:rsidR="00716324" w:rsidRDefault="00000000">
      <w:pPr>
        <w:pStyle w:val="Heading2"/>
        <w:tabs>
          <w:tab w:val="left" w:pos="7856"/>
        </w:tabs>
      </w:pPr>
      <w:bookmarkStart w:id="420" w:name="_heading=h.avhmgeeolyk4" w:colFirst="0" w:colLast="0"/>
      <w:bookmarkEnd w:id="420"/>
      <w:r>
        <w:t xml:space="preserve">Supplement 6: Review of Literature </w:t>
      </w:r>
    </w:p>
    <w:p w14:paraId="000001F9" w14:textId="77777777" w:rsidR="00716324" w:rsidRDefault="00000000">
      <w:pPr>
        <w:tabs>
          <w:tab w:val="left" w:pos="7856"/>
        </w:tabs>
        <w:jc w:val="both"/>
        <w:rPr>
          <w:b/>
        </w:rPr>
      </w:pPr>
      <w:r>
        <w:t xml:space="preserve">The document can be found in the </w:t>
      </w:r>
      <w:sdt>
        <w:sdtPr>
          <w:tag w:val="goog_rdk_377"/>
          <w:id w:val="-1205243858"/>
        </w:sdtPr>
        <w:sdtContent>
          <w:ins w:id="421" w:author="Author">
            <w:r>
              <w:t>“Literature Search” folder.</w:t>
            </w:r>
          </w:ins>
        </w:sdtContent>
      </w:sdt>
      <w:sdt>
        <w:sdtPr>
          <w:tag w:val="goog_rdk_378"/>
          <w:id w:val="-6603504"/>
        </w:sdtPr>
        <w:sdtContent>
          <w:del w:id="422" w:author="Author">
            <w:r>
              <w:delText xml:space="preserve">project’s OSF page </w:delText>
            </w:r>
            <w:r>
              <w:fldChar w:fldCharType="begin"/>
            </w:r>
            <w:r>
              <w:delInstrText>HYPERLINK "https://osf.io/tqnpk/"</w:delInstrText>
            </w:r>
            <w:r>
              <w:fldChar w:fldCharType="separate"/>
            </w:r>
            <w:r>
              <w:rPr>
                <w:color w:val="1155CC"/>
                <w:u w:val="single"/>
              </w:rPr>
              <w:delText>https://osf.io/tqnpk/</w:delText>
            </w:r>
            <w:r>
              <w:fldChar w:fldCharType="end"/>
            </w:r>
            <w:r>
              <w:delText xml:space="preserve">  (titled “Review of Literature”). The review will be updated with version history over the years.</w:delText>
            </w:r>
          </w:del>
        </w:sdtContent>
      </w:sdt>
    </w:p>
    <w:p w14:paraId="000001FA" w14:textId="77777777" w:rsidR="00716324" w:rsidRDefault="00716324">
      <w:pPr>
        <w:tabs>
          <w:tab w:val="left" w:pos="7856"/>
        </w:tabs>
      </w:pPr>
    </w:p>
    <w:bookmarkStart w:id="423" w:name="_heading=h.3ehuckk3pou8" w:colFirst="0" w:colLast="0"/>
    <w:bookmarkEnd w:id="423"/>
    <w:p w14:paraId="000001FB" w14:textId="77777777" w:rsidR="00716324" w:rsidRDefault="00000000">
      <w:pPr>
        <w:pStyle w:val="Heading2"/>
        <w:tabs>
          <w:tab w:val="left" w:pos="7856"/>
        </w:tabs>
      </w:pPr>
      <w:sdt>
        <w:sdtPr>
          <w:tag w:val="goog_rdk_379"/>
          <w:id w:val="-814329827"/>
        </w:sdtPr>
        <w:sdtContent/>
      </w:sdt>
      <w:r>
        <w:t>Supplement 7: Annually Applied Scales</w:t>
      </w:r>
    </w:p>
    <w:p w14:paraId="000001FC" w14:textId="77777777" w:rsidR="00716324" w:rsidRDefault="00716324">
      <w:pPr>
        <w:tabs>
          <w:tab w:val="left" w:pos="7856"/>
        </w:tabs>
      </w:pPr>
    </w:p>
    <w:p w14:paraId="000001FD" w14:textId="77777777" w:rsidR="00716324" w:rsidRDefault="00000000">
      <w:pPr>
        <w:tabs>
          <w:tab w:val="left" w:pos="7856"/>
        </w:tabs>
        <w:jc w:val="both"/>
      </w:pPr>
      <w:r>
        <w:t xml:space="preserve">The following scales are applied annually. Please note that, following critical realist epistemology, the scales are used to gain knowledge and will be triangulated with other data sources rather than interpreted as direct independent representations of constructs. The scales have been chosen with the following three criteria: </w:t>
      </w:r>
    </w:p>
    <w:p w14:paraId="000001FE" w14:textId="77777777" w:rsidR="00716324" w:rsidRDefault="00716324">
      <w:pPr>
        <w:tabs>
          <w:tab w:val="left" w:pos="7856"/>
        </w:tabs>
        <w:jc w:val="both"/>
      </w:pPr>
    </w:p>
    <w:p w14:paraId="000001FF" w14:textId="77777777" w:rsidR="00716324" w:rsidRDefault="00000000">
      <w:pPr>
        <w:tabs>
          <w:tab w:val="left" w:pos="7856"/>
        </w:tabs>
        <w:ind w:left="720"/>
        <w:jc w:val="both"/>
      </w:pPr>
      <w:r>
        <w:t xml:space="preserve">a) They should make sense in all three cultural contexts and serve the present research goals, </w:t>
      </w:r>
    </w:p>
    <w:p w14:paraId="00000200" w14:textId="77777777" w:rsidR="00716324" w:rsidRDefault="00000000">
      <w:pPr>
        <w:tabs>
          <w:tab w:val="left" w:pos="7856"/>
        </w:tabs>
        <w:ind w:left="720"/>
        <w:jc w:val="both"/>
      </w:pPr>
      <w:r>
        <w:t xml:space="preserve">b) They should have existing tested translations in all three language groups or there should be a permission to translate them with our own professionals, </w:t>
      </w:r>
    </w:p>
    <w:p w14:paraId="00000201" w14:textId="77777777" w:rsidR="00716324" w:rsidRDefault="00000000">
      <w:pPr>
        <w:tabs>
          <w:tab w:val="left" w:pos="7856"/>
        </w:tabs>
        <w:ind w:left="720"/>
        <w:jc w:val="both"/>
      </w:pPr>
      <w:r>
        <w:t xml:space="preserve">c) They should be suitable for both adolescents and adults or there should be adapted versions, </w:t>
      </w:r>
    </w:p>
    <w:p w14:paraId="00000202" w14:textId="77777777" w:rsidR="00716324" w:rsidRDefault="00000000">
      <w:pPr>
        <w:tabs>
          <w:tab w:val="left" w:pos="7856"/>
        </w:tabs>
        <w:ind w:left="720"/>
        <w:jc w:val="both"/>
      </w:pPr>
      <w:r>
        <w:t xml:space="preserve">d) They should not be commercial but available for free research use, </w:t>
      </w:r>
    </w:p>
    <w:p w14:paraId="00000203" w14:textId="77777777" w:rsidR="00716324" w:rsidRDefault="00000000">
      <w:pPr>
        <w:tabs>
          <w:tab w:val="left" w:pos="7856"/>
        </w:tabs>
        <w:ind w:left="720"/>
        <w:jc w:val="both"/>
      </w:pPr>
      <w:r>
        <w:t xml:space="preserve">e) If multiple scales meet the above criteria, prioritize scales that have high-quality validation studies. </w:t>
      </w:r>
    </w:p>
    <w:p w14:paraId="00000204" w14:textId="77777777" w:rsidR="00716324" w:rsidRDefault="00716324">
      <w:pPr>
        <w:tabs>
          <w:tab w:val="left" w:pos="7856"/>
        </w:tabs>
        <w:jc w:val="both"/>
      </w:pPr>
    </w:p>
    <w:p w14:paraId="00000205" w14:textId="77777777" w:rsidR="00716324" w:rsidRDefault="00000000">
      <w:pPr>
        <w:tabs>
          <w:tab w:val="left" w:pos="7856"/>
        </w:tabs>
        <w:jc w:val="both"/>
      </w:pPr>
      <w:r>
        <w:t xml:space="preserve">The following scales were considered most optimal for the present study. Note that, over the next four years, we may exploratively add other scales as well if considered relevant for a </w:t>
      </w:r>
      <w:r>
        <w:lastRenderedPageBreak/>
        <w:t xml:space="preserve">certain group or country, but those scales will not be part of the below systematic measurement plan. If we identify a critical problem with a scale or find strong evidence that an alternative scale would be more informative, we can replace any (cultural version of a) scale, but only with exceptional circumstances in order to not undermine continuity. All new translations will apply a systematic 2-forward-reconciliation method where two experts create independent translations and then discuss differences until agreement, involving at least one language professional. </w:t>
      </w:r>
    </w:p>
    <w:p w14:paraId="00000206" w14:textId="77777777" w:rsidR="00716324" w:rsidRDefault="00716324">
      <w:pPr>
        <w:tabs>
          <w:tab w:val="left" w:pos="7856"/>
        </w:tabs>
        <w:jc w:val="both"/>
      </w:pPr>
    </w:p>
    <w:p w14:paraId="00000207" w14:textId="77777777" w:rsidR="00716324" w:rsidRDefault="00000000">
      <w:pPr>
        <w:tabs>
          <w:tab w:val="left" w:pos="7856"/>
        </w:tabs>
        <w:jc w:val="both"/>
      </w:pPr>
      <w:r>
        <w:rPr>
          <w:b/>
        </w:rPr>
        <w:t>Gaming</w:t>
      </w:r>
      <w:r>
        <w:t xml:space="preserve"> (administered every round)</w:t>
      </w:r>
    </w:p>
    <w:p w14:paraId="00000208" w14:textId="77777777" w:rsidR="00716324" w:rsidRDefault="00716324">
      <w:pPr>
        <w:tabs>
          <w:tab w:val="left" w:pos="7856"/>
        </w:tabs>
        <w:jc w:val="both"/>
      </w:pPr>
    </w:p>
    <w:p w14:paraId="00000209" w14:textId="77777777" w:rsidR="00716324" w:rsidRDefault="00000000">
      <w:pPr>
        <w:numPr>
          <w:ilvl w:val="0"/>
          <w:numId w:val="2"/>
        </w:numPr>
        <w:tabs>
          <w:tab w:val="left" w:pos="7856"/>
        </w:tabs>
        <w:jc w:val="both"/>
      </w:pPr>
      <w:r>
        <w:t>Single-item Measure of Gaming Problems (</w:t>
      </w:r>
      <w:r>
        <w:rPr>
          <w:b/>
        </w:rPr>
        <w:t xml:space="preserve">THL1; </w:t>
      </w:r>
      <w:r>
        <w:t xml:space="preserve">Salonen et al. 2015) directly asks how often the respondent has had problems with their videogame play over the past 12 months. The measure was developed for public health use by the National Institute of Health and has been applied henceforth in Finnish studies (e.g., </w:t>
      </w:r>
      <w:proofErr w:type="spellStart"/>
      <w:r>
        <w:t>Karhulahti</w:t>
      </w:r>
      <w:proofErr w:type="spellEnd"/>
      <w:r>
        <w:t xml:space="preserve"> et al. 2022). We will translate the measure into Slovak and Korean.  After the first time, we will use the length of the round (4 months) instead of 12 months.</w:t>
      </w:r>
    </w:p>
    <w:p w14:paraId="0000020A" w14:textId="77777777" w:rsidR="00716324" w:rsidRDefault="00000000">
      <w:pPr>
        <w:numPr>
          <w:ilvl w:val="0"/>
          <w:numId w:val="2"/>
        </w:numPr>
        <w:tabs>
          <w:tab w:val="left" w:pos="7856"/>
        </w:tabs>
        <w:jc w:val="both"/>
      </w:pPr>
      <w:r>
        <w:t>Gaming Disorder Test (</w:t>
      </w:r>
      <w:r>
        <w:rPr>
          <w:b/>
        </w:rPr>
        <w:t>GDT</w:t>
      </w:r>
      <w:r>
        <w:t>) is a 4-item measure based on the ICD-11 diagnostic criteria. It was originally developed in English and Chinese (Pontes et al. 2021) with a mixed adolescent-adult group, and we have tested Slovak (</w:t>
      </w:r>
      <w:proofErr w:type="spellStart"/>
      <w:r>
        <w:rPr>
          <w:rFonts w:ascii="Roboto" w:eastAsia="Roboto" w:hAnsi="Roboto" w:cs="Roboto"/>
          <w:sz w:val="21"/>
          <w:szCs w:val="21"/>
          <w:highlight w:val="white"/>
        </w:rPr>
        <w:t>Martončik</w:t>
      </w:r>
      <w:proofErr w:type="spellEnd"/>
      <w:r>
        <w:t xml:space="preserve"> et al. 2021) and Finnish (</w:t>
      </w:r>
      <w:proofErr w:type="spellStart"/>
      <w:r>
        <w:t>Karhulahti</w:t>
      </w:r>
      <w:proofErr w:type="spellEnd"/>
      <w:r>
        <w:t xml:space="preserve"> et al. 2022) translations in previous research. We have acquired permission to create a Korean translation. Note that, for adolescents, the first time will be administered orally during the initial interview. After the first time, we will use the length of the round (4 months) instead of 12 months.</w:t>
      </w:r>
    </w:p>
    <w:p w14:paraId="0000020B" w14:textId="77777777" w:rsidR="00716324" w:rsidRDefault="00716324">
      <w:pPr>
        <w:tabs>
          <w:tab w:val="left" w:pos="7856"/>
        </w:tabs>
        <w:jc w:val="both"/>
        <w:rPr>
          <w:b/>
        </w:rPr>
      </w:pPr>
    </w:p>
    <w:p w14:paraId="0000020C" w14:textId="77777777" w:rsidR="00716324" w:rsidRDefault="00000000">
      <w:pPr>
        <w:tabs>
          <w:tab w:val="left" w:pos="7856"/>
        </w:tabs>
        <w:jc w:val="both"/>
        <w:rPr>
          <w:b/>
        </w:rPr>
      </w:pPr>
      <w:r>
        <w:rPr>
          <w:b/>
        </w:rPr>
        <w:t>Mental Health</w:t>
      </w:r>
    </w:p>
    <w:p w14:paraId="0000020D" w14:textId="77777777" w:rsidR="00716324" w:rsidRDefault="00716324">
      <w:pPr>
        <w:tabs>
          <w:tab w:val="left" w:pos="7856"/>
        </w:tabs>
        <w:jc w:val="both"/>
      </w:pPr>
    </w:p>
    <w:p w14:paraId="0000020E" w14:textId="77777777" w:rsidR="00716324" w:rsidRDefault="00000000">
      <w:pPr>
        <w:numPr>
          <w:ilvl w:val="0"/>
          <w:numId w:val="1"/>
        </w:numPr>
        <w:tabs>
          <w:tab w:val="left" w:pos="7856"/>
        </w:tabs>
        <w:jc w:val="both"/>
      </w:pPr>
      <w:r>
        <w:t>Patient Health Questionnaire 4 (</w:t>
      </w:r>
      <w:r>
        <w:rPr>
          <w:b/>
        </w:rPr>
        <w:t>PHQ4</w:t>
      </w:r>
      <w:r>
        <w:t xml:space="preserve">) is a combined 4-item scale that measures both general anxiety and depression, each by two respective items (Kroenke et al. 2009). The measures are in frequent use by Finnish health researchers (e.g., </w:t>
      </w:r>
      <w:proofErr w:type="spellStart"/>
      <w:r>
        <w:t>Kujanpää</w:t>
      </w:r>
      <w:proofErr w:type="spellEnd"/>
      <w:r>
        <w:t xml:space="preserve"> et al. 2014; </w:t>
      </w:r>
      <w:proofErr w:type="spellStart"/>
      <w:r>
        <w:t>Koskela</w:t>
      </w:r>
      <w:proofErr w:type="spellEnd"/>
      <w:r>
        <w:t xml:space="preserve"> et al. 2018), Slovak health researchers (</w:t>
      </w:r>
      <w:proofErr w:type="spellStart"/>
      <w:r>
        <w:t>Kralova</w:t>
      </w:r>
      <w:proofErr w:type="spellEnd"/>
      <w:r>
        <w:t xml:space="preserve"> et al. 2022), and Korean health researchers. </w:t>
      </w:r>
    </w:p>
    <w:p w14:paraId="0000020F" w14:textId="77777777" w:rsidR="00716324" w:rsidRDefault="00000000">
      <w:pPr>
        <w:numPr>
          <w:ilvl w:val="0"/>
          <w:numId w:val="1"/>
        </w:numPr>
        <w:tabs>
          <w:tab w:val="left" w:pos="7856"/>
        </w:tabs>
        <w:jc w:val="both"/>
      </w:pPr>
      <w:r>
        <w:t>Adult ADHD Self-Report Scale (</w:t>
      </w:r>
      <w:r>
        <w:rPr>
          <w:b/>
        </w:rPr>
        <w:t>ASRS</w:t>
      </w:r>
      <w:r>
        <w:t xml:space="preserve">) is a 18-item scale that measures ADHD in adults. The measure was originally developed for English-speaking participants (Kessler et al. 2005) but Finnish (Smalley et al. 2007), </w:t>
      </w:r>
      <w:sdt>
        <w:sdtPr>
          <w:tag w:val="goog_rdk_380"/>
          <w:id w:val="402731399"/>
        </w:sdtPr>
        <w:sdtContent/>
      </w:sdt>
      <w:sdt>
        <w:sdtPr>
          <w:tag w:val="goog_rdk_381"/>
          <w:id w:val="1576623735"/>
        </w:sdtPr>
        <w:sdtContent/>
      </w:sdt>
      <w:r>
        <w:t>Slovak, and Korean (Kim et al. 2013)  translations exist nowadays as well.</w:t>
      </w:r>
    </w:p>
    <w:p w14:paraId="00000210" w14:textId="77777777" w:rsidR="00716324" w:rsidRDefault="00000000">
      <w:pPr>
        <w:numPr>
          <w:ilvl w:val="0"/>
          <w:numId w:val="1"/>
        </w:numPr>
        <w:tabs>
          <w:tab w:val="left" w:pos="7856"/>
        </w:tabs>
        <w:jc w:val="both"/>
      </w:pPr>
      <w:r>
        <w:t>Adolescent ADHD Self-Report Scale (</w:t>
      </w:r>
      <w:r>
        <w:rPr>
          <w:b/>
        </w:rPr>
        <w:t>ASRS-A</w:t>
      </w:r>
      <w:r>
        <w:t>) is an adapted version of the above ASRS and has been validated in Swedish (</w:t>
      </w:r>
      <w:proofErr w:type="spellStart"/>
      <w:r>
        <w:t>Sonnby</w:t>
      </w:r>
      <w:proofErr w:type="spellEnd"/>
      <w:r>
        <w:t xml:space="preserve"> et al. 2015). Although ASRS is commonly used for non-adult samples as well, ASRS-A was developed to introduce changes  that improve reliability in adolescent samples. We have acquired permission to translate these changes into Finnish, Slovak, and Korean. </w:t>
      </w:r>
    </w:p>
    <w:p w14:paraId="00000211" w14:textId="77777777" w:rsidR="00716324" w:rsidRDefault="00000000">
      <w:pPr>
        <w:numPr>
          <w:ilvl w:val="0"/>
          <w:numId w:val="1"/>
        </w:numPr>
        <w:tabs>
          <w:tab w:val="left" w:pos="7856"/>
        </w:tabs>
        <w:jc w:val="both"/>
      </w:pPr>
      <w:r>
        <w:t>Depression Anxiety Stress Scales – Short Form (</w:t>
      </w:r>
      <w:r>
        <w:rPr>
          <w:b/>
        </w:rPr>
        <w:t>DASS</w:t>
      </w:r>
      <w:r>
        <w:t>) is a 21-item measure for the titled mental health challenges (Antony et al. 1998). Official translations exist in all three languages (</w:t>
      </w:r>
      <w:hyperlink r:id="rId98">
        <w:r>
          <w:rPr>
            <w:color w:val="1155CC"/>
            <w:u w:val="single"/>
          </w:rPr>
          <w:t>http://www2.psy.unsw.edu.au/Groups/Dass/translations.htm</w:t>
        </w:r>
      </w:hyperlink>
      <w:r>
        <w:t>). The scale has been developed specifically for adults and we only apply it with our adult participants.</w:t>
      </w:r>
    </w:p>
    <w:p w14:paraId="00000212" w14:textId="77777777" w:rsidR="00716324" w:rsidRDefault="00716324">
      <w:pPr>
        <w:tabs>
          <w:tab w:val="left" w:pos="7856"/>
        </w:tabs>
        <w:jc w:val="both"/>
        <w:rPr>
          <w:b/>
        </w:rPr>
      </w:pPr>
    </w:p>
    <w:p w14:paraId="00000213" w14:textId="77777777" w:rsidR="00716324" w:rsidRDefault="00000000">
      <w:pPr>
        <w:tabs>
          <w:tab w:val="left" w:pos="7856"/>
        </w:tabs>
        <w:jc w:val="both"/>
        <w:rPr>
          <w:b/>
        </w:rPr>
      </w:pPr>
      <w:r>
        <w:rPr>
          <w:b/>
        </w:rPr>
        <w:t>Social Health</w:t>
      </w:r>
    </w:p>
    <w:p w14:paraId="00000214" w14:textId="77777777" w:rsidR="00716324" w:rsidRDefault="00716324">
      <w:pPr>
        <w:tabs>
          <w:tab w:val="left" w:pos="7856"/>
        </w:tabs>
        <w:jc w:val="both"/>
      </w:pPr>
    </w:p>
    <w:p w14:paraId="00000215" w14:textId="77777777" w:rsidR="00716324" w:rsidRDefault="00000000">
      <w:pPr>
        <w:numPr>
          <w:ilvl w:val="0"/>
          <w:numId w:val="4"/>
        </w:numPr>
        <w:tabs>
          <w:tab w:val="left" w:pos="7856"/>
        </w:tabs>
        <w:jc w:val="both"/>
      </w:pPr>
      <w:r>
        <w:t>Mini-Social Phobia Inventory (</w:t>
      </w:r>
      <w:r>
        <w:rPr>
          <w:b/>
        </w:rPr>
        <w:t>Mini-SPIN</w:t>
      </w:r>
      <w:r>
        <w:t>) is a brief 3-item measure for screening social anxiety disorder. It was originally developed in English (Connor et al. 2001) but Finnish (</w:t>
      </w:r>
      <w:proofErr w:type="spellStart"/>
      <w:r>
        <w:t>Ranta</w:t>
      </w:r>
      <w:proofErr w:type="spellEnd"/>
      <w:r>
        <w:t xml:space="preserve"> et al. 2012), </w:t>
      </w:r>
      <w:sdt>
        <w:sdtPr>
          <w:tag w:val="goog_rdk_382"/>
          <w:id w:val="1574080779"/>
        </w:sdtPr>
        <w:sdtContent/>
      </w:sdt>
      <w:sdt>
        <w:sdtPr>
          <w:tag w:val="goog_rdk_383"/>
          <w:id w:val="-1274008261"/>
        </w:sdtPr>
        <w:sdtContent/>
      </w:sdt>
      <w:sdt>
        <w:sdtPr>
          <w:tag w:val="goog_rdk_384"/>
          <w:id w:val="-2114968076"/>
        </w:sdtPr>
        <w:sdtContent/>
      </w:sdt>
      <w:sdt>
        <w:sdtPr>
          <w:tag w:val="goog_rdk_385"/>
          <w:id w:val="1175848551"/>
        </w:sdtPr>
        <w:sdtContent/>
      </w:sdt>
      <w:r>
        <w:t xml:space="preserve">Slovak and Korean (Kim et al. 2021) versions exist as well. </w:t>
      </w:r>
    </w:p>
    <w:p w14:paraId="00000216" w14:textId="77777777" w:rsidR="00716324" w:rsidRDefault="00000000">
      <w:pPr>
        <w:numPr>
          <w:ilvl w:val="0"/>
          <w:numId w:val="5"/>
        </w:numPr>
        <w:tabs>
          <w:tab w:val="left" w:pos="7856"/>
        </w:tabs>
        <w:jc w:val="both"/>
      </w:pPr>
      <w:r>
        <w:t>Experiences in Close Relationships-Relationship Structures (</w:t>
      </w:r>
      <w:r>
        <w:rPr>
          <w:b/>
        </w:rPr>
        <w:t>ECR-RS</w:t>
      </w:r>
      <w:r>
        <w:t>) is a 9-item scale that measures attachment style in both adolescents and adults. The scale was developed and has been used for measuring various close relationships (Fraley et al. 2011), but we will use it specifically for measuring parental attachment. Finnish (</w:t>
      </w:r>
      <w:proofErr w:type="spellStart"/>
      <w:r>
        <w:t>Flykt</w:t>
      </w:r>
      <w:proofErr w:type="spellEnd"/>
      <w:r>
        <w:t xml:space="preserve"> et al. 2011), Slovak (</w:t>
      </w:r>
      <w:proofErr w:type="spellStart"/>
      <w:r>
        <w:t>Švecová</w:t>
      </w:r>
      <w:proofErr w:type="spellEnd"/>
      <w:r>
        <w:t xml:space="preserve"> et al. 2021) and Korean (Kim &amp; Lee 2015) versions exist.</w:t>
      </w:r>
    </w:p>
    <w:p w14:paraId="00000217" w14:textId="77777777" w:rsidR="00716324" w:rsidRDefault="00000000">
      <w:pPr>
        <w:numPr>
          <w:ilvl w:val="0"/>
          <w:numId w:val="5"/>
        </w:numPr>
        <w:tabs>
          <w:tab w:val="left" w:pos="7856"/>
        </w:tabs>
        <w:jc w:val="both"/>
      </w:pPr>
      <w:r>
        <w:rPr>
          <w:b/>
        </w:rPr>
        <w:t>KIDSCREEN-27</w:t>
      </w:r>
      <w:r>
        <w:t xml:space="preserve"> (</w:t>
      </w:r>
      <w:r>
        <w:rPr>
          <w:color w:val="3C4043"/>
          <w:highlight w:val="white"/>
        </w:rPr>
        <w:t>Ravens-</w:t>
      </w:r>
      <w:proofErr w:type="spellStart"/>
      <w:r>
        <w:rPr>
          <w:color w:val="3C4043"/>
          <w:highlight w:val="white"/>
        </w:rPr>
        <w:t>Sieberer</w:t>
      </w:r>
      <w:proofErr w:type="spellEnd"/>
      <w:r>
        <w:rPr>
          <w:color w:val="3C4043"/>
          <w:highlight w:val="white"/>
        </w:rPr>
        <w:t xml:space="preserve"> et al. 2014) </w:t>
      </w:r>
      <w:r>
        <w:t>is a multidimensional, health-related quality of life scale for adolescents that measures physical and psychological wellbeing, social relationships (autonomy/parents, peer/social support), and school environment. All three language versions were developed as part of the original research (KIDSCREEN Group Europe 2006). In addition to providing valuable information about social relationships, the first two dimensions complement our physical and psychological health measures.</w:t>
      </w:r>
    </w:p>
    <w:p w14:paraId="00000218" w14:textId="77777777" w:rsidR="00716324" w:rsidRDefault="00716324">
      <w:pPr>
        <w:tabs>
          <w:tab w:val="left" w:pos="7856"/>
        </w:tabs>
        <w:ind w:left="720"/>
        <w:jc w:val="both"/>
      </w:pPr>
    </w:p>
    <w:p w14:paraId="00000219" w14:textId="77777777" w:rsidR="00716324" w:rsidRDefault="00000000">
      <w:pPr>
        <w:tabs>
          <w:tab w:val="left" w:pos="7856"/>
        </w:tabs>
        <w:jc w:val="both"/>
        <w:rPr>
          <w:b/>
        </w:rPr>
      </w:pPr>
      <w:r>
        <w:rPr>
          <w:b/>
        </w:rPr>
        <w:t xml:space="preserve">Physical Health </w:t>
      </w:r>
      <w:r>
        <w:t>(administered every round)</w:t>
      </w:r>
    </w:p>
    <w:p w14:paraId="0000021A" w14:textId="77777777" w:rsidR="00716324" w:rsidRDefault="00716324">
      <w:pPr>
        <w:tabs>
          <w:tab w:val="left" w:pos="7856"/>
        </w:tabs>
        <w:jc w:val="both"/>
      </w:pPr>
    </w:p>
    <w:p w14:paraId="0000021B" w14:textId="77777777" w:rsidR="00716324" w:rsidRDefault="00000000">
      <w:pPr>
        <w:numPr>
          <w:ilvl w:val="0"/>
          <w:numId w:val="3"/>
        </w:numPr>
        <w:tabs>
          <w:tab w:val="left" w:pos="7856"/>
        </w:tabs>
        <w:jc w:val="both"/>
      </w:pPr>
      <w:r>
        <w:t xml:space="preserve">For measuring physical health, we will use the first two items from the Short Form Health Survey (Ware Jr &amp; </w:t>
      </w:r>
      <w:proofErr w:type="spellStart"/>
      <w:r>
        <w:t>Sherbourne</w:t>
      </w:r>
      <w:proofErr w:type="spellEnd"/>
      <w:r>
        <w:t xml:space="preserve"> 1992) with a modification that “physical health” is used instead of “health” alone. Translations exist for Finnish (e.g., Aalto et al. 1999), Slovak (e.g., </w:t>
      </w:r>
      <w:proofErr w:type="spellStart"/>
      <w:r>
        <w:t>Ulbrichtová</w:t>
      </w:r>
      <w:proofErr w:type="spellEnd"/>
      <w:r>
        <w:t xml:space="preserve"> et al. 2019), and Korean (e.g., Kim &amp; So 2015). The shortness of this applied scale (</w:t>
      </w:r>
      <w:r>
        <w:rPr>
          <w:b/>
        </w:rPr>
        <w:t>PH2</w:t>
      </w:r>
      <w:r>
        <w:t>) with only two items will allow us to administer it exceptionally every four months throughout three years.</w:t>
      </w:r>
    </w:p>
    <w:p w14:paraId="0000021C" w14:textId="77777777" w:rsidR="00716324" w:rsidRDefault="00716324">
      <w:pPr>
        <w:tabs>
          <w:tab w:val="left" w:pos="7856"/>
        </w:tabs>
        <w:jc w:val="both"/>
      </w:pPr>
    </w:p>
    <w:p w14:paraId="0000021D" w14:textId="77777777" w:rsidR="00716324" w:rsidRDefault="00000000">
      <w:pPr>
        <w:tabs>
          <w:tab w:val="left" w:pos="7856"/>
        </w:tabs>
        <w:jc w:val="both"/>
        <w:rPr>
          <w:b/>
        </w:rPr>
      </w:pPr>
      <w:r>
        <w:rPr>
          <w:b/>
        </w:rPr>
        <w:t>Identity and Self</w:t>
      </w:r>
    </w:p>
    <w:p w14:paraId="0000021E" w14:textId="77777777" w:rsidR="00716324" w:rsidRDefault="00716324">
      <w:pPr>
        <w:tabs>
          <w:tab w:val="left" w:pos="7856"/>
        </w:tabs>
        <w:jc w:val="both"/>
      </w:pPr>
    </w:p>
    <w:p w14:paraId="0000021F" w14:textId="77777777" w:rsidR="00716324" w:rsidRDefault="00000000">
      <w:pPr>
        <w:numPr>
          <w:ilvl w:val="0"/>
          <w:numId w:val="5"/>
        </w:numPr>
        <w:tabs>
          <w:tab w:val="left" w:pos="7856"/>
        </w:tabs>
        <w:jc w:val="both"/>
      </w:pPr>
      <w:r>
        <w:rPr>
          <w:b/>
        </w:rPr>
        <w:t>20 Statements Test</w:t>
      </w:r>
      <w:r>
        <w:t xml:space="preserve"> is a simple measure developed in the 1950s (Kuhn &amp; McPartland 1954) for assessing attitudes of self. Participants are asked to answer 20 times the question "Who am I?" by "I am..." in an open format. Although there are ways to quantify results, we do not plan to apply any existing systems of self-classification but rather use the results as exploratory self-concept data </w:t>
      </w:r>
      <w:proofErr w:type="spellStart"/>
      <w:r>
        <w:t>idiographically</w:t>
      </w:r>
      <w:proofErr w:type="spellEnd"/>
      <w:r>
        <w:t xml:space="preserve">. Due to the special nature of the scale, we will apply self-created new translations. </w:t>
      </w:r>
    </w:p>
    <w:p w14:paraId="00000220" w14:textId="77777777" w:rsidR="00716324" w:rsidRDefault="00000000">
      <w:pPr>
        <w:numPr>
          <w:ilvl w:val="0"/>
          <w:numId w:val="5"/>
        </w:numPr>
        <w:tabs>
          <w:tab w:val="left" w:pos="7856"/>
        </w:tabs>
        <w:jc w:val="both"/>
      </w:pPr>
      <w:r>
        <w:t>Dimensions of Identity Development Scale (</w:t>
      </w:r>
      <w:r>
        <w:rPr>
          <w:b/>
        </w:rPr>
        <w:t>DIDS</w:t>
      </w:r>
      <w:r>
        <w:t>) is a 25-item measure of developing identity in adolescents. After original development (Luyckx, Schwartz, et al., 2008), it has also been validated in Finnish (</w:t>
      </w:r>
      <w:proofErr w:type="spellStart"/>
      <w:r>
        <w:t>Mannerström</w:t>
      </w:r>
      <w:proofErr w:type="spellEnd"/>
      <w:r>
        <w:t xml:space="preserve"> et al. 2017) and Korean (Park et al. 2021). We have acquired the permission to translate the scale into Slovak.</w:t>
      </w:r>
    </w:p>
    <w:p w14:paraId="00000221" w14:textId="77777777" w:rsidR="00716324" w:rsidRDefault="00000000">
      <w:pPr>
        <w:numPr>
          <w:ilvl w:val="0"/>
          <w:numId w:val="5"/>
        </w:numPr>
        <w:tabs>
          <w:tab w:val="left" w:pos="7856"/>
        </w:tabs>
        <w:jc w:val="both"/>
      </w:pPr>
      <w:r>
        <w:t>Valued Living Questionnaire (</w:t>
      </w:r>
      <w:r>
        <w:rPr>
          <w:b/>
        </w:rPr>
        <w:t>VLQ</w:t>
      </w:r>
      <w:r>
        <w:t>; Wilson et al. 2010) is a 20-item scale that measures both personal values (first half) and to what degree one lives according to them (second half). Finnish (</w:t>
      </w:r>
      <w:proofErr w:type="spellStart"/>
      <w:r>
        <w:t>Kyllönen</w:t>
      </w:r>
      <w:proofErr w:type="spellEnd"/>
      <w:r>
        <w:t xml:space="preserve"> et al. 2018) and Korean (Park &amp; Lee 2012) versions exist, and we have the permission to translate the scale into Slovak.</w:t>
      </w:r>
    </w:p>
    <w:p w14:paraId="00000222" w14:textId="77777777" w:rsidR="00716324" w:rsidRDefault="00716324">
      <w:pPr>
        <w:tabs>
          <w:tab w:val="left" w:pos="7856"/>
        </w:tabs>
        <w:jc w:val="both"/>
      </w:pPr>
    </w:p>
    <w:p w14:paraId="00000223" w14:textId="77777777" w:rsidR="00716324" w:rsidRDefault="00000000">
      <w:pPr>
        <w:tabs>
          <w:tab w:val="left" w:pos="7856"/>
        </w:tabs>
        <w:jc w:val="both"/>
        <w:rPr>
          <w:b/>
        </w:rPr>
      </w:pPr>
      <w:r>
        <w:rPr>
          <w:b/>
        </w:rPr>
        <w:t>Cited scales</w:t>
      </w:r>
    </w:p>
    <w:p w14:paraId="00000224" w14:textId="77777777" w:rsidR="00716324" w:rsidRDefault="00716324">
      <w:pPr>
        <w:tabs>
          <w:tab w:val="left" w:pos="7856"/>
        </w:tabs>
        <w:jc w:val="both"/>
        <w:rPr>
          <w:b/>
        </w:rPr>
      </w:pPr>
    </w:p>
    <w:p w14:paraId="00000225" w14:textId="77777777" w:rsidR="00716324" w:rsidRDefault="00000000">
      <w:pPr>
        <w:tabs>
          <w:tab w:val="left" w:pos="7856"/>
        </w:tabs>
        <w:spacing w:line="276" w:lineRule="auto"/>
        <w:ind w:left="958" w:hanging="958"/>
      </w:pPr>
      <w:r>
        <w:t xml:space="preserve">Aalto, A. M., </w:t>
      </w:r>
      <w:proofErr w:type="spellStart"/>
      <w:r>
        <w:t>Aro</w:t>
      </w:r>
      <w:proofErr w:type="spellEnd"/>
      <w:r>
        <w:t xml:space="preserve">, A. R., &amp; </w:t>
      </w:r>
      <w:proofErr w:type="spellStart"/>
      <w:r>
        <w:t>Teperi</w:t>
      </w:r>
      <w:proofErr w:type="spellEnd"/>
      <w:r>
        <w:t xml:space="preserve">, J. (1999). </w:t>
      </w:r>
      <w:r>
        <w:rPr>
          <w:i/>
        </w:rPr>
        <w:t xml:space="preserve">RAND-36 </w:t>
      </w:r>
      <w:proofErr w:type="spellStart"/>
      <w:r>
        <w:rPr>
          <w:i/>
        </w:rPr>
        <w:t>terveyteen</w:t>
      </w:r>
      <w:proofErr w:type="spellEnd"/>
      <w:r>
        <w:rPr>
          <w:i/>
        </w:rPr>
        <w:t xml:space="preserve"> </w:t>
      </w:r>
      <w:proofErr w:type="spellStart"/>
      <w:r>
        <w:rPr>
          <w:i/>
        </w:rPr>
        <w:t>liittyvän</w:t>
      </w:r>
      <w:proofErr w:type="spellEnd"/>
      <w:r>
        <w:rPr>
          <w:i/>
        </w:rPr>
        <w:t xml:space="preserve"> </w:t>
      </w:r>
      <w:proofErr w:type="spellStart"/>
      <w:r>
        <w:rPr>
          <w:i/>
        </w:rPr>
        <w:t>elämänlaadun</w:t>
      </w:r>
      <w:proofErr w:type="spellEnd"/>
      <w:r>
        <w:rPr>
          <w:i/>
        </w:rPr>
        <w:t xml:space="preserve"> </w:t>
      </w:r>
      <w:proofErr w:type="spellStart"/>
      <w:r>
        <w:rPr>
          <w:i/>
        </w:rPr>
        <w:t>mittarina</w:t>
      </w:r>
      <w:proofErr w:type="spellEnd"/>
      <w:r>
        <w:rPr>
          <w:i/>
        </w:rPr>
        <w:t xml:space="preserve">: </w:t>
      </w:r>
      <w:proofErr w:type="spellStart"/>
      <w:r>
        <w:rPr>
          <w:i/>
        </w:rPr>
        <w:t>Mittarin</w:t>
      </w:r>
      <w:proofErr w:type="spellEnd"/>
      <w:r>
        <w:rPr>
          <w:i/>
        </w:rPr>
        <w:t xml:space="preserve"> </w:t>
      </w:r>
      <w:proofErr w:type="spellStart"/>
      <w:r>
        <w:rPr>
          <w:i/>
        </w:rPr>
        <w:t>luotettavuus</w:t>
      </w:r>
      <w:proofErr w:type="spellEnd"/>
      <w:r>
        <w:rPr>
          <w:i/>
        </w:rPr>
        <w:t xml:space="preserve"> ja </w:t>
      </w:r>
      <w:proofErr w:type="spellStart"/>
      <w:r>
        <w:rPr>
          <w:i/>
        </w:rPr>
        <w:t>suomalaiset</w:t>
      </w:r>
      <w:proofErr w:type="spellEnd"/>
      <w:r>
        <w:rPr>
          <w:i/>
        </w:rPr>
        <w:t xml:space="preserve"> </w:t>
      </w:r>
      <w:proofErr w:type="spellStart"/>
      <w:r>
        <w:rPr>
          <w:i/>
        </w:rPr>
        <w:t>väestöarvot</w:t>
      </w:r>
      <w:proofErr w:type="spellEnd"/>
      <w:r>
        <w:t>. Stakes.</w:t>
      </w:r>
    </w:p>
    <w:p w14:paraId="00000226" w14:textId="77777777" w:rsidR="00716324" w:rsidRDefault="00000000">
      <w:pPr>
        <w:tabs>
          <w:tab w:val="left" w:pos="7856"/>
        </w:tabs>
        <w:spacing w:line="276" w:lineRule="auto"/>
        <w:ind w:left="958" w:hanging="958"/>
      </w:pPr>
      <w:r>
        <w:lastRenderedPageBreak/>
        <w:t xml:space="preserve">Antony, M. M. , </w:t>
      </w:r>
      <w:proofErr w:type="spellStart"/>
      <w:r>
        <w:t>Bieling</w:t>
      </w:r>
      <w:proofErr w:type="spellEnd"/>
      <w:r>
        <w:t xml:space="preserve">, P. J., Cox, B. J. , Enns, M. W. , &amp; Swinson, R. P. (1998). Psychometric properties of the 42-item and 21-item versions of the Depression Anxiety Stress Scales (DASS) in clinical groups and a community sample. </w:t>
      </w:r>
      <w:r>
        <w:rPr>
          <w:i/>
        </w:rPr>
        <w:t>Psychological Assessment</w:t>
      </w:r>
      <w:r>
        <w:t>, 10(2), 176–181.</w:t>
      </w:r>
    </w:p>
    <w:p w14:paraId="00000227" w14:textId="77777777" w:rsidR="00716324" w:rsidRDefault="00000000">
      <w:pPr>
        <w:tabs>
          <w:tab w:val="left" w:pos="7856"/>
        </w:tabs>
        <w:spacing w:line="276" w:lineRule="auto"/>
        <w:ind w:left="958" w:hanging="958"/>
      </w:pPr>
      <w:r>
        <w:t xml:space="preserve">Connor, K. M., Kobak, K. A., Churchill, L. E., </w:t>
      </w:r>
      <w:proofErr w:type="spellStart"/>
      <w:r>
        <w:t>Katzelnick</w:t>
      </w:r>
      <w:proofErr w:type="spellEnd"/>
      <w:r>
        <w:t xml:space="preserve">, D., &amp; Davidson, J. R. (2001). Mini‐SPIN: A brief screening assessment for generalized social anxiety disorder. </w:t>
      </w:r>
      <w:r>
        <w:rPr>
          <w:i/>
        </w:rPr>
        <w:t>Depression and Anxiety</w:t>
      </w:r>
      <w:r>
        <w:t>, 14(2), 137-140.</w:t>
      </w:r>
    </w:p>
    <w:p w14:paraId="00000228" w14:textId="77777777" w:rsidR="00716324" w:rsidRDefault="00000000">
      <w:pPr>
        <w:tabs>
          <w:tab w:val="left" w:pos="7856"/>
        </w:tabs>
        <w:spacing w:line="276" w:lineRule="auto"/>
        <w:ind w:left="958" w:hanging="958"/>
      </w:pPr>
      <w:proofErr w:type="spellStart"/>
      <w:r>
        <w:t>Flykt</w:t>
      </w:r>
      <w:proofErr w:type="spellEnd"/>
      <w:r>
        <w:t xml:space="preserve">, M., </w:t>
      </w:r>
      <w:proofErr w:type="spellStart"/>
      <w:r>
        <w:t>Vänskä</w:t>
      </w:r>
      <w:proofErr w:type="spellEnd"/>
      <w:r>
        <w:t xml:space="preserve">, M., </w:t>
      </w:r>
      <w:proofErr w:type="spellStart"/>
      <w:r>
        <w:t>Punamäki</w:t>
      </w:r>
      <w:proofErr w:type="spellEnd"/>
      <w:r>
        <w:t xml:space="preserve">, R. L., </w:t>
      </w:r>
      <w:proofErr w:type="spellStart"/>
      <w:r>
        <w:t>Heikkilä</w:t>
      </w:r>
      <w:proofErr w:type="spellEnd"/>
      <w:r>
        <w:t xml:space="preserve">, L., </w:t>
      </w:r>
      <w:proofErr w:type="spellStart"/>
      <w:r>
        <w:t>Tiitinen</w:t>
      </w:r>
      <w:proofErr w:type="spellEnd"/>
      <w:r>
        <w:t xml:space="preserve">, A., </w:t>
      </w:r>
      <w:proofErr w:type="spellStart"/>
      <w:r>
        <w:t>Poikkeus</w:t>
      </w:r>
      <w:proofErr w:type="spellEnd"/>
      <w:r>
        <w:t xml:space="preserve">, P., &amp; Lindblom, J. (2021). Adolescent attachment profiles are associated with mental health and risk-taking behavior. </w:t>
      </w:r>
      <w:r>
        <w:rPr>
          <w:i/>
        </w:rPr>
        <w:t>Frontiers in psychology</w:t>
      </w:r>
      <w:r>
        <w:t>, 5424.</w:t>
      </w:r>
    </w:p>
    <w:p w14:paraId="00000229" w14:textId="77777777" w:rsidR="00716324" w:rsidRDefault="00000000">
      <w:pPr>
        <w:tabs>
          <w:tab w:val="left" w:pos="7856"/>
        </w:tabs>
        <w:spacing w:line="276" w:lineRule="auto"/>
        <w:ind w:left="958" w:hanging="958"/>
      </w:pPr>
      <w:r>
        <w:t xml:space="preserve">Fraley, R. C., Heffernan, M. E., Vicary, A. M., &amp; Brumbaugh, C. C. (2011). The Experiences in Close Relationships-Relationship Structures questionnaire: A method for assessing attachment orientations across relationships. </w:t>
      </w:r>
      <w:r>
        <w:rPr>
          <w:i/>
        </w:rPr>
        <w:t>Psychological Assessment</w:t>
      </w:r>
      <w:r>
        <w:t>, 23, 615-625.</w:t>
      </w:r>
    </w:p>
    <w:p w14:paraId="0000022A" w14:textId="77777777" w:rsidR="00716324" w:rsidRDefault="00000000">
      <w:pPr>
        <w:tabs>
          <w:tab w:val="left" w:pos="7856"/>
        </w:tabs>
        <w:spacing w:line="276" w:lineRule="auto"/>
        <w:ind w:left="958" w:hanging="958"/>
      </w:pPr>
      <w:r>
        <w:t xml:space="preserve">Hays, R.D., </w:t>
      </w:r>
      <w:proofErr w:type="spellStart"/>
      <w:r>
        <w:t>Schalet</w:t>
      </w:r>
      <w:proofErr w:type="spellEnd"/>
      <w:r>
        <w:t>, B.D., Spritzer, K.L. et al. (2017). Two-item PROMIS® global physical and mental health scales.</w:t>
      </w:r>
      <w:r>
        <w:rPr>
          <w:i/>
        </w:rPr>
        <w:t xml:space="preserve"> J Patient Rep Outcomes </w:t>
      </w:r>
      <w:r>
        <w:t>1, 2.</w:t>
      </w:r>
    </w:p>
    <w:p w14:paraId="0000022B" w14:textId="77777777" w:rsidR="00716324" w:rsidRDefault="00000000">
      <w:pPr>
        <w:tabs>
          <w:tab w:val="left" w:pos="7856"/>
        </w:tabs>
        <w:spacing w:line="276" w:lineRule="auto"/>
        <w:ind w:left="958" w:hanging="958"/>
      </w:pPr>
      <w:proofErr w:type="spellStart"/>
      <w:r>
        <w:t>Karhulahti</w:t>
      </w:r>
      <w:proofErr w:type="spellEnd"/>
      <w:r>
        <w:t xml:space="preserve">, V., </w:t>
      </w:r>
      <w:proofErr w:type="spellStart"/>
      <w:r>
        <w:t>Vahlo</w:t>
      </w:r>
      <w:proofErr w:type="spellEnd"/>
      <w:r>
        <w:t xml:space="preserve">, J., </w:t>
      </w:r>
      <w:proofErr w:type="spellStart"/>
      <w:r>
        <w:t>Martončik</w:t>
      </w:r>
      <w:proofErr w:type="spellEnd"/>
      <w:r>
        <w:t xml:space="preserve">, M., </w:t>
      </w:r>
      <w:proofErr w:type="spellStart"/>
      <w:r>
        <w:t>Munukka</w:t>
      </w:r>
      <w:proofErr w:type="spellEnd"/>
      <w:r>
        <w:t xml:space="preserve">, M., </w:t>
      </w:r>
      <w:proofErr w:type="spellStart"/>
      <w:r>
        <w:t>Koskimaa</w:t>
      </w:r>
      <w:proofErr w:type="spellEnd"/>
      <w:r>
        <w:t xml:space="preserve">, R. &amp; von </w:t>
      </w:r>
      <w:proofErr w:type="spellStart"/>
      <w:r>
        <w:t>Bonsdorff</w:t>
      </w:r>
      <w:proofErr w:type="spellEnd"/>
      <w:r>
        <w:t xml:space="preserve">. M. (2022) Ontological diversity in gaming disorder measurement: a nationally representative registered report, </w:t>
      </w:r>
      <w:r>
        <w:rPr>
          <w:i/>
        </w:rPr>
        <w:t>Addiction Research &amp; Theory</w:t>
      </w:r>
      <w:r>
        <w:t>.</w:t>
      </w:r>
    </w:p>
    <w:p w14:paraId="0000022C" w14:textId="77777777" w:rsidR="00716324" w:rsidRDefault="00000000">
      <w:pPr>
        <w:tabs>
          <w:tab w:val="left" w:pos="7856"/>
        </w:tabs>
        <w:spacing w:line="276" w:lineRule="auto"/>
        <w:ind w:left="958" w:hanging="958"/>
      </w:pPr>
      <w:r>
        <w:t xml:space="preserve">Kessler R.C., Adler, L., Ames, M., </w:t>
      </w:r>
      <w:proofErr w:type="spellStart"/>
      <w:r>
        <w:t>Demler</w:t>
      </w:r>
      <w:proofErr w:type="spellEnd"/>
      <w:r>
        <w:t xml:space="preserve">, O., </w:t>
      </w:r>
      <w:proofErr w:type="spellStart"/>
      <w:r>
        <w:t>Faraone</w:t>
      </w:r>
      <w:proofErr w:type="spellEnd"/>
      <w:r>
        <w:t xml:space="preserve">, S., </w:t>
      </w:r>
      <w:proofErr w:type="spellStart"/>
      <w:r>
        <w:t>Hiripi</w:t>
      </w:r>
      <w:proofErr w:type="spellEnd"/>
      <w:r>
        <w:t xml:space="preserve">, E., Howes, M.J., </w:t>
      </w:r>
      <w:proofErr w:type="spellStart"/>
      <w:r>
        <w:t>Jin</w:t>
      </w:r>
      <w:proofErr w:type="spellEnd"/>
      <w:r>
        <w:t xml:space="preserve">, R., </w:t>
      </w:r>
      <w:proofErr w:type="spellStart"/>
      <w:r>
        <w:t>Secnik</w:t>
      </w:r>
      <w:proofErr w:type="spellEnd"/>
      <w:r>
        <w:t xml:space="preserve">, K., Spencer, T., </w:t>
      </w:r>
      <w:proofErr w:type="spellStart"/>
      <w:r>
        <w:t>Ustun</w:t>
      </w:r>
      <w:proofErr w:type="spellEnd"/>
      <w:r>
        <w:t xml:space="preserve">, T.B., Walters, E.E. (2005). The World Health Organization Adult ADHD Self-Report Scale (ASRS): A short screening scale for use in the general population. </w:t>
      </w:r>
      <w:r>
        <w:rPr>
          <w:i/>
        </w:rPr>
        <w:t>Psychol Med</w:t>
      </w:r>
      <w:r>
        <w:t>. 35(2): 245-56.</w:t>
      </w:r>
    </w:p>
    <w:p w14:paraId="0000022D" w14:textId="77777777" w:rsidR="00716324" w:rsidRDefault="00000000">
      <w:pPr>
        <w:tabs>
          <w:tab w:val="left" w:pos="7856"/>
        </w:tabs>
        <w:spacing w:line="276" w:lineRule="auto"/>
        <w:ind w:left="958" w:hanging="958"/>
      </w:pPr>
      <w:r>
        <w:t xml:space="preserve">KIDSCREEN Group Europe. (2006). </w:t>
      </w:r>
      <w:r>
        <w:rPr>
          <w:i/>
        </w:rPr>
        <w:t>The KIDSCREEN Questionnaires - Quality of life questionnaires for children and adolescents: Handbook</w:t>
      </w:r>
      <w:r>
        <w:t xml:space="preserve">. </w:t>
      </w:r>
      <w:proofErr w:type="spellStart"/>
      <w:r>
        <w:t>Lengerich</w:t>
      </w:r>
      <w:proofErr w:type="spellEnd"/>
      <w:r>
        <w:t>: Pabst Science Publishers.</w:t>
      </w:r>
    </w:p>
    <w:p w14:paraId="0000022E" w14:textId="77777777" w:rsidR="00716324" w:rsidRDefault="00000000">
      <w:pPr>
        <w:tabs>
          <w:tab w:val="left" w:pos="7856"/>
        </w:tabs>
        <w:spacing w:line="276" w:lineRule="auto"/>
        <w:ind w:left="958" w:hanging="958"/>
      </w:pPr>
      <w:r>
        <w:t>Kim, J., &amp; Lee, J. (2015). Adult attachment styles across close relationships among Korean college students: A latent profile analysis.</w:t>
      </w:r>
      <w:r>
        <w:rPr>
          <w:i/>
        </w:rPr>
        <w:t xml:space="preserve"> Journal of Families and Better Life</w:t>
      </w:r>
      <w:r>
        <w:t>, 33(4), 119-145.</w:t>
      </w:r>
    </w:p>
    <w:p w14:paraId="0000022F" w14:textId="77777777" w:rsidR="00716324" w:rsidRDefault="00000000">
      <w:pPr>
        <w:tabs>
          <w:tab w:val="left" w:pos="7856"/>
        </w:tabs>
        <w:spacing w:line="276" w:lineRule="auto"/>
        <w:ind w:left="958" w:hanging="958"/>
      </w:pPr>
      <w:r>
        <w:t xml:space="preserve">Kim, J. H., Lee, E. H., &amp; </w:t>
      </w:r>
      <w:proofErr w:type="spellStart"/>
      <w:r>
        <w:t>Joung</w:t>
      </w:r>
      <w:proofErr w:type="spellEnd"/>
      <w:r>
        <w:t xml:space="preserve">, Y. S. (2013). The WHO Adult ADHD Self-Report Scale: reliability and validity of the Korean version. </w:t>
      </w:r>
      <w:r>
        <w:rPr>
          <w:i/>
        </w:rPr>
        <w:t>Psychiatry investigation</w:t>
      </w:r>
      <w:r>
        <w:t>, 10(1), 41.</w:t>
      </w:r>
    </w:p>
    <w:p w14:paraId="00000230" w14:textId="77777777" w:rsidR="00716324" w:rsidRDefault="00000000">
      <w:pPr>
        <w:tabs>
          <w:tab w:val="left" w:pos="7856"/>
        </w:tabs>
        <w:spacing w:line="276" w:lineRule="auto"/>
        <w:ind w:left="958" w:hanging="958"/>
      </w:pPr>
      <w:r>
        <w:t xml:space="preserve">Kim, S. H., &amp; So, W. Y. (2015). Rasch validation of the SF-36 for assessing the health status of Korean older adults. </w:t>
      </w:r>
      <w:r>
        <w:rPr>
          <w:i/>
        </w:rPr>
        <w:t>Journal of physical therapy science</w:t>
      </w:r>
      <w:r>
        <w:t>, 27(3), 601-606.</w:t>
      </w:r>
    </w:p>
    <w:p w14:paraId="00000231" w14:textId="77777777" w:rsidR="00716324" w:rsidRDefault="00000000">
      <w:pPr>
        <w:tabs>
          <w:tab w:val="left" w:pos="7856"/>
        </w:tabs>
        <w:spacing w:line="276" w:lineRule="auto"/>
        <w:ind w:left="958" w:hanging="958"/>
      </w:pPr>
      <w:r>
        <w:t xml:space="preserve">Kim, M. H., An, J. H., Lee, H. R., </w:t>
      </w:r>
      <w:proofErr w:type="spellStart"/>
      <w:r>
        <w:t>Jeong</w:t>
      </w:r>
      <w:proofErr w:type="spellEnd"/>
      <w:r>
        <w:t xml:space="preserve">, S. H., Hwang, S. J., &amp; Hong, J. P. (2021). Social isolation, loneliness and their relationships with mental health status in South Korea. </w:t>
      </w:r>
      <w:r>
        <w:rPr>
          <w:i/>
        </w:rPr>
        <w:t>Psychiatry Investigation</w:t>
      </w:r>
      <w:r>
        <w:t>, 18(7), 652.</w:t>
      </w:r>
    </w:p>
    <w:p w14:paraId="00000232" w14:textId="77777777" w:rsidR="00716324" w:rsidRDefault="00000000">
      <w:pPr>
        <w:tabs>
          <w:tab w:val="left" w:pos="7856"/>
        </w:tabs>
        <w:spacing w:line="276" w:lineRule="auto"/>
        <w:ind w:left="958" w:hanging="958"/>
      </w:pPr>
      <w:proofErr w:type="spellStart"/>
      <w:r>
        <w:t>Koskela</w:t>
      </w:r>
      <w:proofErr w:type="spellEnd"/>
      <w:r>
        <w:t xml:space="preserve"> H. O., </w:t>
      </w:r>
      <w:proofErr w:type="spellStart"/>
      <w:r>
        <w:t>Lätti</w:t>
      </w:r>
      <w:proofErr w:type="spellEnd"/>
      <w:r>
        <w:t xml:space="preserve"> A. M., </w:t>
      </w:r>
      <w:proofErr w:type="spellStart"/>
      <w:r>
        <w:t>Pekkanen</w:t>
      </w:r>
      <w:proofErr w:type="spellEnd"/>
      <w:r>
        <w:t xml:space="preserve"> J. (2018). The impacts of cough: a cross-sectional study in a Finnish adult employee population.</w:t>
      </w:r>
      <w:r>
        <w:rPr>
          <w:i/>
        </w:rPr>
        <w:t xml:space="preserve"> ERJ Open Research </w:t>
      </w:r>
      <w:r>
        <w:t>12; 4(4).</w:t>
      </w:r>
    </w:p>
    <w:p w14:paraId="00000233" w14:textId="77777777" w:rsidR="00716324" w:rsidRDefault="00000000">
      <w:pPr>
        <w:tabs>
          <w:tab w:val="left" w:pos="7856"/>
        </w:tabs>
        <w:spacing w:line="276" w:lineRule="auto"/>
        <w:ind w:left="958" w:hanging="958"/>
      </w:pPr>
      <w:proofErr w:type="spellStart"/>
      <w:r>
        <w:t>Kralova</w:t>
      </w:r>
      <w:proofErr w:type="spellEnd"/>
      <w:r>
        <w:t xml:space="preserve">, M., </w:t>
      </w:r>
      <w:proofErr w:type="spellStart"/>
      <w:r>
        <w:t>Brazinova</w:t>
      </w:r>
      <w:proofErr w:type="spellEnd"/>
      <w:r>
        <w:t xml:space="preserve">, A., </w:t>
      </w:r>
      <w:proofErr w:type="spellStart"/>
      <w:r>
        <w:t>Sivcova</w:t>
      </w:r>
      <w:proofErr w:type="spellEnd"/>
      <w:r>
        <w:t xml:space="preserve">, V., &amp; </w:t>
      </w:r>
      <w:proofErr w:type="spellStart"/>
      <w:r>
        <w:t>Izakova</w:t>
      </w:r>
      <w:proofErr w:type="spellEnd"/>
      <w:r>
        <w:t>, L. (2022). Mental health of the Slovak population during COVID-19 pandemic: A cross-sectional survey.</w:t>
      </w:r>
      <w:r>
        <w:rPr>
          <w:i/>
        </w:rPr>
        <w:t xml:space="preserve"> World Journal of Clinical Cases</w:t>
      </w:r>
      <w:r>
        <w:t>, 10(25), 8880–8892.</w:t>
      </w:r>
    </w:p>
    <w:p w14:paraId="00000234" w14:textId="77777777" w:rsidR="00716324" w:rsidRDefault="00000000">
      <w:pPr>
        <w:tabs>
          <w:tab w:val="left" w:pos="7856"/>
        </w:tabs>
        <w:spacing w:line="276" w:lineRule="auto"/>
        <w:ind w:left="958" w:hanging="958"/>
      </w:pPr>
      <w:r>
        <w:lastRenderedPageBreak/>
        <w:t xml:space="preserve">Kroenke, K., Spitzer, R. L., Williams, J. B., &amp; </w:t>
      </w:r>
      <w:proofErr w:type="spellStart"/>
      <w:r>
        <w:t>Löwe</w:t>
      </w:r>
      <w:proofErr w:type="spellEnd"/>
      <w:r>
        <w:t xml:space="preserve">, B. (2009). An ultra-brief screening scale for anxiety and depression: the PHQ–4. </w:t>
      </w:r>
      <w:r>
        <w:rPr>
          <w:i/>
        </w:rPr>
        <w:t>Psychosomatics</w:t>
      </w:r>
      <w:r>
        <w:t>, 50(6), 613-621.</w:t>
      </w:r>
    </w:p>
    <w:p w14:paraId="00000235" w14:textId="77777777" w:rsidR="00716324" w:rsidRDefault="00000000">
      <w:pPr>
        <w:tabs>
          <w:tab w:val="left" w:pos="7856"/>
        </w:tabs>
        <w:spacing w:line="276" w:lineRule="auto"/>
        <w:ind w:left="958" w:hanging="958"/>
      </w:pPr>
      <w:r>
        <w:t xml:space="preserve">Kuhn, M.H. and McPartland, T.S. (1954). An empirical investigation of self-attitudes. </w:t>
      </w:r>
      <w:r>
        <w:rPr>
          <w:i/>
        </w:rPr>
        <w:t>American Sociological Review</w:t>
      </w:r>
      <w:r>
        <w:t>, 19(1), 68-76.</w:t>
      </w:r>
    </w:p>
    <w:p w14:paraId="00000236" w14:textId="77777777" w:rsidR="00716324" w:rsidRDefault="00000000">
      <w:pPr>
        <w:tabs>
          <w:tab w:val="left" w:pos="7856"/>
        </w:tabs>
        <w:spacing w:line="276" w:lineRule="auto"/>
        <w:ind w:left="958" w:hanging="958"/>
      </w:pPr>
      <w:proofErr w:type="spellStart"/>
      <w:r>
        <w:t>Kujanpää</w:t>
      </w:r>
      <w:proofErr w:type="spellEnd"/>
      <w:r>
        <w:t xml:space="preserve">, T., </w:t>
      </w:r>
      <w:proofErr w:type="spellStart"/>
      <w:r>
        <w:t>Ylisaukko-Oja</w:t>
      </w:r>
      <w:proofErr w:type="spellEnd"/>
      <w:r>
        <w:t xml:space="preserve">, T., </w:t>
      </w:r>
      <w:proofErr w:type="spellStart"/>
      <w:r>
        <w:t>Jokelainen</w:t>
      </w:r>
      <w:proofErr w:type="spellEnd"/>
      <w:r>
        <w:t xml:space="preserve">, J., </w:t>
      </w:r>
      <w:proofErr w:type="spellStart"/>
      <w:r>
        <w:t>Hirsikangas</w:t>
      </w:r>
      <w:proofErr w:type="spellEnd"/>
      <w:r>
        <w:t xml:space="preserve">, S., </w:t>
      </w:r>
      <w:proofErr w:type="spellStart"/>
      <w:r>
        <w:t>Kanste</w:t>
      </w:r>
      <w:proofErr w:type="spellEnd"/>
      <w:r>
        <w:t xml:space="preserve">, O., </w:t>
      </w:r>
      <w:proofErr w:type="spellStart"/>
      <w:r>
        <w:t>Kyngäs</w:t>
      </w:r>
      <w:proofErr w:type="spellEnd"/>
      <w:r>
        <w:t xml:space="preserve">, H., &amp; Timonen, M. (2014). Prevalence of anxiety disorders among Finnish primary care high utilizers and validation of Finnish translation of GAD-7 and GAD-2 screening tools. </w:t>
      </w:r>
      <w:r>
        <w:rPr>
          <w:i/>
        </w:rPr>
        <w:t>Scandinavian Journal of Primary Health Care</w:t>
      </w:r>
      <w:r>
        <w:t>, 32:2, 78-83.</w:t>
      </w:r>
    </w:p>
    <w:p w14:paraId="00000237" w14:textId="77777777" w:rsidR="00716324" w:rsidRDefault="00000000">
      <w:pPr>
        <w:tabs>
          <w:tab w:val="left" w:pos="7856"/>
        </w:tabs>
        <w:spacing w:line="276" w:lineRule="auto"/>
        <w:ind w:left="958" w:hanging="958"/>
        <w:rPr>
          <w:sz w:val="28"/>
          <w:szCs w:val="28"/>
        </w:rPr>
      </w:pPr>
      <w:proofErr w:type="spellStart"/>
      <w:r>
        <w:rPr>
          <w:color w:val="222222"/>
          <w:highlight w:val="white"/>
        </w:rPr>
        <w:t>Kyllönen</w:t>
      </w:r>
      <w:proofErr w:type="spellEnd"/>
      <w:r>
        <w:rPr>
          <w:color w:val="222222"/>
          <w:highlight w:val="white"/>
        </w:rPr>
        <w:t xml:space="preserve">, H. M., </w:t>
      </w:r>
      <w:proofErr w:type="spellStart"/>
      <w:r>
        <w:rPr>
          <w:color w:val="222222"/>
          <w:highlight w:val="white"/>
        </w:rPr>
        <w:t>Muotka</w:t>
      </w:r>
      <w:proofErr w:type="spellEnd"/>
      <w:r>
        <w:rPr>
          <w:color w:val="222222"/>
          <w:highlight w:val="white"/>
        </w:rPr>
        <w:t xml:space="preserve">, J., </w:t>
      </w:r>
      <w:proofErr w:type="spellStart"/>
      <w:r>
        <w:rPr>
          <w:color w:val="222222"/>
          <w:highlight w:val="white"/>
        </w:rPr>
        <w:t>Puolakanaho</w:t>
      </w:r>
      <w:proofErr w:type="spellEnd"/>
      <w:r>
        <w:rPr>
          <w:color w:val="222222"/>
          <w:highlight w:val="white"/>
        </w:rPr>
        <w:t xml:space="preserve">, A., </w:t>
      </w:r>
      <w:proofErr w:type="spellStart"/>
      <w:r>
        <w:rPr>
          <w:color w:val="222222"/>
          <w:highlight w:val="white"/>
        </w:rPr>
        <w:t>Astikainen</w:t>
      </w:r>
      <w:proofErr w:type="spellEnd"/>
      <w:r>
        <w:rPr>
          <w:color w:val="222222"/>
          <w:highlight w:val="white"/>
        </w:rPr>
        <w:t xml:space="preserve">, P., </w:t>
      </w:r>
      <w:proofErr w:type="spellStart"/>
      <w:r>
        <w:rPr>
          <w:color w:val="222222"/>
          <w:highlight w:val="white"/>
        </w:rPr>
        <w:t>Keinonen</w:t>
      </w:r>
      <w:proofErr w:type="spellEnd"/>
      <w:r>
        <w:rPr>
          <w:color w:val="222222"/>
          <w:highlight w:val="white"/>
        </w:rPr>
        <w:t xml:space="preserve">, K., &amp; </w:t>
      </w:r>
      <w:proofErr w:type="spellStart"/>
      <w:r>
        <w:rPr>
          <w:color w:val="222222"/>
          <w:highlight w:val="white"/>
        </w:rPr>
        <w:t>Lappalainen</w:t>
      </w:r>
      <w:proofErr w:type="spellEnd"/>
      <w:r>
        <w:rPr>
          <w:color w:val="222222"/>
          <w:highlight w:val="white"/>
        </w:rPr>
        <w:t xml:space="preserve">, R. (2018). A brief acceptance and commitment therapy intervention for depression: A randomized controlled trial with 3-year follow-up for the intervention group. </w:t>
      </w:r>
      <w:r>
        <w:rPr>
          <w:i/>
          <w:color w:val="222222"/>
          <w:highlight w:val="white"/>
        </w:rPr>
        <w:t>Journal of contextual behavioral science</w:t>
      </w:r>
      <w:r>
        <w:rPr>
          <w:color w:val="222222"/>
          <w:highlight w:val="white"/>
        </w:rPr>
        <w:t xml:space="preserve">, </w:t>
      </w:r>
      <w:r>
        <w:rPr>
          <w:i/>
          <w:color w:val="222222"/>
          <w:highlight w:val="white"/>
        </w:rPr>
        <w:t>10</w:t>
      </w:r>
      <w:r>
        <w:rPr>
          <w:color w:val="222222"/>
          <w:highlight w:val="white"/>
        </w:rPr>
        <w:t>, 55-63.</w:t>
      </w:r>
    </w:p>
    <w:p w14:paraId="00000238" w14:textId="77777777" w:rsidR="00716324" w:rsidRDefault="00000000">
      <w:pPr>
        <w:tabs>
          <w:tab w:val="left" w:pos="7856"/>
        </w:tabs>
        <w:spacing w:line="276" w:lineRule="auto"/>
        <w:ind w:left="958" w:hanging="958"/>
      </w:pPr>
      <w:r>
        <w:t xml:space="preserve">Luyckx, K., Schwartz, S. J., </w:t>
      </w:r>
      <w:proofErr w:type="spellStart"/>
      <w:r>
        <w:t>Berzonsky</w:t>
      </w:r>
      <w:proofErr w:type="spellEnd"/>
      <w:r>
        <w:t xml:space="preserve">, M. D., </w:t>
      </w:r>
      <w:proofErr w:type="spellStart"/>
      <w:r>
        <w:t>Soenens</w:t>
      </w:r>
      <w:proofErr w:type="spellEnd"/>
      <w:r>
        <w:t xml:space="preserve">, B., </w:t>
      </w:r>
      <w:proofErr w:type="spellStart"/>
      <w:r>
        <w:t>Vansteenkiste</w:t>
      </w:r>
      <w:proofErr w:type="spellEnd"/>
      <w:r>
        <w:t xml:space="preserve">, M., Smits, I., &amp; </w:t>
      </w:r>
      <w:proofErr w:type="spellStart"/>
      <w:r>
        <w:t>Goossens</w:t>
      </w:r>
      <w:proofErr w:type="spellEnd"/>
      <w:r>
        <w:t>, L. (2008). Capturing ruminative exploration: Extending the four dimensional model of identity formation in late adolescence.</w:t>
      </w:r>
      <w:r>
        <w:rPr>
          <w:i/>
        </w:rPr>
        <w:t xml:space="preserve"> Journal of Research in Personality</w:t>
      </w:r>
      <w:r>
        <w:t>, 42, 58–82.</w:t>
      </w:r>
    </w:p>
    <w:p w14:paraId="00000239" w14:textId="77777777" w:rsidR="00716324" w:rsidRDefault="00000000">
      <w:pPr>
        <w:tabs>
          <w:tab w:val="left" w:pos="7856"/>
        </w:tabs>
        <w:spacing w:line="276" w:lineRule="auto"/>
        <w:ind w:left="958" w:hanging="958"/>
      </w:pPr>
      <w:proofErr w:type="spellStart"/>
      <w:r>
        <w:t>Mannerström</w:t>
      </w:r>
      <w:proofErr w:type="spellEnd"/>
      <w:r>
        <w:t xml:space="preserve">, R., </w:t>
      </w:r>
      <w:proofErr w:type="spellStart"/>
      <w:r>
        <w:t>Hautamäki</w:t>
      </w:r>
      <w:proofErr w:type="spellEnd"/>
      <w:r>
        <w:t xml:space="preserve">, A., &amp; </w:t>
      </w:r>
      <w:proofErr w:type="spellStart"/>
      <w:r>
        <w:t>Leikas</w:t>
      </w:r>
      <w:proofErr w:type="spellEnd"/>
      <w:r>
        <w:t xml:space="preserve">, S. (2017). Identity status among young adults: Validation of the Dimensions of Identity Development Scale (DIDS) in a Finnish sample. </w:t>
      </w:r>
      <w:r>
        <w:rPr>
          <w:i/>
        </w:rPr>
        <w:t>Nordic Psychology</w:t>
      </w:r>
      <w:r>
        <w:t>, 69(3), 195-213.</w:t>
      </w:r>
    </w:p>
    <w:p w14:paraId="0000023A" w14:textId="77777777" w:rsidR="00716324" w:rsidRDefault="00000000">
      <w:pPr>
        <w:tabs>
          <w:tab w:val="left" w:pos="7856"/>
        </w:tabs>
        <w:spacing w:line="276" w:lineRule="auto"/>
        <w:ind w:left="958" w:hanging="958"/>
      </w:pPr>
      <w:proofErr w:type="spellStart"/>
      <w:r>
        <w:t>Martončik</w:t>
      </w:r>
      <w:proofErr w:type="spellEnd"/>
      <w:r>
        <w:t xml:space="preserve">, M., </w:t>
      </w:r>
      <w:proofErr w:type="spellStart"/>
      <w:r>
        <w:t>Zibrínová</w:t>
      </w:r>
      <w:proofErr w:type="spellEnd"/>
      <w:r>
        <w:t xml:space="preserve">, Ľ., </w:t>
      </w:r>
      <w:proofErr w:type="spellStart"/>
      <w:r>
        <w:t>Adamkovič</w:t>
      </w:r>
      <w:proofErr w:type="spellEnd"/>
      <w:r>
        <w:t xml:space="preserve">, M., </w:t>
      </w:r>
      <w:proofErr w:type="spellStart"/>
      <w:r>
        <w:t>Babinčák</w:t>
      </w:r>
      <w:proofErr w:type="spellEnd"/>
      <w:r>
        <w:t xml:space="preserve">, P., &amp; </w:t>
      </w:r>
      <w:proofErr w:type="spellStart"/>
      <w:r>
        <w:t>Smelý</w:t>
      </w:r>
      <w:proofErr w:type="spellEnd"/>
      <w:r>
        <w:t xml:space="preserve">, I. (2021). </w:t>
      </w:r>
      <w:proofErr w:type="spellStart"/>
      <w:r>
        <w:t>Porucha</w:t>
      </w:r>
      <w:proofErr w:type="spellEnd"/>
      <w:r>
        <w:t xml:space="preserve"> v </w:t>
      </w:r>
      <w:proofErr w:type="spellStart"/>
      <w:r>
        <w:t>dôsledku</w:t>
      </w:r>
      <w:proofErr w:type="spellEnd"/>
      <w:r>
        <w:t xml:space="preserve"> </w:t>
      </w:r>
      <w:proofErr w:type="spellStart"/>
      <w:r>
        <w:t>hrania</w:t>
      </w:r>
      <w:proofErr w:type="spellEnd"/>
      <w:r>
        <w:t xml:space="preserve"> </w:t>
      </w:r>
      <w:proofErr w:type="spellStart"/>
      <w:r>
        <w:t>digitálnych</w:t>
      </w:r>
      <w:proofErr w:type="spellEnd"/>
      <w:r>
        <w:t xml:space="preserve"> </w:t>
      </w:r>
      <w:proofErr w:type="spellStart"/>
      <w:r>
        <w:t>hier</w:t>
      </w:r>
      <w:proofErr w:type="spellEnd"/>
      <w:r>
        <w:t xml:space="preserve">: </w:t>
      </w:r>
      <w:proofErr w:type="spellStart"/>
      <w:r>
        <w:t>Skúsenosti</w:t>
      </w:r>
      <w:proofErr w:type="spellEnd"/>
      <w:r>
        <w:t xml:space="preserve"> so </w:t>
      </w:r>
      <w:proofErr w:type="spellStart"/>
      <w:r>
        <w:t>slovenskou</w:t>
      </w:r>
      <w:proofErr w:type="spellEnd"/>
      <w:r>
        <w:t xml:space="preserve"> </w:t>
      </w:r>
      <w:proofErr w:type="spellStart"/>
      <w:r>
        <w:t>verziou</w:t>
      </w:r>
      <w:proofErr w:type="spellEnd"/>
      <w:r>
        <w:t xml:space="preserve"> </w:t>
      </w:r>
      <w:proofErr w:type="spellStart"/>
      <w:r>
        <w:t>dotazníkov</w:t>
      </w:r>
      <w:proofErr w:type="spellEnd"/>
      <w:r>
        <w:t xml:space="preserve"> IGDT-10, GDT a </w:t>
      </w:r>
      <w:proofErr w:type="spellStart"/>
      <w:r>
        <w:t>štruktúrovaným</w:t>
      </w:r>
      <w:proofErr w:type="spellEnd"/>
      <w:r>
        <w:t xml:space="preserve"> </w:t>
      </w:r>
      <w:proofErr w:type="spellStart"/>
      <w:r>
        <w:t>klinickým</w:t>
      </w:r>
      <w:proofErr w:type="spellEnd"/>
      <w:r>
        <w:t xml:space="preserve"> </w:t>
      </w:r>
      <w:proofErr w:type="spellStart"/>
      <w:r>
        <w:t>rozhovorom</w:t>
      </w:r>
      <w:proofErr w:type="spellEnd"/>
      <w:r>
        <w:t xml:space="preserve"> SCI-IGD. </w:t>
      </w:r>
      <w:proofErr w:type="spellStart"/>
      <w:r>
        <w:rPr>
          <w:i/>
        </w:rPr>
        <w:t>Česká</w:t>
      </w:r>
      <w:proofErr w:type="spellEnd"/>
      <w:r>
        <w:rPr>
          <w:i/>
        </w:rPr>
        <w:t xml:space="preserve"> a </w:t>
      </w:r>
      <w:proofErr w:type="spellStart"/>
      <w:r>
        <w:rPr>
          <w:i/>
        </w:rPr>
        <w:t>slovenská</w:t>
      </w:r>
      <w:proofErr w:type="spellEnd"/>
      <w:r>
        <w:rPr>
          <w:i/>
        </w:rPr>
        <w:t xml:space="preserve"> </w:t>
      </w:r>
      <w:proofErr w:type="spellStart"/>
      <w:r>
        <w:rPr>
          <w:i/>
        </w:rPr>
        <w:t>psychiatrie</w:t>
      </w:r>
      <w:proofErr w:type="spellEnd"/>
      <w:r>
        <w:t>, 117(2): 63–69.</w:t>
      </w:r>
    </w:p>
    <w:p w14:paraId="0000023B" w14:textId="77777777" w:rsidR="00716324" w:rsidRDefault="00000000">
      <w:pPr>
        <w:tabs>
          <w:tab w:val="left" w:pos="7856"/>
        </w:tabs>
        <w:spacing w:line="276" w:lineRule="auto"/>
        <w:ind w:left="958" w:hanging="958"/>
      </w:pPr>
      <w:r>
        <w:rPr>
          <w:color w:val="464646"/>
        </w:rPr>
        <w:t xml:space="preserve">Park Se-Ram,  Lee </w:t>
      </w:r>
      <w:proofErr w:type="spellStart"/>
      <w:r>
        <w:rPr>
          <w:color w:val="464646"/>
        </w:rPr>
        <w:t>Hoon-Jin</w:t>
      </w:r>
      <w:proofErr w:type="spellEnd"/>
      <w:r>
        <w:rPr>
          <w:color w:val="464646"/>
        </w:rPr>
        <w:t xml:space="preserve"> (2012) ACT </w:t>
      </w:r>
      <w:proofErr w:type="spellStart"/>
      <w:r>
        <w:rPr>
          <w:color w:val="464646"/>
        </w:rPr>
        <w:t>기반</w:t>
      </w:r>
      <w:proofErr w:type="spellEnd"/>
      <w:r>
        <w:rPr>
          <w:color w:val="464646"/>
        </w:rPr>
        <w:t xml:space="preserve"> </w:t>
      </w:r>
      <w:proofErr w:type="spellStart"/>
      <w:r>
        <w:rPr>
          <w:color w:val="464646"/>
        </w:rPr>
        <w:t>가치탐색</w:t>
      </w:r>
      <w:proofErr w:type="spellEnd"/>
      <w:r>
        <w:rPr>
          <w:color w:val="464646"/>
        </w:rPr>
        <w:t xml:space="preserve"> </w:t>
      </w:r>
      <w:proofErr w:type="spellStart"/>
      <w:r>
        <w:rPr>
          <w:color w:val="464646"/>
        </w:rPr>
        <w:t>집단</w:t>
      </w:r>
      <w:proofErr w:type="spellEnd"/>
      <w:r>
        <w:rPr>
          <w:color w:val="464646"/>
        </w:rPr>
        <w:t xml:space="preserve"> </w:t>
      </w:r>
      <w:proofErr w:type="spellStart"/>
      <w:r>
        <w:rPr>
          <w:color w:val="464646"/>
        </w:rPr>
        <w:t>프로그램의</w:t>
      </w:r>
      <w:proofErr w:type="spellEnd"/>
      <w:r>
        <w:rPr>
          <w:color w:val="464646"/>
        </w:rPr>
        <w:t xml:space="preserve"> </w:t>
      </w:r>
      <w:proofErr w:type="spellStart"/>
      <w:r>
        <w:rPr>
          <w:color w:val="464646"/>
        </w:rPr>
        <w:t>효과연구</w:t>
      </w:r>
      <w:proofErr w:type="spellEnd"/>
      <w:r>
        <w:rPr>
          <w:color w:val="464646"/>
        </w:rPr>
        <w:t xml:space="preserve"> [The Effect of the ACT-Based Value Exploration Program on Valued Living and Psychological Adjustment]. </w:t>
      </w:r>
      <w:r>
        <w:rPr>
          <w:i/>
          <w:color w:val="464646"/>
        </w:rPr>
        <w:t>Cognitive Behavior Therapy in Korea, 12</w:t>
      </w:r>
      <w:r>
        <w:rPr>
          <w:color w:val="464646"/>
        </w:rPr>
        <w:t>(1), 1-20.</w:t>
      </w:r>
    </w:p>
    <w:p w14:paraId="0000023C" w14:textId="77777777" w:rsidR="00716324" w:rsidRDefault="00000000">
      <w:pPr>
        <w:tabs>
          <w:tab w:val="left" w:pos="7856"/>
        </w:tabs>
        <w:spacing w:line="276" w:lineRule="auto"/>
        <w:ind w:left="958" w:hanging="958"/>
      </w:pPr>
      <w:r>
        <w:t xml:space="preserve">Park, Y., Kim, S., Kim, G. et al. (2021). Testing a process-oriented model of identity development in South Korean young adults. </w:t>
      </w:r>
      <w:proofErr w:type="spellStart"/>
      <w:r>
        <w:rPr>
          <w:i/>
        </w:rPr>
        <w:t>Curr</w:t>
      </w:r>
      <w:proofErr w:type="spellEnd"/>
      <w:r>
        <w:rPr>
          <w:i/>
        </w:rPr>
        <w:t xml:space="preserve"> Psychol</w:t>
      </w:r>
      <w:r>
        <w:t xml:space="preserve"> (2021).</w:t>
      </w:r>
    </w:p>
    <w:p w14:paraId="0000023D" w14:textId="77777777" w:rsidR="00716324" w:rsidRDefault="00000000">
      <w:pPr>
        <w:tabs>
          <w:tab w:val="left" w:pos="7856"/>
        </w:tabs>
        <w:spacing w:line="276" w:lineRule="auto"/>
        <w:ind w:left="958" w:hanging="958"/>
      </w:pPr>
      <w:r>
        <w:t xml:space="preserve">Pontes, H. M., </w:t>
      </w:r>
      <w:proofErr w:type="spellStart"/>
      <w:r>
        <w:t>Schivinski</w:t>
      </w:r>
      <w:proofErr w:type="spellEnd"/>
      <w:r>
        <w:t xml:space="preserve">, B., </w:t>
      </w:r>
      <w:proofErr w:type="spellStart"/>
      <w:r>
        <w:t>Sindermann</w:t>
      </w:r>
      <w:proofErr w:type="spellEnd"/>
      <w:r>
        <w:t>, C., Li, M., Becker, B., Zhou, M., &amp; Montag, C. (2021). Measurement and conceptualization of Gaming Disorder according to the World Health Organization framework: The development of the Gaming Disorder Test.</w:t>
      </w:r>
      <w:r>
        <w:rPr>
          <w:i/>
        </w:rPr>
        <w:t xml:space="preserve"> International Journal of Mental Health and Addiction</w:t>
      </w:r>
      <w:r>
        <w:t>, 19, 508-528.</w:t>
      </w:r>
    </w:p>
    <w:p w14:paraId="0000023E" w14:textId="77777777" w:rsidR="00716324" w:rsidRDefault="00000000">
      <w:pPr>
        <w:tabs>
          <w:tab w:val="left" w:pos="7856"/>
        </w:tabs>
        <w:spacing w:line="276" w:lineRule="auto"/>
        <w:ind w:left="958" w:hanging="958"/>
      </w:pPr>
      <w:proofErr w:type="spellStart"/>
      <w:r>
        <w:t>Ranta</w:t>
      </w:r>
      <w:proofErr w:type="spellEnd"/>
      <w:r>
        <w:t xml:space="preserve">, K., </w:t>
      </w:r>
      <w:proofErr w:type="spellStart"/>
      <w:r>
        <w:t>Kaltiala-Heino</w:t>
      </w:r>
      <w:proofErr w:type="spellEnd"/>
      <w:r>
        <w:t xml:space="preserve">, R., </w:t>
      </w:r>
      <w:proofErr w:type="spellStart"/>
      <w:r>
        <w:t>Rantanen</w:t>
      </w:r>
      <w:proofErr w:type="spellEnd"/>
      <w:r>
        <w:t xml:space="preserve">, P., &amp; </w:t>
      </w:r>
      <w:proofErr w:type="spellStart"/>
      <w:r>
        <w:t>Marttunen</w:t>
      </w:r>
      <w:proofErr w:type="spellEnd"/>
      <w:r>
        <w:t xml:space="preserve">, M. (2012). The Mini-Social Phobia Inventory: psychometric properties in an adolescent general population sample. </w:t>
      </w:r>
      <w:r>
        <w:rPr>
          <w:i/>
        </w:rPr>
        <w:t>Comprehensive Psychiatry</w:t>
      </w:r>
      <w:r>
        <w:t xml:space="preserve">, 53(5), 630-637. </w:t>
      </w:r>
    </w:p>
    <w:p w14:paraId="0000023F" w14:textId="77777777" w:rsidR="00716324" w:rsidRDefault="00000000">
      <w:pPr>
        <w:tabs>
          <w:tab w:val="left" w:pos="7856"/>
        </w:tabs>
        <w:spacing w:line="276" w:lineRule="auto"/>
        <w:ind w:left="958" w:hanging="958"/>
      </w:pPr>
      <w:r>
        <w:t>Ravens-</w:t>
      </w:r>
      <w:proofErr w:type="spellStart"/>
      <w:r>
        <w:t>Sieberer</w:t>
      </w:r>
      <w:proofErr w:type="spellEnd"/>
      <w:r>
        <w:t xml:space="preserve">, U., </w:t>
      </w:r>
      <w:proofErr w:type="spellStart"/>
      <w:r>
        <w:t>Herdman</w:t>
      </w:r>
      <w:proofErr w:type="spellEnd"/>
      <w:r>
        <w:t xml:space="preserve">, M., Devine, J., Otto, C., Bullinger, M., Rose, M., &amp; </w:t>
      </w:r>
      <w:proofErr w:type="spellStart"/>
      <w:r>
        <w:t>Klasen</w:t>
      </w:r>
      <w:proofErr w:type="spellEnd"/>
      <w:r>
        <w:t xml:space="preserve">, F. (2014). The European KIDSCREEN approach to measure quality of life and well-being in children: Development, current application, and future advances. </w:t>
      </w:r>
      <w:r>
        <w:rPr>
          <w:i/>
        </w:rPr>
        <w:t>Quality of Life Research</w:t>
      </w:r>
      <w:r>
        <w:t>, 23(3), 791-803.</w:t>
      </w:r>
    </w:p>
    <w:p w14:paraId="00000240" w14:textId="77777777" w:rsidR="00716324" w:rsidRDefault="00000000">
      <w:pPr>
        <w:tabs>
          <w:tab w:val="left" w:pos="7856"/>
        </w:tabs>
        <w:spacing w:line="276" w:lineRule="auto"/>
        <w:ind w:left="958" w:hanging="958"/>
      </w:pPr>
      <w:r>
        <w:lastRenderedPageBreak/>
        <w:t xml:space="preserve">Salonen A., </w:t>
      </w:r>
      <w:proofErr w:type="spellStart"/>
      <w:r>
        <w:t>Raisamo</w:t>
      </w:r>
      <w:proofErr w:type="spellEnd"/>
      <w:r>
        <w:t xml:space="preserve">. S. (2015). </w:t>
      </w:r>
      <w:proofErr w:type="spellStart"/>
      <w:r>
        <w:rPr>
          <w:i/>
        </w:rPr>
        <w:t>Suomalaisten</w:t>
      </w:r>
      <w:proofErr w:type="spellEnd"/>
      <w:r>
        <w:rPr>
          <w:i/>
        </w:rPr>
        <w:t xml:space="preserve"> </w:t>
      </w:r>
      <w:proofErr w:type="spellStart"/>
      <w:r>
        <w:rPr>
          <w:i/>
        </w:rPr>
        <w:t>rahapelaaminen</w:t>
      </w:r>
      <w:proofErr w:type="spellEnd"/>
      <w:r>
        <w:rPr>
          <w:i/>
        </w:rPr>
        <w:t xml:space="preserve"> 2015: </w:t>
      </w:r>
      <w:proofErr w:type="spellStart"/>
      <w:r>
        <w:rPr>
          <w:i/>
        </w:rPr>
        <w:t>Rahapelaaminen</w:t>
      </w:r>
      <w:proofErr w:type="spellEnd"/>
      <w:r>
        <w:rPr>
          <w:i/>
        </w:rPr>
        <w:t xml:space="preserve">, </w:t>
      </w:r>
      <w:proofErr w:type="spellStart"/>
      <w:r>
        <w:rPr>
          <w:i/>
        </w:rPr>
        <w:t>rahapeliongelmat</w:t>
      </w:r>
      <w:proofErr w:type="spellEnd"/>
      <w:r>
        <w:rPr>
          <w:i/>
        </w:rPr>
        <w:t xml:space="preserve"> ja </w:t>
      </w:r>
      <w:proofErr w:type="spellStart"/>
      <w:r>
        <w:rPr>
          <w:i/>
        </w:rPr>
        <w:t>rahapelaamiseen</w:t>
      </w:r>
      <w:proofErr w:type="spellEnd"/>
      <w:r>
        <w:rPr>
          <w:i/>
        </w:rPr>
        <w:t xml:space="preserve"> </w:t>
      </w:r>
      <w:proofErr w:type="spellStart"/>
      <w:r>
        <w:rPr>
          <w:i/>
        </w:rPr>
        <w:t>liittyvät</w:t>
      </w:r>
      <w:proofErr w:type="spellEnd"/>
      <w:r>
        <w:rPr>
          <w:i/>
        </w:rPr>
        <w:t xml:space="preserve"> </w:t>
      </w:r>
      <w:proofErr w:type="spellStart"/>
      <w:r>
        <w:rPr>
          <w:i/>
        </w:rPr>
        <w:t>asenteet</w:t>
      </w:r>
      <w:proofErr w:type="spellEnd"/>
      <w:r>
        <w:rPr>
          <w:i/>
        </w:rPr>
        <w:t xml:space="preserve"> ja </w:t>
      </w:r>
      <w:proofErr w:type="spellStart"/>
      <w:r>
        <w:rPr>
          <w:i/>
        </w:rPr>
        <w:t>mielipiteet</w:t>
      </w:r>
      <w:proofErr w:type="spellEnd"/>
      <w:r>
        <w:rPr>
          <w:i/>
        </w:rPr>
        <w:t xml:space="preserve"> 15-74-vuotiailla</w:t>
      </w:r>
      <w:r>
        <w:t>. Helsinki (Finland): THL.</w:t>
      </w:r>
    </w:p>
    <w:p w14:paraId="00000241" w14:textId="77777777" w:rsidR="00716324" w:rsidRDefault="00000000">
      <w:pPr>
        <w:tabs>
          <w:tab w:val="left" w:pos="7856"/>
        </w:tabs>
        <w:spacing w:line="276" w:lineRule="auto"/>
        <w:ind w:left="958" w:hanging="958"/>
      </w:pPr>
      <w:r>
        <w:t xml:space="preserve">Smalley, S.L., McGough, J.J., </w:t>
      </w:r>
      <w:proofErr w:type="spellStart"/>
      <w:r>
        <w:t>Moilanen</w:t>
      </w:r>
      <w:proofErr w:type="spellEnd"/>
      <w:r>
        <w:t xml:space="preserve">, I.K., Loo, S.K., </w:t>
      </w:r>
      <w:proofErr w:type="spellStart"/>
      <w:r>
        <w:t>Taanila</w:t>
      </w:r>
      <w:proofErr w:type="spellEnd"/>
      <w:r>
        <w:t>, A., Ebeling, H., et al. (2007). Prevalence and psychiatric comorbidity of attention-deficit/hyperactivity disorder in an adolescent Finnish population.</w:t>
      </w:r>
      <w:r>
        <w:rPr>
          <w:i/>
        </w:rPr>
        <w:t xml:space="preserve"> J Am </w:t>
      </w:r>
      <w:proofErr w:type="spellStart"/>
      <w:r>
        <w:rPr>
          <w:i/>
        </w:rPr>
        <w:t>Acad</w:t>
      </w:r>
      <w:proofErr w:type="spellEnd"/>
      <w:r>
        <w:rPr>
          <w:i/>
        </w:rPr>
        <w:t xml:space="preserve"> Child </w:t>
      </w:r>
      <w:proofErr w:type="spellStart"/>
      <w:r>
        <w:rPr>
          <w:i/>
        </w:rPr>
        <w:t>Adolesc</w:t>
      </w:r>
      <w:proofErr w:type="spellEnd"/>
      <w:r>
        <w:rPr>
          <w:i/>
        </w:rPr>
        <w:t xml:space="preserve"> Psychiatry</w:t>
      </w:r>
      <w:r>
        <w:t xml:space="preserve"> 46:1575–83.</w:t>
      </w:r>
    </w:p>
    <w:p w14:paraId="00000242" w14:textId="77777777" w:rsidR="00716324" w:rsidRDefault="00000000">
      <w:pPr>
        <w:tabs>
          <w:tab w:val="left" w:pos="7856"/>
        </w:tabs>
        <w:spacing w:line="276" w:lineRule="auto"/>
        <w:ind w:left="958" w:hanging="958"/>
      </w:pPr>
      <w:proofErr w:type="spellStart"/>
      <w:r>
        <w:t>Sonnby</w:t>
      </w:r>
      <w:proofErr w:type="spellEnd"/>
      <w:r>
        <w:t xml:space="preserve">, K., </w:t>
      </w:r>
      <w:proofErr w:type="spellStart"/>
      <w:r>
        <w:t>Skordas</w:t>
      </w:r>
      <w:proofErr w:type="spellEnd"/>
      <w:r>
        <w:t xml:space="preserve">, K., </w:t>
      </w:r>
      <w:proofErr w:type="spellStart"/>
      <w:r>
        <w:t>Olofsdotter</w:t>
      </w:r>
      <w:proofErr w:type="spellEnd"/>
      <w:r>
        <w:t xml:space="preserve">, S., Vadlin, S., Nilsson, K. W., &amp; </w:t>
      </w:r>
      <w:proofErr w:type="spellStart"/>
      <w:r>
        <w:t>Ramklint</w:t>
      </w:r>
      <w:proofErr w:type="spellEnd"/>
      <w:r>
        <w:t xml:space="preserve">, M. (2015). Validation of the World Health Organization adult ADHD self-report scale for adolescents. </w:t>
      </w:r>
      <w:r>
        <w:rPr>
          <w:i/>
        </w:rPr>
        <w:t>Nordic Journal of Psychiatry</w:t>
      </w:r>
      <w:r>
        <w:t>, 69(3), 216-223.</w:t>
      </w:r>
    </w:p>
    <w:p w14:paraId="00000243" w14:textId="77777777" w:rsidR="00716324" w:rsidRDefault="00000000">
      <w:pPr>
        <w:tabs>
          <w:tab w:val="left" w:pos="7856"/>
        </w:tabs>
        <w:spacing w:line="276" w:lineRule="auto"/>
        <w:ind w:left="958" w:hanging="958"/>
      </w:pPr>
      <w:proofErr w:type="spellStart"/>
      <w:r>
        <w:t>Švecová</w:t>
      </w:r>
      <w:proofErr w:type="spellEnd"/>
      <w:r>
        <w:t xml:space="preserve">, J., </w:t>
      </w:r>
      <w:proofErr w:type="spellStart"/>
      <w:r>
        <w:t>Kaščáková</w:t>
      </w:r>
      <w:proofErr w:type="spellEnd"/>
      <w:r>
        <w:t xml:space="preserve">, N., </w:t>
      </w:r>
      <w:proofErr w:type="spellStart"/>
      <w:r>
        <w:t>Fürstová</w:t>
      </w:r>
      <w:proofErr w:type="spellEnd"/>
      <w:r>
        <w:t xml:space="preserve">, J., </w:t>
      </w:r>
      <w:proofErr w:type="spellStart"/>
      <w:r>
        <w:t>Hašto</w:t>
      </w:r>
      <w:proofErr w:type="spellEnd"/>
      <w:r>
        <w:t xml:space="preserve">, J., &amp; </w:t>
      </w:r>
      <w:proofErr w:type="spellStart"/>
      <w:r>
        <w:t>Tavel</w:t>
      </w:r>
      <w:proofErr w:type="spellEnd"/>
      <w:r>
        <w:t xml:space="preserve">, P. (2021). Validation of the 14-item short form of the Slovak version of the Experiences in Close Relationships Revised Questionnaire. </w:t>
      </w:r>
      <w:proofErr w:type="spellStart"/>
      <w:r>
        <w:rPr>
          <w:i/>
        </w:rPr>
        <w:t>Československá</w:t>
      </w:r>
      <w:proofErr w:type="spellEnd"/>
      <w:r>
        <w:rPr>
          <w:i/>
        </w:rPr>
        <w:t xml:space="preserve"> </w:t>
      </w:r>
      <w:proofErr w:type="spellStart"/>
      <w:r>
        <w:rPr>
          <w:i/>
        </w:rPr>
        <w:t>psychologie</w:t>
      </w:r>
      <w:proofErr w:type="spellEnd"/>
      <w:r>
        <w:t>, 65(2), 146-162.</w:t>
      </w:r>
    </w:p>
    <w:p w14:paraId="00000244" w14:textId="77777777" w:rsidR="00716324" w:rsidRDefault="00000000">
      <w:pPr>
        <w:tabs>
          <w:tab w:val="left" w:pos="7856"/>
        </w:tabs>
        <w:spacing w:line="276" w:lineRule="auto"/>
        <w:ind w:left="958" w:hanging="958"/>
      </w:pPr>
      <w:proofErr w:type="spellStart"/>
      <w:r>
        <w:t>Ulbrichtová</w:t>
      </w:r>
      <w:proofErr w:type="spellEnd"/>
      <w:r>
        <w:t xml:space="preserve">, R., </w:t>
      </w:r>
      <w:proofErr w:type="spellStart"/>
      <w:r>
        <w:t>Jakušová</w:t>
      </w:r>
      <w:proofErr w:type="spellEnd"/>
      <w:r>
        <w:t xml:space="preserve">, V., </w:t>
      </w:r>
      <w:proofErr w:type="spellStart"/>
      <w:r>
        <w:t>Švihrová</w:t>
      </w:r>
      <w:proofErr w:type="spellEnd"/>
      <w:r>
        <w:t xml:space="preserve">, V., </w:t>
      </w:r>
      <w:proofErr w:type="spellStart"/>
      <w:r>
        <w:t>Dvorštiaková</w:t>
      </w:r>
      <w:proofErr w:type="spellEnd"/>
      <w:r>
        <w:t xml:space="preserve">, B., &amp; </w:t>
      </w:r>
      <w:proofErr w:type="spellStart"/>
      <w:r>
        <w:t>Hudečková</w:t>
      </w:r>
      <w:proofErr w:type="spellEnd"/>
      <w:r>
        <w:t>, H. (2019). Validation of the Slovakian version of Boston Carpal Tunnel Syndrome Questionnaire (BCTSQ).</w:t>
      </w:r>
      <w:r>
        <w:rPr>
          <w:i/>
        </w:rPr>
        <w:t xml:space="preserve"> Acta Medica</w:t>
      </w:r>
      <w:r>
        <w:t>, 62(3), 105-108.</w:t>
      </w:r>
    </w:p>
    <w:p w14:paraId="00000245" w14:textId="77777777" w:rsidR="00716324" w:rsidRDefault="00000000">
      <w:pPr>
        <w:tabs>
          <w:tab w:val="left" w:pos="7856"/>
        </w:tabs>
        <w:spacing w:line="276" w:lineRule="auto"/>
        <w:ind w:left="958" w:hanging="958"/>
      </w:pPr>
      <w:r>
        <w:t xml:space="preserve">Ware Jr, J. E., &amp; </w:t>
      </w:r>
      <w:proofErr w:type="spellStart"/>
      <w:r>
        <w:t>Sherbourne</w:t>
      </w:r>
      <w:proofErr w:type="spellEnd"/>
      <w:r>
        <w:t>, C. D. (1992). The MOS 36-item short-form health survey (SF-36): I. Conceptual framework and item selection.</w:t>
      </w:r>
      <w:r>
        <w:rPr>
          <w:i/>
        </w:rPr>
        <w:t xml:space="preserve"> Medical care</w:t>
      </w:r>
      <w:r>
        <w:t>, 473–483.</w:t>
      </w:r>
    </w:p>
    <w:p w14:paraId="00000246" w14:textId="77777777" w:rsidR="00716324" w:rsidRDefault="00000000">
      <w:pPr>
        <w:tabs>
          <w:tab w:val="left" w:pos="7856"/>
        </w:tabs>
        <w:spacing w:line="276" w:lineRule="auto"/>
        <w:ind w:left="958" w:hanging="958"/>
      </w:pPr>
      <w:r>
        <w:t xml:space="preserve">Wilson, K.G., Sandoz, E.K., Kitchens, J. et al. (2010). The Valued Living Questionnaire: Defining and measuring valued action within a behavioral framework. </w:t>
      </w:r>
      <w:r>
        <w:rPr>
          <w:i/>
        </w:rPr>
        <w:t>Psychol Rec</w:t>
      </w:r>
      <w:r>
        <w:t xml:space="preserve"> 60, 249–272.</w:t>
      </w:r>
    </w:p>
    <w:sectPr w:rsidR="00716324">
      <w:footerReference w:type="default" r:id="rId99"/>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 w:author="Author" w:initials="A">
    <w:p w14:paraId="1E8D8160" w14:textId="77777777" w:rsidR="00A66048" w:rsidRDefault="00A66048" w:rsidP="00E2718F">
      <w:r>
        <w:rPr>
          <w:rStyle w:val="CommentReference"/>
        </w:rPr>
        <w:annotationRef/>
      </w:r>
      <w:r>
        <w:rPr>
          <w:color w:val="000000"/>
          <w:sz w:val="20"/>
          <w:szCs w:val="20"/>
        </w:rPr>
        <w:t>Perhaps contrasting “a biomedical model” might be useful here. You could also use that instead of “monocausal health assessment” to address the idea that you’re going beyond pathology.</w:t>
      </w:r>
    </w:p>
  </w:comment>
  <w:comment w:id="190" w:author="Author" w:initials="A">
    <w:p w14:paraId="0EFF3056" w14:textId="77777777" w:rsidR="00F2663E" w:rsidRDefault="00F2663E" w:rsidP="00497A2D">
      <w:r>
        <w:rPr>
          <w:rStyle w:val="CommentReference"/>
        </w:rPr>
        <w:annotationRef/>
      </w:r>
      <w:r>
        <w:rPr>
          <w:color w:val="000000"/>
          <w:sz w:val="20"/>
          <w:szCs w:val="20"/>
        </w:rPr>
        <w:t>Response to authors’ response: It’s great that you have team members who have the lived experience-I wasn’t aware of that when I suggested it in the review. It’s great that you describe it here (eg the role of the LE researchers). This isn’t participatory research per se but research led by people with LE, which has a different set of advantages.</w:t>
      </w:r>
    </w:p>
  </w:comment>
  <w:comment w:id="221" w:author="Author" w:initials="A">
    <w:p w14:paraId="14AA8933" w14:textId="0D206EFB" w:rsidR="003459FC" w:rsidRDefault="003459FC" w:rsidP="00E874B7">
      <w:r>
        <w:rPr>
          <w:rStyle w:val="CommentReference"/>
        </w:rPr>
        <w:annotationRef/>
      </w:r>
      <w:r>
        <w:rPr>
          <w:color w:val="000000"/>
          <w:sz w:val="20"/>
          <w:szCs w:val="20"/>
        </w:rPr>
        <w:t>I may be able to connect you to people in Saudi Arabia by the time you reach this stage.</w:t>
      </w:r>
    </w:p>
  </w:comment>
  <w:comment w:id="262" w:author="Author" w:initials="A">
    <w:p w14:paraId="5B3137A3" w14:textId="77777777" w:rsidR="003459FC" w:rsidRDefault="003459FC" w:rsidP="00577FF4">
      <w:r>
        <w:rPr>
          <w:rStyle w:val="CommentReference"/>
        </w:rPr>
        <w:annotationRef/>
      </w:r>
      <w:r>
        <w:rPr>
          <w:color w:val="000000"/>
          <w:sz w:val="20"/>
          <w:szCs w:val="20"/>
        </w:rPr>
        <w:t>Maybe this could be better understood as something like “the spectrum of distress”</w:t>
      </w:r>
    </w:p>
  </w:comment>
  <w:comment w:id="370" w:author="Author" w:initials="A">
    <w:p w14:paraId="425FC4ED" w14:textId="77777777" w:rsidR="00AE519B" w:rsidRDefault="00AE519B" w:rsidP="00144CF0">
      <w:r>
        <w:rPr>
          <w:rStyle w:val="CommentReference"/>
        </w:rPr>
        <w:annotationRef/>
      </w:r>
      <w:r>
        <w:rPr>
          <w:color w:val="000000"/>
          <w:sz w:val="20"/>
          <w:szCs w:val="20"/>
        </w:rPr>
        <w:t>I’ve reported being in discussions with game industry organizations here with the caveat that “to date, she has received no support”—you might consider something similar rather than just the footnote.</w:t>
      </w:r>
    </w:p>
  </w:comment>
  <w:comment w:id="392" w:author="Author" w:initials="A">
    <w:p w14:paraId="4D099054" w14:textId="77777777" w:rsidR="00AE519B" w:rsidRDefault="00AE519B" w:rsidP="001E015C">
      <w:r>
        <w:rPr>
          <w:rStyle w:val="CommentReference"/>
        </w:rPr>
        <w:annotationRef/>
      </w:r>
      <w:r>
        <w:rPr>
          <w:color w:val="000000"/>
          <w:sz w:val="20"/>
          <w:szCs w:val="20"/>
        </w:rPr>
        <w:t>You might consider adding “educational” to this</w:t>
      </w:r>
    </w:p>
  </w:comment>
  <w:comment w:id="393" w:author="Author" w:initials="A">
    <w:p w14:paraId="066E6E54" w14:textId="77777777" w:rsidR="00AE519B" w:rsidRDefault="00AE519B" w:rsidP="004166B8">
      <w:r>
        <w:rPr>
          <w:rStyle w:val="CommentReference"/>
        </w:rPr>
        <w:annotationRef/>
      </w:r>
      <w:r>
        <w:rPr>
          <w:color w:val="000000"/>
          <w:sz w:val="20"/>
          <w:szCs w:val="20"/>
        </w:rPr>
        <w:t xml:space="preserve">This could be made more accessible by using patterns rather than colors.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8D8160" w15:done="0"/>
  <w15:commentEx w15:paraId="0EFF3056" w15:done="0"/>
  <w15:commentEx w15:paraId="14AA8933" w15:done="0"/>
  <w15:commentEx w15:paraId="5B3137A3" w15:done="0"/>
  <w15:commentEx w15:paraId="425FC4ED" w15:done="0"/>
  <w15:commentEx w15:paraId="4D099054" w15:done="0"/>
  <w15:commentEx w15:paraId="066E6E5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8D8160" w16cid:durableId="27BD48D9"/>
  <w16cid:commentId w16cid:paraId="0EFF3056" w16cid:durableId="27BD500F"/>
  <w16cid:commentId w16cid:paraId="14AA8933" w16cid:durableId="27BD4C02"/>
  <w16cid:commentId w16cid:paraId="5B3137A3" w16cid:durableId="27BD4CDA"/>
  <w16cid:commentId w16cid:paraId="425FC4ED" w16cid:durableId="27BD4ECC"/>
  <w16cid:commentId w16cid:paraId="4D099054" w16cid:durableId="27BD4EE3"/>
  <w16cid:commentId w16cid:paraId="066E6E54" w16cid:durableId="27BD4F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C37EA" w14:textId="77777777" w:rsidR="003327F8" w:rsidRDefault="003327F8">
      <w:r>
        <w:separator/>
      </w:r>
    </w:p>
  </w:endnote>
  <w:endnote w:type="continuationSeparator" w:id="0">
    <w:p w14:paraId="1841BB5A" w14:textId="77777777" w:rsidR="003327F8" w:rsidRDefault="00332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Roboto">
    <w:panose1 w:val="020B0604020202020204"/>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47" w14:textId="77777777" w:rsidR="00716324" w:rsidRDefault="00716324">
    <w:pPr>
      <w:tabs>
        <w:tab w:val="left" w:pos="7856"/>
      </w:tabs>
      <w:jc w:val="both"/>
      <w:rPr>
        <w:rFonts w:ascii="Arial" w:eastAsia="Arial" w:hAnsi="Arial" w:cs="Arial"/>
        <w:color w:val="222222"/>
        <w:sz w:val="20"/>
        <w:szCs w:val="20"/>
        <w:highlight w:val="white"/>
      </w:rPr>
    </w:pPr>
  </w:p>
  <w:p w14:paraId="00000248" w14:textId="77777777" w:rsidR="00716324" w:rsidRDefault="00716324">
    <w:pPr>
      <w:tabs>
        <w:tab w:val="left" w:pos="7856"/>
      </w:tabs>
      <w:jc w:val="both"/>
      <w:rPr>
        <w:rFonts w:ascii="Arial" w:eastAsia="Arial" w:hAnsi="Arial" w:cs="Arial"/>
        <w:color w:val="222222"/>
        <w:sz w:val="20"/>
        <w:szCs w:val="20"/>
        <w:highlight w:val="white"/>
      </w:rPr>
    </w:pPr>
  </w:p>
  <w:p w14:paraId="00000249" w14:textId="4475770E" w:rsidR="00716324" w:rsidRDefault="00000000">
    <w:pPr>
      <w:jc w:val="right"/>
    </w:pPr>
    <w:r>
      <w:fldChar w:fldCharType="begin"/>
    </w:r>
    <w:r>
      <w:instrText>PAGE</w:instrText>
    </w:r>
    <w:r>
      <w:fldChar w:fldCharType="separate"/>
    </w:r>
    <w:r w:rsidR="00711B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05946" w14:textId="77777777" w:rsidR="003327F8" w:rsidRDefault="003327F8">
      <w:r>
        <w:separator/>
      </w:r>
    </w:p>
  </w:footnote>
  <w:footnote w:type="continuationSeparator" w:id="0">
    <w:p w14:paraId="2C85A7BB" w14:textId="77777777" w:rsidR="003327F8" w:rsidRDefault="003327F8">
      <w:r>
        <w:continuationSeparator/>
      </w:r>
    </w:p>
  </w:footnote>
  <w:footnote w:id="1">
    <w:sdt>
      <w:sdtPr>
        <w:tag w:val="goog_rdk_388"/>
        <w:id w:val="91596703"/>
      </w:sdtPr>
      <w:sdtContent>
        <w:p w14:paraId="0000024A" w14:textId="77777777" w:rsidR="00716324" w:rsidRDefault="00000000">
          <w:pPr>
            <w:jc w:val="both"/>
            <w:rPr>
              <w:ins w:id="126" w:author="Author"/>
              <w:sz w:val="20"/>
              <w:szCs w:val="20"/>
            </w:rPr>
          </w:pPr>
          <w:r>
            <w:rPr>
              <w:vertAlign w:val="superscript"/>
            </w:rPr>
            <w:footnoteRef/>
          </w:r>
          <w:sdt>
            <w:sdtPr>
              <w:tag w:val="goog_rdk_387"/>
              <w:id w:val="-484090965"/>
            </w:sdtPr>
            <w:sdtContent>
              <w:ins w:id="127" w:author="Author">
                <w:r>
                  <w:rPr>
                    <w:sz w:val="20"/>
                    <w:szCs w:val="20"/>
                  </w:rPr>
                  <w:t xml:space="preserve"> During the Stage 1 review of this study, we were contacted by game industry representatives who offered support to ensure completion of the study. At the time of writing, negotiations are ongoing and we have not agreed on anything. The current plan under negotiation goes as follows. Because the highest risk in this study is the failure to recruit 15 treatment-seekers—sharing their qualitative experiences for research over three years—in all countries, a collaborating game company can be utilized for sharing the invitation link directly to their thousands of highly engaged players not only for Group B but also Group A recruitment—with the premise that some intensively gaming players have sought treatment and thus rather meet the inclusion criteria of Group A. This all could be done by targeting players in our studied countries, thus there would be no change in the present protocol, but certain videogames would merely serve as additional sharing platforms for the invitations that target both esports players and treatment-seekers. The Ethics committee (University of </w:t>
                </w:r>
                <w:proofErr w:type="spellStart"/>
                <w:r>
                  <w:rPr>
                    <w:sz w:val="20"/>
                    <w:szCs w:val="20"/>
                  </w:rPr>
                  <w:t>Jyväskylä</w:t>
                </w:r>
                <w:proofErr w:type="spellEnd"/>
                <w:r>
                  <w:rPr>
                    <w:sz w:val="20"/>
                    <w:szCs w:val="20"/>
                  </w:rPr>
                  <w:t xml:space="preserve">) has been consulted about this and tentative approval has been received. A) If we decide to agree upon such a contract with a game company, a supplement will be written at Stage 2 outlining all details; in all possible scenarios, a company cannot interfere with our data in any way and we retain the full right and responsibility to choose the participants who comply with inclusion and exclusion criteria. B) If we decide not to agree with a company, this footnote is turned into an endnote postmortem.  </w:t>
                </w:r>
              </w:ins>
            </w:sdtContent>
          </w:sdt>
        </w:p>
      </w:sdtContent>
    </w:sdt>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111EF"/>
    <w:multiLevelType w:val="multilevel"/>
    <w:tmpl w:val="6816B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860124"/>
    <w:multiLevelType w:val="multilevel"/>
    <w:tmpl w:val="D25EF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991653"/>
    <w:multiLevelType w:val="multilevel"/>
    <w:tmpl w:val="262AA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AE1CA4"/>
    <w:multiLevelType w:val="multilevel"/>
    <w:tmpl w:val="0C2C5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9B2441"/>
    <w:multiLevelType w:val="multilevel"/>
    <w:tmpl w:val="114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E6C3A4C"/>
    <w:multiLevelType w:val="multilevel"/>
    <w:tmpl w:val="8D0A2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7627845">
    <w:abstractNumId w:val="2"/>
  </w:num>
  <w:num w:numId="2" w16cid:durableId="147136597">
    <w:abstractNumId w:val="4"/>
  </w:num>
  <w:num w:numId="3" w16cid:durableId="420376188">
    <w:abstractNumId w:val="0"/>
  </w:num>
  <w:num w:numId="4" w16cid:durableId="2079130294">
    <w:abstractNumId w:val="5"/>
  </w:num>
  <w:num w:numId="5" w16cid:durableId="1962565073">
    <w:abstractNumId w:val="1"/>
  </w:num>
  <w:num w:numId="6" w16cid:durableId="7729437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removePersonalInformation/>
  <w:removeDateAndTime/>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324"/>
    <w:rsid w:val="00131756"/>
    <w:rsid w:val="003327F8"/>
    <w:rsid w:val="003459FC"/>
    <w:rsid w:val="00595E3A"/>
    <w:rsid w:val="005B72D3"/>
    <w:rsid w:val="005D5923"/>
    <w:rsid w:val="00705AA6"/>
    <w:rsid w:val="00711BF2"/>
    <w:rsid w:val="00716324"/>
    <w:rsid w:val="00A66048"/>
    <w:rsid w:val="00AE519B"/>
    <w:rsid w:val="00EA509E"/>
    <w:rsid w:val="00F26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0E4DF0"/>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B72D3"/>
  </w:style>
  <w:style w:type="paragraph" w:styleId="CommentSubject">
    <w:name w:val="annotation subject"/>
    <w:basedOn w:val="CommentText"/>
    <w:next w:val="CommentText"/>
    <w:link w:val="CommentSubjectChar"/>
    <w:uiPriority w:val="99"/>
    <w:semiHidden/>
    <w:unhideWhenUsed/>
    <w:rsid w:val="00A66048"/>
    <w:rPr>
      <w:b/>
      <w:bCs/>
    </w:rPr>
  </w:style>
  <w:style w:type="character" w:customStyle="1" w:styleId="CommentSubjectChar">
    <w:name w:val="Comment Subject Char"/>
    <w:basedOn w:val="CommentTextChar"/>
    <w:link w:val="CommentSubject"/>
    <w:uiPriority w:val="99"/>
    <w:semiHidden/>
    <w:rsid w:val="00A660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doi.org/10.1037/ppm0000243" TargetMode="External"/><Relationship Id="rId21" Type="http://schemas.openxmlformats.org/officeDocument/2006/relationships/hyperlink" Target="https://doi.org/10.1016/j.chb.2017.10.029" TargetMode="External"/><Relationship Id="rId42" Type="http://schemas.openxmlformats.org/officeDocument/2006/relationships/hyperlink" Target="https://doi.org/10.1002/wps.20960" TargetMode="External"/><Relationship Id="rId47" Type="http://schemas.openxmlformats.org/officeDocument/2006/relationships/hyperlink" Target="https://doi.org/10.1016/j.ijhcs.2020.102473" TargetMode="External"/><Relationship Id="rId63" Type="http://schemas.openxmlformats.org/officeDocument/2006/relationships/hyperlink" Target="https://www.who.int/data/gho/data/themes/mental-health/suicide-rates" TargetMode="External"/><Relationship Id="rId68" Type="http://schemas.openxmlformats.org/officeDocument/2006/relationships/image" Target="media/image5.png"/><Relationship Id="rId84" Type="http://schemas.openxmlformats.org/officeDocument/2006/relationships/hyperlink" Target="https://doi.org/10.1016/j.tele.2017.07.006" TargetMode="External"/><Relationship Id="rId89" Type="http://schemas.openxmlformats.org/officeDocument/2006/relationships/hyperlink" Target="https://sgda.sk/wp-content/uploads/2021/08/SGDA_Katalog-2021.pdf" TargetMode="External"/><Relationship Id="rId16" Type="http://schemas.openxmlformats.org/officeDocument/2006/relationships/image" Target="media/image3.png"/><Relationship Id="rId11" Type="http://schemas.microsoft.com/office/2016/09/relationships/commentsIds" Target="commentsIds.xml"/><Relationship Id="rId32" Type="http://schemas.openxmlformats.org/officeDocument/2006/relationships/hyperlink" Target="https://doi.org/10.1007/s12144-022-03586-x" TargetMode="External"/><Relationship Id="rId37" Type="http://schemas.openxmlformats.org/officeDocument/2006/relationships/hyperlink" Target="https://www.psychology.org.au/APS/media/ACP/21(1)-King-Delfabbro.pdf" TargetMode="External"/><Relationship Id="rId53" Type="http://schemas.openxmlformats.org/officeDocument/2006/relationships/hyperlink" Target="https://data.worldbank.org/indicator/SL.UEM.TOTL.ZS?locations=SK" TargetMode="External"/><Relationship Id="rId58" Type="http://schemas.openxmlformats.org/officeDocument/2006/relationships/hyperlink" Target="https://ourworldindata.org/drug-use" TargetMode="External"/><Relationship Id="rId74" Type="http://schemas.openxmlformats.org/officeDocument/2006/relationships/hyperlink" Target="https://fra.europa.eu/sites/default/files/fra_uploads/fra-2018-being-black-in-the-eu_en.pdf" TargetMode="External"/><Relationship Id="rId79" Type="http://schemas.openxmlformats.org/officeDocument/2006/relationships/hyperlink" Target="https://trepo.tuni.fi/handle/10024/144376" TargetMode="External"/><Relationship Id="rId5" Type="http://schemas.openxmlformats.org/officeDocument/2006/relationships/webSettings" Target="webSettings.xml"/><Relationship Id="rId90" Type="http://schemas.openxmlformats.org/officeDocument/2006/relationships/hyperlink" Target="https://www.mcst.go.kr/kor/s_notice/press/pressView.jsp?pSeq=19030" TargetMode="External"/><Relationship Id="rId95" Type="http://schemas.openxmlformats.org/officeDocument/2006/relationships/hyperlink" Target="https://uniba.sk/en/news-detail/back_to_page/tlacove-spravy-3/article/uk-v-top-500-svetoveho-rebricka-rur-v-kategorii-vzdelavanie-ziskala-178-miesto/" TargetMode="External"/><Relationship Id="rId22" Type="http://schemas.openxmlformats.org/officeDocument/2006/relationships/hyperlink" Target="https://doi.org/10.31234/osf.io/b9f4p" TargetMode="External"/><Relationship Id="rId27" Type="http://schemas.openxmlformats.org/officeDocument/2006/relationships/hyperlink" Target="https://doi.org/10.1037/tmb0000005" TargetMode="External"/><Relationship Id="rId43" Type="http://schemas.openxmlformats.org/officeDocument/2006/relationships/hyperlink" Target="https://doi.org/10.1016/j.jclinepi.2017.04.026" TargetMode="External"/><Relationship Id="rId48" Type="http://schemas.openxmlformats.org/officeDocument/2006/relationships/hyperlink" Target="https://doi.org/10.1556/2006.6.2017.015" TargetMode="External"/><Relationship Id="rId64" Type="http://schemas.openxmlformats.org/officeDocument/2006/relationships/hyperlink" Target="https://data.unicef.org/adp/global-overview/?protection=Experience+of+bullying" TargetMode="External"/><Relationship Id="rId69" Type="http://schemas.openxmlformats.org/officeDocument/2006/relationships/hyperlink" Target="https://www.hofstede-insights.com/country-comparison/" TargetMode="External"/><Relationship Id="rId80" Type="http://schemas.openxmlformats.org/officeDocument/2006/relationships/hyperlink" Target="https://www.kocca.kr/kocca/bbs/view/B0000146/1846226.do?searchCnd=1&amp;searchWrd=&amp;cateTp1=&amp;cateTp2=&amp;useYn=&amp;menuNo=204154&amp;categorys=0&amp;subcate=0&amp;cateCode=&amp;type=&amp;instNo=0&amp;questionTp=&amp;ufSetting=&amp;recovery=&amp;option1=&amp;option2=&amp;year=&amp;morePage=&amp;qtp=&amp;domainId=&amp;sortCode=&amp;pageIndex=2" TargetMode="External"/><Relationship Id="rId85" Type="http://schemas.openxmlformats.org/officeDocument/2006/relationships/hyperlink" Target="https://dcollection.yonsei.ac.kr/public_resource/pdf/000000133537_20230201020656.pdf" TargetMode="External"/><Relationship Id="rId12" Type="http://schemas.openxmlformats.org/officeDocument/2006/relationships/hyperlink" Target="https://ore.jyu.fi/english/our-team" TargetMode="External"/><Relationship Id="rId17" Type="http://schemas.openxmlformats.org/officeDocument/2006/relationships/image" Target="media/image4.png"/><Relationship Id="rId25" Type="http://schemas.openxmlformats.org/officeDocument/2006/relationships/hyperlink" Target="https://doi.org/10.1037/ppm0000249" TargetMode="External"/><Relationship Id="rId33" Type="http://schemas.openxmlformats.org/officeDocument/2006/relationships/hyperlink" Target="https://doi.org/10.31234/osf.io/q53jz" TargetMode="External"/><Relationship Id="rId38" Type="http://schemas.openxmlformats.org/officeDocument/2006/relationships/hyperlink" Target="https://doi.org/10.1027/1864-1105/a000280" TargetMode="External"/><Relationship Id="rId46" Type="http://schemas.openxmlformats.org/officeDocument/2006/relationships/hyperlink" Target="https://doi.org/10.1086/717769" TargetMode="External"/><Relationship Id="rId59" Type="http://schemas.openxmlformats.org/officeDocument/2006/relationships/hyperlink" Target="https://ourworldindata.org/mental-health" TargetMode="External"/><Relationship Id="rId67" Type="http://schemas.openxmlformats.org/officeDocument/2006/relationships/hyperlink" Target="https://ourworldindata.org/grapher/antidepressants-per-capita" TargetMode="External"/><Relationship Id="rId20" Type="http://schemas.openxmlformats.org/officeDocument/2006/relationships/hyperlink" Target="https://doi.org/10.1016/j.copsyc.2020.07.025" TargetMode="External"/><Relationship Id="rId41" Type="http://schemas.openxmlformats.org/officeDocument/2006/relationships/hyperlink" Target="https://doi.org/10.1145/3102071.3106359" TargetMode="External"/><Relationship Id="rId54" Type="http://schemas.openxmlformats.org/officeDocument/2006/relationships/hyperlink" Target="https://worldhappiness.report/ed/2022/" TargetMode="External"/><Relationship Id="rId62" Type="http://schemas.openxmlformats.org/officeDocument/2006/relationships/hyperlink" Target="https://ourworldindata.org/neurodevelopmental-disorders" TargetMode="External"/><Relationship Id="rId70" Type="http://schemas.openxmlformats.org/officeDocument/2006/relationships/hyperlink" Target="https://ek.fi/ajankohtaista/uutiset/ilkka-paananen-supercell-haluamme-auttaa-muita-koska-olemme-olleet-onnekkaita-itse/" TargetMode="External"/><Relationship Id="rId75" Type="http://schemas.openxmlformats.org/officeDocument/2006/relationships/hyperlink" Target="https://hrcopinion.co.kr/archives/20186" TargetMode="External"/><Relationship Id="rId83" Type="http://schemas.openxmlformats.org/officeDocument/2006/relationships/hyperlink" Target="https://www.kirkontilastot.fi/viz?id=240" TargetMode="External"/><Relationship Id="rId88" Type="http://schemas.openxmlformats.org/officeDocument/2006/relationships/hyperlink" Target="https://www.reuters.com/article/us-southkorea-fertility-rate-idUSKBN2AO0UH" TargetMode="External"/><Relationship Id="rId91" Type="http://schemas.openxmlformats.org/officeDocument/2006/relationships/hyperlink" Target="https://slovak.statistics.sk" TargetMode="External"/><Relationship Id="rId96" Type="http://schemas.openxmlformats.org/officeDocument/2006/relationships/hyperlink" Target="https://hdr.undp.org/data-center/country-insigh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1177/0004867417741554" TargetMode="External"/><Relationship Id="rId28" Type="http://schemas.openxmlformats.org/officeDocument/2006/relationships/hyperlink" Target="https://doi.org/10.1007/s11469-009-9229-x" TargetMode="External"/><Relationship Id="rId36" Type="http://schemas.openxmlformats.org/officeDocument/2006/relationships/hyperlink" Target="https://doi.org/10.1177/0022002758002001" TargetMode="External"/><Relationship Id="rId49" Type="http://schemas.openxmlformats.org/officeDocument/2006/relationships/hyperlink" Target="https://doi.org/10.1556/jba.3.2014.4.1" TargetMode="External"/><Relationship Id="rId57" Type="http://schemas.openxmlformats.org/officeDocument/2006/relationships/hyperlink" Target="https://kostat.go.kr/portal/korea/kor_nw" TargetMode="External"/><Relationship Id="rId10" Type="http://schemas.microsoft.com/office/2011/relationships/commentsExtended" Target="commentsExtended.xml"/><Relationship Id="rId31" Type="http://schemas.openxmlformats.org/officeDocument/2006/relationships/hyperlink" Target="https://doi.org/10.1177/10731911211055" TargetMode="External"/><Relationship Id="rId44" Type="http://schemas.openxmlformats.org/officeDocument/2006/relationships/hyperlink" Target="https://doi.org/10.1037/h0087741" TargetMode="External"/><Relationship Id="rId52" Type="http://schemas.openxmlformats.org/officeDocument/2006/relationships/hyperlink" Target="https://www.oecd-ilibrary.org/sites/0b972e33-en/index.html?itemId=/content/component/0b972e33-en" TargetMode="External"/><Relationship Id="rId60" Type="http://schemas.openxmlformats.org/officeDocument/2006/relationships/hyperlink" Target="https://ourworldindata.org/mental-health" TargetMode="External"/><Relationship Id="rId65" Type="http://schemas.openxmlformats.org/officeDocument/2006/relationships/hyperlink" Target="https://www.who.int/data/gho/data/indicators/indicator-details/GHO/prevalence-of-insufficient-physical-activity-among-school-going-adolescents-aged-11-17-years" TargetMode="External"/><Relationship Id="rId73" Type="http://schemas.openxmlformats.org/officeDocument/2006/relationships/hyperlink" Target="https://eige.europa.eu/gender-equality-index/2022/country/FI" TargetMode="External"/><Relationship Id="rId78" Type="http://schemas.openxmlformats.org/officeDocument/2006/relationships/hyperlink" Target="https://karvi.fi/publication/kansallisen-arviointitoiminnan-tuloksia-koulutusjarjestelman-tilasta-2020/" TargetMode="External"/><Relationship Id="rId81" Type="http://schemas.openxmlformats.org/officeDocument/2006/relationships/hyperlink" Target="https://www.kocca.kr/kocca/bbs/view/B0000147/1846864.do?searchCnd=&amp;searchWrd=&amp;cateTp1=&amp;cateTp2=&amp;useYn=&amp;menuNo=204153&amp;categorys=0&amp;subcate=0&amp;cateCode=&amp;type=&amp;instNo=0&amp;questionTp=&amp;ufSetting=&amp;recovery=&amp;option1=&amp;option2=&amp;year=&amp;morePage=&amp;qtp=&amp;domainId=&amp;sortCode=&amp;pageIndex=1" TargetMode="External"/><Relationship Id="rId86" Type="http://schemas.openxmlformats.org/officeDocument/2006/relationships/hyperlink" Target="https://www.nytimes.com/2014/10/20/technology/league-of-legends-south-korea-epicenter-esports.html" TargetMode="External"/><Relationship Id="rId94" Type="http://schemas.openxmlformats.org/officeDocument/2006/relationships/hyperlink" Target="https://yle.fi/uutiset/3-9910108"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hyperlink" Target="http://www.digra.org/wp-content/uploads/digital-library/DIGRA_2018_paper_247_rev.pdf" TargetMode="External"/><Relationship Id="rId39" Type="http://schemas.openxmlformats.org/officeDocument/2006/relationships/hyperlink" Target="https://doi.org/10.1038/d41586-020-01392-8" TargetMode="External"/><Relationship Id="rId34" Type="http://schemas.openxmlformats.org/officeDocument/2006/relationships/hyperlink" Target="https://doi.org/10.1386/jgvw_00053_1" TargetMode="External"/><Relationship Id="rId50" Type="http://schemas.openxmlformats.org/officeDocument/2006/relationships/hyperlink" Target="https://doi.org/10.1089/cpb.1998.1.237" TargetMode="External"/><Relationship Id="rId55" Type="http://schemas.openxmlformats.org/officeDocument/2006/relationships/hyperlink" Target="https://www.stat.fi/tup/suoluk/suoluk_vaesto_en.html" TargetMode="External"/><Relationship Id="rId76" Type="http://schemas.openxmlformats.org/officeDocument/2006/relationships/hyperlink" Target="https://doi.org/10.1177/15554120073095" TargetMode="External"/><Relationship Id="rId97" Type="http://schemas.openxmlformats.org/officeDocument/2006/relationships/hyperlink" Target="https://data.worldbank.org/indicator/SP.DYN.LE00.IN?locations=KR" TargetMode="External"/><Relationship Id="rId7" Type="http://schemas.openxmlformats.org/officeDocument/2006/relationships/endnotes" Target="endnotes.xml"/><Relationship Id="rId71" Type="http://schemas.openxmlformats.org/officeDocument/2006/relationships/hyperlink" Target="https://ec.europa.eu/eurostat/statistics-explained/index.php?title=Purchasing_power_parities_and_GDP_per_capita_-_flash_estimate" TargetMode="External"/><Relationship Id="rId92" Type="http://schemas.openxmlformats.org/officeDocument/2006/relationships/hyperlink" Target="https://stat.fi/tilasto/vaerak" TargetMode="External"/><Relationship Id="rId2" Type="http://schemas.openxmlformats.org/officeDocument/2006/relationships/numbering" Target="numbering.xml"/><Relationship Id="rId29" Type="http://schemas.openxmlformats.org/officeDocument/2006/relationships/hyperlink" Target="https://doi.org/10.1111/pcn.12413" TargetMode="External"/><Relationship Id="rId24" Type="http://schemas.openxmlformats.org/officeDocument/2006/relationships/hyperlink" Target="https://doi.org/10.1016/j.chb.2019.03.006" TargetMode="External"/><Relationship Id="rId40" Type="http://schemas.openxmlformats.org/officeDocument/2006/relationships/hyperlink" Target="https://doi.org/10.1109/iTAG.2015.17" TargetMode="External"/><Relationship Id="rId45" Type="http://schemas.openxmlformats.org/officeDocument/2006/relationships/hyperlink" Target="https://doi.org/10.1016/j.chb.2019.03.023" TargetMode="External"/><Relationship Id="rId66" Type="http://schemas.openxmlformats.org/officeDocument/2006/relationships/hyperlink" Target="https://www.who.int/data/gho/data/themes/topics/indicator-groups/indicator-group-details/GHO/human-resources" TargetMode="External"/><Relationship Id="rId87" Type="http://schemas.openxmlformats.org/officeDocument/2006/relationships/hyperlink" Target="https://likms.assembly.go.kr/bill/billDetail.do?billId=PRC_D2Z1O1J0M2G0I1F1E0Q9I2V1Z3G0T9" TargetMode="External"/><Relationship Id="rId61" Type="http://schemas.openxmlformats.org/officeDocument/2006/relationships/hyperlink" Target="https://ourworldindata.org/neurodevelopmental-disorders" TargetMode="External"/><Relationship Id="rId82" Type="http://schemas.openxmlformats.org/officeDocument/2006/relationships/hyperlink" Target="https://www.kocca.kr/kocca/bbs/view/B0000147/2001145.do?searchCnd=&amp;searchWrd=&amp;cateTp1=&amp;cateTp2=&amp;useYn=&amp;menuNo=204153&amp;categorys=0&amp;subcate=0&amp;cateCode=&amp;type=&amp;instNo=0&amp;questionTp=&amp;ufSetting=&amp;recovery=&amp;option1=&amp;option2=&amp;year=&amp;morePage=&amp;qtp=&amp;domainId=&amp;sortCode=&amp;pageIndex=1" TargetMode="External"/><Relationship Id="rId19" Type="http://schemas.openxmlformats.org/officeDocument/2006/relationships/hyperlink" Target="https://doi.org/10.1556/2006.4.2015.009" TargetMode="External"/><Relationship Id="rId14" Type="http://schemas.openxmlformats.org/officeDocument/2006/relationships/hyperlink" Target="https://osf.io/tqnpk/" TargetMode="External"/><Relationship Id="rId30" Type="http://schemas.openxmlformats.org/officeDocument/2006/relationships/hyperlink" Target="https://doi.org/10.1111/add.13763" TargetMode="External"/><Relationship Id="rId35" Type="http://schemas.openxmlformats.org/officeDocument/2006/relationships/hyperlink" Target="https://doi.org/10.31234/osf.io/e7a6k" TargetMode="External"/><Relationship Id="rId56" Type="http://schemas.openxmlformats.org/officeDocument/2006/relationships/hyperlink" Target="https://slovak.statistics.sk/" TargetMode="External"/><Relationship Id="rId77" Type="http://schemas.openxmlformats.org/officeDocument/2006/relationships/hyperlink" Target="https://www.imarcgroup.com/south-korea-virtual-reality-gaming-market" TargetMode="External"/><Relationship Id="rId100" Type="http://schemas.openxmlformats.org/officeDocument/2006/relationships/fontTable" Target="fontTable.xml"/><Relationship Id="rId8" Type="http://schemas.openxmlformats.org/officeDocument/2006/relationships/hyperlink" Target="mailto:vmkarhwu@jyu.fi" TargetMode="External"/><Relationship Id="rId51" Type="http://schemas.openxmlformats.org/officeDocument/2006/relationships/hyperlink" Target="https://data.worldbank.org/indicator/NY.GDP.PCAP.CD" TargetMode="External"/><Relationship Id="rId72" Type="http://schemas.openxmlformats.org/officeDocument/2006/relationships/hyperlink" Target="https://web.archive.org/web/20221027063743/https://europa.eu/eurobarometer/" TargetMode="External"/><Relationship Id="rId93" Type="http://schemas.openxmlformats.org/officeDocument/2006/relationships/hyperlink" Target="https://doi.org/10.1207/S15427439TC1101_05" TargetMode="External"/><Relationship Id="rId98" Type="http://schemas.openxmlformats.org/officeDocument/2006/relationships/hyperlink" Target="http://www2.psy.unsw.edu.au/Groups/Dass/translations.ht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aoQl9+egChKhhEj3Xf2pHGDb9xA==">AMUW2mUYNUv/8WsqpF/1MKuIZs2Pnpr7tFKoUIqjY0kLaDQAs9N0NJiTz7vaI4oLV5/cy8w/nJ0tRdkopZzPkY4xj3Vg/6KNrwmSl2Ma14atLQsWJBdS0KgqlcZX693tQKGj9OpeWteVVA8RDVY0SewjkgKQsKZspNKeI6C8VXZCoqF6YcdcUio0fYCUa7Q9UwNwUegNCFoKIbf24iTZAcsFX4bjVXahh+b0iwLpiw2n5UPZSYJbVOHTKh6cuOgxLfoOYLbvnFWX/Nm0wi2cDNV9Z+OllWcJ4ZVbLo1gAtmdMFbzTfGsMIeplkFMqVJPU1THDL58IDBP3XmdywF6MMUMy16L07ZXQfsIIA6E8f9kPhg/ilRZ8wwr+5vezf0JO/GMB/p6aHBIvK4WrhDml3OXdTIs7b8rr5wNXvzhOeSsiXjAVlh1ha3vecNv6/qSQDVB39i1MWPP10hKY+1SYjuUAyhmdFUXHcdfyCwaAVbd6y/fB0W3FO8KgHZAr00puzido/V3O7dDg7xF2ZJt5HkCrcPkXX4qXau6p4j4Cb0QARg5p69N3tq6UWwReVhh5s/Iuf4RftXwdZsxLN2LvweIFs8OPnw5151AjzwMN+SbBFGzJUTFZYRew5gMUkFZzEaphueMTODJjU4geiU9/wNEMCquMfm+4TB97BvSmiY8IkiV3J4/IOyelQWyEXacmaNJgpE8k+5g5J3pOa8NiT2iwzE9nG6co8pHW50FXgHeJ1rw9rlguULFI1JLRhxmP5bi1XcNPjd/PnImHPsugFcnxlVwsFJK1pBaA8gg95TJ1HG9TLbjxoWU+cnUvN8lNj3apS5FqvSJhlWBOECby0EdIpi6ilXSbcwYVinIopr+9ZwdBmR/5JNh6P9BAb/CtLMcMr/Q11FV3qV29GxtVYr3IBlPghDOHD9+MhejaZ3Da6qKr288i9OVfsEFocg7xDSnyiAhQftd0WngCH94zVw2yuqqIsI3Z6gEKfBJgs98X8mxPDoj8kzveKTl6M7MKo/FuGTtcDm04meA6Zm/EX5jMNxYXk8VPjYVn22BIFEvruk4c/tjrlqtAFMXUxH3Ld5mP/ponFZdaVRnQyjsRzf1gtGz2mFWWDMl6em/Bm7pneYQkzsqviPXJLv1nd4zfWWg0MaU3Dq32ZAKVzqII4DF3/rn2sKjfvsSlOrZ/jDdyavAUJEmawTgH6nQB7eRrJz0C56l0pntrfy99i9FD590wmXDn5RD03OldxofrA4xqwbJc52MvWb+9qNNiLPgJcB+yH/3368G/bbBckGQpQCTYrwLrLEPIiNVh86DS+OoPSu7LgU58AqCi+jy6jDNvY8z/z3UIAsQfofjWoTSMElTU86VswUIBfvTMo3NqKUyR3Qnq1YFCzxkILf83nhLGKKx24q/6yyXf8Gez4FXJkSqe6rsEFPtA31J55hAS97Sn4A7jlAneSeJ+okO/st7ELfqipUrMUok2kvu0k36nCzpaA7ITMQakwLgN0xcpWvq1eGhY6wQjj+rD9uaQAnDMBKZLVpNUGV3dCPgUCa9duh4vWSmj4WkpS3/l4Rg8k61UlPV15Iy9MjnTgFwXc0G/nq6eT+mF70HI+HxTj1taPkkLT0VwNGm1B1ebNb2rHF4q0NvhrUNDwyh7CEkxUUV6kCFzjL40hrQ7lXN2BjAmxm3wDarK70auI9eCB7wYmbyrkGIYTDrEjI1NXK0V3oqz6299Xr6tLBCL6rb3VYhWbwezs9kxonq0+2xXDVhbI1ziSIyNsR1XpJg6YF8zRWax2lONml6l5LwT1W7FSB9VM3iyilS6HXHLUZD8lCJRv3+T+udc76nuliuB2YKHIrg7kLe1Bo5aCIBHN4+13eHLPYFe0ttdr+sLK+8YY6y399F8ws430u2fKmJiUP8OB4KOEPa7mh7v6c2+TBQj5Uv1R7LZEuULHYGbGLHQ9rc63bs0qRck6ZyT66Z1vwWu9sVfG4YEqb+XhUV57RicpJmDISyYud86TnEd71fDfAbY5AtJ3GPoiHRgGl0rXd+N4Nymj2Cn6FAmsu6yGtONepb7wCmakpC4Pgsp3oychlmp/BuesdaN5O1QEKtdmhrgdvPl8vgAJbTRuOpEKJmcqdq0YWM3C6IvQGE9Qx+TiHuiOr4Wb3yWrf9INPlzj9tHGiipouiTvxHc2lCMgR6fOHKZylIZ4/7+84VtJdB4TC59Xo3xIfrehJh3b5GdTl2b+jyyNuxVBZxZBJmorSbfHsIDdTdfnuy7uhW0n79UUQO2VaUZXo3ARnyD7mZuXFMv9Iepx5sZY2gYaURE6BzBlCj+/qo906t67hUwrSa6h2GFf0oFWtknWyHrrlEtXTSabOHyfB1dCquBy0nrhcLvv3IFFfqGgDnRyFDkFtjf/yLka8WFYAJm1VqdSr03VXXMtea7mhPxotUfau8/Jdi8MEw7GrNwoMW26Zs1l7+mJH4I2fLtjpzxLCwLT4u/BekXp+b3UInHHFH6KllDoImP6FoJRQAy/NTw7vWpJjKPRHEK6MyicnII/PwS+FWzEYL1P/uMr6hwnwt8NcRgK8Wvy3k5UwnXhCepbNYowJUb+3al+yGhuFNDy4kHnJQKXn8jGR4ZkJ5h10mMk0G515xBq7X2x8Z/vHNnVqjPfJPq5iqzpg++aBDOLp8SuRWnDQi8CXb/e7/RpqYva+lGjNq5B8GCEjUYV2NhlCcchvHQ0eziKn1TIGhySXCqFKwfAhiw1J41jn+82cWFAUbaAKwNEhbM8posaio3Xh13RhEiCsMzilxGCD+YQFwFZ98YyANrlH8CGmGfmQAlPWSl6rXRq5W9HmNiDkot/iAkbXPENxx/jv8NcpA5aLm6yImDt/Ipdkr3tSKCxGFfchHFwRsMDTEvZwjCELU0/HNiD1+5HUoasjy+t5MattTAXzYkNHsP4n8NeKYyJPJVgdH19JBZd8XZ+v6fStEof3WBkqHoS9EP5Ige3d3VUtQOUSI/Tl3V+TmLeNvfficNucn8ZUADXlLWNNsL9BJ31kZrMxpt0gfQ+cvrtfMTYkybA9izTysR5XDDV+oSN19F9vOEMYuqMywq5mu7pH6WohlnWSCHvfBz+IgfZ6V+RGNKmGECOosfYZHWnyHOM7k1RQ5kxfwFgrfTs7WzJy5J85+GGLBXk2Y/bQMZM4jtk5o7BrzjWJ+s7ztzIK2jmRZOaaka8piUS3ln0OSfol0zEtaWRESMLsKWbPU8GRAEBmfdR+PU55EsGf6extu/ImX4nxPrNCeLY/LLL4YvXSaPY07ryj7eKC7CRVBfEaoj4OAlhwzD+PzaLT+e/GBcdZ8KKAMBqtBACfHMjuM/9LEfIgH1mKpFmRNXmyzqPStXmS0lx0+iJv0Iwg0jnrZdiTrci8JFDY8+zcMjk3wvjqSOe/iKlOB2hwRywOi+ER1iPSQ+7ooMH/GscPWk4NLxoogzilAVlmKDCSQ3RGTFsfpU+d8A7ENh66UlOJjtGA4wUvUDfbJZm6q+PQeYJHK2xdi3VGS/D0AlPStjmXTnjgtQ5NiMMka0DBoVDB2wlqzdDFBFD9kehBaHanp+nM5zMmfi3GUcGgP6qdk3NueZO6XAm2sU2YyOoomYFIAet9ElZwVk5DKhL2JISIfytDhbVkA3bjlGSy91AoLLUkGXiH4Dx8pe7wyZCnzuGdB9HeSZhTeuZBYLl2+FZ1tkA1gsm15gkNv4kdz3Tn35YcidrV7fYLVfk+494c3Lqujs7CSOxOWN2i83ECGUz3OQ/akFNG3vXZzPo4kMWGJPeYpZeMQwtb058UwXUqVOZX/LCk9sTmzPkOo8s1pAOGnPMG3RAhbz/zDtNlhXn+srZ9M7Wf9rUEz1Ee/PJp+MbtUIKiu0jecu3hgyk7x3w2SfJ0QnwjEuvhPCmyviucIKTKZBwqJtvLe4l/+h8f7r3AVTVTE9NxEqfa7h6PVAq5KXxNvzZnfwKuLQFS9Cc3jAw1Y39xxo0o9qul7YDd2wZP15uS0xSzxX706snmJm8dvxrjhz8MWMn/HnrPyWgllZpROUHD0p4mwciMs6ebfk0YEnH3OFdN3U586TLZqzrG/kCFBGzBwkbUROBg/JtXD8oqhY+/UgHpOMhNDHLSFWaaer7DhWYbaVeuqSzUujdRdZ4pO5oIqMHxy/4XgSq5XlmKwB+5o0Dm7JxtieGo+vU534sdwthjfVVTxXZQh2Fx6mm8T5NhvLu2QAJXRipz0b5jfAfGvLIj7Kzgk74RdUVBh9VzNZDlNDML3pYOSdwz5CH2025ohaJBu+gV1AjwK/BzyQMgFlqQ9fpTcZJnsRbdlVqXuVGILBC/9e9D8rI7AhydJoLQnd1A4Whr0gM04+YUW4AnJsa/MPOEInIgFQPqoxeBlZTshmMm70IQ+izEM95H3q+BYKk5p6grT6KXdIKxlftNLjN0szWHXLcjAZUrtvg39XTDHrIwNBICcf57TA4i39ohqE0956DJZDqTU116JZltz5EXCcxgjKA7k6nyNs/bQ4PvzZpTr5FXw0VIy5eyOPDCX1Jd2TI0F9omvn1JO+0uzU7ilgaFZLq/pUuO4Krm9/z9s8hPxwoDgurfBjc9OXrMVWXaXx1Sa6fqTGtoJ2eDhz7NJipI4ucajqgoWxjSMXfCevO3Wavjk/o2MRNKGy65ndqU5CQJEn9vs3oVGZsJiW/2SGlpgAaOkuz9avJ+KJvEfs2PIP5VWWsiGFnbp0qcOwqR/UwJZlLyr4DziDSySacVlRyn3ANCJ1SUAPBL2Qsd0MrQg/nDzkCTbkcRErcP45PHGfBDyeqt1ABwLTSgaU+wp8dERP/VbLzNO1eK8LaSnDuVwVmHymmJL19aJmLSOnIGGfWfYx+jtwGAVrKk2MOVRmDxPtTnFRRBFYrERZm+55YJqQpoYpb31FBFExVhvQ3sh2q+Wxb3Q22LIoaVezidzrJ3RjbPrVhaspyG0ANs1NzboofOMxH7ZKA78iUZv2mgpGN8sO+mVXPsxi1l4mLcYFWyZAfNaHJCNkOqrvhtYQ92KsvJ0PbgOc7eqCt8K0ayUPquW50bLKaW2YkqySSuFeeuRKR3g2QviiIiv1saJdYOXqUZDSFmcqvFH6W7s0der2/pYkqYLQPC5lCmEGqxD6c6nYa77+Ix0l2HWJ7qlp5FXEgLkUEPyyBRpr6mKnYxTjlwlfcTFNZbIuUBNha0HVTEqtSYTNNnX4ssVKqc66SzPn7dClCBT7tXXm4rJSoPUVUP2GjP3QWgTYSuU0u7JqLaYkcBVYtZ6L5rQbab8n/l8RQu08COohbosqzI0AjW20bXYXoKuvRD4fgNQbN7oyt8zW8Astcux2i6E/bQB63u8BoxohLgVRWEQsuDVPh5seSfELO2ixMQq8SnEi/4Xhmw8OhH0kGouaS5Gv5ocA8M5gwWNfJApvwwyqOuExDDVtEHyyqDBLGOHaEqgdjUEgGGbd4F/rZjElFwEwgLdKCcbK3C3spO+cDvZo1bAhxK7mvwgHijQwXjIz/ozLd9uEn7J7HCj9sosxIi0CKfRcLlL/fPgqJER6mCyTREqVlAhxa7yhsOGl18RTY6FqriRR9qg8DYmSgMdc/bXLmoLJa5jgCc0ho2dNwQcgp58k7fOd9DN/GOkOazC1sjevwAad1iYREAPguTTYlCHbzANnkNqLHm4Wcvnb+ANSA1Y5EVyCMTK6YdCxgkIShsptBgsDJob64Z2RVmF86XUc191ushMBTE6TgA3Eq4A5CUFzxq2cay5gYS+HvuFn8fWLDT08Fr/PUNNwYJfwHhCUyqVyjARGfPcJjduVIHWrcysQLM+9ELQD9x1iBq8hfJOk+WUcXfp/Ow2/dwmZU+r2HtXTIEVUWdsb4AKs7thJdeWws+qZms953UIzWP8yXSevgnuqOwjGGG6mYbCteJzLDkLZQAlq+/PjJtOHfSQBN/pXh26wyeIyj8sGFqIAMUA3UzpdO2PFg548o+QDIYzJtI+zKMaIpkGFWhXSFi68yeHvJSO7o0G6vLfDdr0VK+LUgM3d4opMNdRXzwdO1OCmEp1PYRtubLibqNVIprvLb+mPnAblAqHT7SwrqaDGPD39xiINyQ3YQ8ZyZElV6hO/WrOsw4H3nZ+QpsUYgHyhACRnfmY87pbtfq4J2IiUVu9t+T7uGlWmy7VTbdUu37F/TBuPVUaDMk5GvJXR+JIStzvB4WOp23Pr7ghK2qWaPzZbDzxGZtcyCVkdDhnd6AaKdI8FYu9jYGlwBd6NJdFGtbSwpkP0VyunmjmjpmX8o0PpFH/biay/X0ViDsmEsH6B9/AxmFrMMgXUWahwMN+2bmB7o5t1Kmj+qN6spbvVWNBPJp1KXQeWo3Vm421WplT5pZGVxDaxzqRK9Lw9NK2thw9Xs/BQmU1a+54PdLZ9ppVeen4am0FcE3ptlCSCL6m2pXhKIyEBYGr0lxwFFsJhjTXa5mvT/m+2N/Jxsask6jO1E03mHzKeqP8hpde4oPI3n6mxW4adoNMhSy3mIUndstQSz75NY7LzzWbKepeUByBWAHIlMvHdHW6St4GOljf5f7mHoiafdhFK4A5TVBiYz25upL2elLGQhmWFQurBH7rGP+YkncXpi4uXSRaOSUr0PJ3e8+gl75RK1Xeze3oI1gMNA4xR/W7X/23wZqvTE9esEbVS52ANwQa9TZSQwOEaRTgZQEJfCfaRegX1nEzoz0+pUQpMJPKcV49FzxdiGUOyJOCeyQcCYFJlHFHUVSjSgHru82QHxFJViyvixMEwoPLWYU8Y/ZQQbmxqKTeaxFriUAgix68f8AWQ7allmONqnLtnv83jygGQqnijFcvWSND6H26gc5mlldHr9ecmdndVfiOFvS34RCIHX3QQ+Dj8eaaFkmSWQ1cwJs5GZBBBgpIYzD6q18PiAdyj7Ca0ad7t//31Gg5ERrboXWC8mx0GlaAsnjHD0chLUb1k6ac/4DHwrNlWbtRtsPQfJbcZ/Ihtmeu11QAx5VZm/KpTT2PmmaP0i1jORhTFx8heqZd5637m83Orrdgdd5jv8RKckWoboHSXOtvxz6NvnMJIqyYZzpx0F9lSHIWaNIcM8tDp2ZLd5vOOr43LXzWkRwAPulI7XaSI4o0XnaqcFuFtpBim7zGOTbAAUzUpVRm2RPMMk5NLsP0yEvvoQXtKNSkuWBbMy79mSr2pGUmUg3cgYBYu+pUDv9JVIv8Lzyw0S1ZAIHWoIY/7SF2Q4/k/9bQDXoQ3XiiZbu8AJpmtrFV7E1RWnpMGfOfclp/OL7fxyoIaGK9mSP8evSrH1i6ypoJibtopUiXdpdCss4x3P3BgnI75ifXJOc5c7XDPBve2bDx2oxo5o9bmfAkWqyG4LfYegVuezuY+WipZPhM18NYb52RO74MTDVIBjkyNgszIA/e5eC6LH+6JeA+3QyZdWjxs1dyLRAHkxaXhQUVg2BmCZ3bFPbkvcT43Wn38+PoV+ajg5IBX9r7jELHeJ7UVZGTzxhwR8Gskj1si7LaTieouqs7kN6U6hPTnysVb6p7LRk2zgF8eCGdDhB48qhHOi1wATL8YiO6IO42qyEAj1B2nmLYYeQpryct6yeBGmnjzNuVbXL5XhJs+Ppd8OQHSjGuNRZ7FsIr5ST1iEgjZeEAguE2ZhGRxV4cSr3hSbYBQV1ithRJGq68UTP+7GMTp2O0oqOCXfa2ORYkGxkRp3sy+ZpnE8rn+bO1m+A+iUcDkFJnV6OYLwTkhV8UWAtRf+iJ5ciJdUnxfyDLUw2vLaHyEzuSodLiGWlByYQBmiZwiFiTHJFw3JznesAaNa87i4CyWRC5PtS/ozbpNxhUYNsTF17Lh2E98qy6SCKBUEVKWfu/fiqh8GNawdZcJyDO5IRKIm9z82RjxO7ohASX0ZGR7SgeZzXdYjL/MuUQG+1Cl4fIAwHztzUpyxqwb3h2Ch5aYyff4y5rfOhK8A1w+QvFkqRfAGt7XRq7bqVkTlA7W80yKUDrzIr15MukkFLPslTaaI/E0UVTA/t2XdiMEu1fSdGOfSXSL/UOv+PBOK3GInct6X7eZxJWQiTm1NmhW7VRxltJXSkxIPbV4EVczdLrEtbWjqAb3KaHsWMgWAtv5Vr+YOsxws7+AF11j4yh2OtUl5bvvWNa/yaY60GnXg8Amf9NrFB71Nx2k0+8lAAwGNupAv26JK38lys+J1mCPzRF9JsjDoxYuCrqySpT5pYUqdhnhj3il8q4hpihoyWMK1GJj+n5iKSLCTJy7VlSYeklW6JqpASMnrv5LBZnlUTYDewlW9n1Jnu9IZGRJrvwcHSgzt7xJIRbWswNyDqOwteyVwrGopT5xRigxlkP2Ry7/NKOwN93rxQa5ZqnS+HZxLFnZutU1Wqf8gL3qjyNp0xGCtoAFH/D0wbO0ChRC5BTC4p0BiHd5u+QQaN6i7FWJPmW69meMapbzDbPm1ycGjQNc0wf7rTenxGX2Iu99M3eriGaqFSMDFmSvR5Y7GMbEqnydh1HVBzR77bU4bupakmB7TgLDcBnD9p3GCRkZId/t9J9GEvsDKNT/OCxI4dN+v7y5dQla59GuzIA2xdL7DSTQqB/T5aaQDip106MbHOmdh9rr4UhIPPjmc433vAjnkisendC3zx1eQQVZz4SZgNZirsizoTwXEnqQMAUeDQFS97tCSm5M752M0tO3zwINNeuqXhEGCh83NardKVzNA6lpKVWsTL8jvpJVYCCFZxDOGpK+iKaxMREmeVSo1C2GIYLY1z+JbLlbnKjsbVwerRPPf+blr2XhWw0K2t6VTLgaGdA31/LEelJ2IOkcD0dxVhZSMgtt8vc3UiWTJVi0TKlr63Ipc397MupYTbx21wbuZQPh2yOn/JnvP1hD0DK+17a29D6i+dDwnj/fCDrnbOGHDY0n76H1rm8wYtg/7gKmAUUFdY8be/4PEwfTO9Osftdtiv9vDPlb1vQDtJ21/jGOxxATvpzktzWXfDmCsdfCl1yBftD2kmgYxwFXanwTyAlZhstQb60eRQ2j0rRLZkFkKbyzhpVq0DaeyGl7/g19+fS75q6MFlX23/q98oFTivLKcd7PUK3GjwUhTGoO2QX/clFvKJPg+QWr9rvwN9eM5s7re07e6AhJhJzORI1n9sOpmB4LCnY0oD0CIPt9C1q8hFHak4ctcjZVHTJYwwCos8h7819CwDrn4RQfM7iHqtpNLpgrJb4HB4DJ1kfVEmcTjdwM8zKZSNmuZ4gg5BsmQBGLdebLTqwaFmxJTqii3QFrzEXOnAClxQOi0bYBwEbSImUJDAF08qKJXj0+rypoDnrDYfmj9fdIIxTYeIlAtgmwW7UCGUDwaCCxs7m3myQEDkoAVKEf+oxWtWxxcqfB8Xv7D1B0oE9WHS/np8h3sn06fMPSyE4s+zqShiaChP7rakzgV6zK3xs5405+bns/kF9fHs+c7ewa/O4TZ+RvHUv8OOcDG/zxF9jhfO006eFcHX8vtNQQ96/NRHzI+Vl1nXQaVGdjApCFUftuYvAiFCFVs7cYksxWQyZuV/WDh5ESfbt5de+p6rnBeKHIE+sqdf25UM0fQKPQYR/EcQ7gLsgI+H5QxiiKEZfHoDZOjEOULN39+WAKPRfWKURn0rBqjP+1H2V+Ed5FfwSfdJziwuahDaWygXDAYrEqma0VGjIKqqfmY+zT43BXcnP2DIREjYazjoA5PSD8irkGEcqUuLdpOSVazS5uqkqVnEGtrJDe2L34+IKLHnd8GHTw6VZ9jcI+ld6BK4BKPypsXd4DW/r3fHSrvpss3Zv8KcYjmiRQEKKuUgb/IqAQp2TSkTLexEsSlC/kXIEhz1Tg7mtuM5evq+l682pPhuLkHx0jmYeraGbC+/Xb3rbIdnptAJs6nSyDwGAaHUp2W0I/DDeMS/MQM0YScg4ztibq4bhrVzutGGmfXlRNh8GTI8S4eKUiutOJ/53qzqSbbT0idYYf9kLSMw6yFDFDWU3lWpWV7NdbbMVgufYGRlWc4bo67FpJP42tjgxLxwBr/fvF5b/nZGoZbCXtbi7YH+WthTsq1bOZc0o1UzqBLGjeeb25RzrvkU0+w6GjIFMBMrpIcJHJLxDnZMQP6XSO4kRQ7o5j0LYNz2ZqM4NYsbT50/epvbuSEk38gMFS9PS5FeJtSgI4XSDRmTfPiDnETvYFnnYargtkvCpy7xJfo3HE0hNCUCVZwBAk91jdmTNIumgC+JfZ0y5yLW0VOebdX41p+aaqjdRDQ3pW8LnHcc07vXZMvUISP1mNwQ110CHHPOAWXN+08pDGqhSulAuuJjmcwpnehMeIz9v+W43FVQVfSmsHNfLONJlSUG6fndnoy0bo6FyGTObHPvrn5E0Y9Y2Ej0v/UKbSWxintGtfpF0LDRiPK8ZC9ML5go87MWV8ITvs/vhj/Hc7FcFy0y91UiM7Qa8p8yskjDeleGK+mqt3Qj5tPQ0N3jz+vUeclXfwKTt0fSr/NmYzSQQw+FpK+99TewEweX7eHhYRSzUwF3YmI4nsbrk5314Jc2YxjneqnqMJU7ZvOsFa6Z5v2oqGa9mftHiJ5dEWYS5ptmR/v2n4D9a66e7GiPMbWvUSUKHjPfFAEQy2jXR3blWgjQoazqnY3mD65Bc5Ha4sXNcj1ALdaY4Sdf6xM9VTf9RkgAHYkbOJadJExAplOaNCZj/XtKyJXB4wUHCWMUbpnSddD+q8ZgroujITydE53pB8FFUB/tSLjufsZZcUvviOwJyNuIjRCJV8u4BaGNZw5rlywTZhphD6zXA3Rfgv/GzMV82Ep3AlfVmq62Q+xmQBRBf6H7mUhmiN2LT4f49CzMzJ7z7c5FGkWpxxcRipjmN4WeTfsQW412b6CrOfbbqMUUp4jgVcLzFjKB8ULphMJOgbApBx7meThawiwoHW0uWtEkl/pz9VgaMHmroIWpBz+j44dQhGZofEtmjsOeN3AYYBagLwAxMJdSGGFKmm20WBDx/qmr+dy9+FcliDumH0Mgv4A8RxQ5UuvWj1QNP2NI0rjQ1j3nhvRAgy1rjikUVQg9dJsPNfLcP50jwmuYRxuO9UfzXon3k9Os61wIwvJYyokRIrroT1hgQjFDFgAcluv2kU5iBY93CeIqmhUzc2nF6IZc1IzD5OsvZllSOsYAHZVCE/8ermnJ8xKOGzv0P5Tj+SgmcwYnsS5elDkGJar1bTzdHHcpibQeEGgCqq3qseLQzKdag4A/iFbsRJm/LM/sY/HjPzx4+Seo7lxPJn99oN+VhwkknNUJEiq5TICMalM1TFJBxl5g52Hhn8GxAGoiGQNe40DAPlQwthg3h3IOtk88AgHK68N6NhUtaw+0BdHhKOoI909PMwQ/n3MpXLk5Wls+JWVPiJpNWbfSx9rO/aMANRrnbfMazVwa60/wxB6Q0aVhKzBtfRjTyh/nz1i7nKID9KJ2iyMb2W5R9WyBTOcUsURpqgR450w9OhrEExHo7IatnGo4zpSeNAruPsvo7KfSZ8s5RZdKfuThOqmkoo/Ck4JqaODFguiynzINfglSexmA4IhTZYj2G8RSB9QequEhLTTpJvB58cfk16qjVlLVRczO8GFENPelrSqG/6oey8Dt7Xx86Qyb7/6LbiTao6/pzEEnUkz9KRoIL1EpYu90JBogaI0G0zV0+d8MFBPBLXCPnXNhXS8qJAfhksqigDHBrhU1qtS6rqXs5CTFwN5gktloJlDyZqwFiBJ/VxDMdjDDKe/OF+XZ4BvFkwFIm5ya7tULQP9fNPGPqfX3OhokFh1voBjQBTrwkqCSAmV/OK6PV4viBxEVUbqsXz91QiRKRfg6+RMyV9JQLAnujb6m136HkoHx2hLxDERu0GbD9At5n+qHuZIClDdolHUArs7An71szMLUoJCTfimF56+eydl7nwOBhMl7pZoS0CwqnJxU0midg2FrGF8D1cS+7pw4ciTLZJICHFEifXjAZMg8XEIuGiwZmm8SzGyQExsKxX1frEMjL6cTYtqBKlFpxDKtXzXzBHQ3EastHWN9tGPZLal7Uhr/AW+CNNhi3A9eIYonDlQqOhghIfU3rlcFSOnxXPSRdzdI2wrZDPnz2eNRKtnM86ocGuGNfPEIMLGFAL+H23jWxu2WvzxjKgAZm9Y8dsvXKXV3/9D3c5ftVL7GNectm3zQKM2UvDEbp/Jpsr7kaM9J5Fwlfmr/qOdIAA/bb6xDtILu1NQEGiig6CX7YIdJ4rimsBjmBSliKjL2Ay6FqnXJ2ZGL759Z7ZYe+i2XG846glKtXeZ7Ldkb0DpDdBkOgtMPOVBbalRGHCb+LZSFIuqPG+flS8f9WdsQrw6YX5PxZFoEd9u7rhaQfq/N4fJRq5OU9pJpbiziWTLBhqepg6+ZK9CT5tFX3d+H+t9rBcrySNk1IOaqteAV0WUmGCCPPMC7DCdSXJZ/g1izbRqNwgzAhSXcst9sKq4vpMnuxFjnZpy4JMOYi7RK1wV4KHIs2T1UevT7iPZUsqiElaXN9eOadA1+SFKg4fWTfubYCjt6Il4fybZ1l1LIXu3Y8VKWPTFxiujDY6VEzvJKOfpI9jy6hZBramhbSQIx3UjF7/fHD6awneQWouO8yYiBPBtrWzAtfEktybQF/rmQBUhPKMwLDUPkFSh1wKzEcjk5wxi23oBGKX5P/zUEITMTt5blQS0+AGElwsauiyH2l8MIa35aFsRc6aKXFoE/RCnjS3bZwncb/1sfcr8fZ6mbZINUX/BbXGbc1g3BUj0nbVMTV+o/JW6AJ4duBVPlEZgMvF5AQw+OMOkP90EkdYew0YXIdjW2lLIIzY4P+We942LermY6ovdhtL+2cZFkS+gX8NytuZaKMVLU7BZA1h0nJrBl7ZdJjrvtEirXKtuaqb3QQnthKJ2Btb+5AXfj9W6LUc5Y7JGTRVgubSBxpRQhYT1hJMV85PVvs3Ko1nWKtmZR/6+Hl1tc51oq3B7l51k0pPlRx+b1eHDa1h3s9+yeyLh2vRf+lTvhqUToZWZxR9mzOW6eKpMFM0FcjOHpTRDvrHXhA6jjdPsY0Ls1jHu88a9x1wF2Y60KQIkHMBOKOo9dq3fcOTjl45JR5/BQ52EDRiYTKjGZiyd5oRedJwwwpF4mHxF04KtAFmvVabZb4gHDf1Z33Ftezm1vFrHckK2eBWEjHjD5Z+9GZ6i6nr9mL3t+s5VcEZHI8GfALd2o/zg6vLyksg+AguTuxTpcDxglJwxSrbGeBaTzjQ8OUc95LfsPFnUWHoGFvWzDBoflW8AMCJDpMM5MKcfs+kKUv1iHSJzkAGpJIcIWoAxb62qTpZQZSHNqsIrXVCrH/ZZ4ToLcmPsIy/GGNDWSHbtyZg6VMyWCBQ4e+f8cah0v3WeMsOtQN0kyLrzOC8t41MpfodD7QZUxbx/Ueg07NcujGocHCAdC/ml0MwCEErfj3c7SEAUncoGOrDOuNJebmGMDclhKodg+avIY6vg32YW3Yt26h1cnEDK44rZ6ONU2ZWvO/w3KJ7UoO6kzk0lcVVHP2ZqWbwzJGGOAUV6Dmu9/J6LkrCptUu3ywks1sPysNQqubbJW79WW6LrHkK/iyYl4qS12g3KtEl1EYGgpd9TZCXfWMjD5UoUJnU5cVLoHkuODrIw59vQBtCIeMPWwEuK+z4cQP5ytn2l/bXtUbTPlbxasOnwHY1ACCh4lNvc2t52XlbfstVw5USJ0p7jZeMaxcnez35A2zW76BRk0upKhEH4nUCxV1soVAMESEFrLL1s8zhTP3AQDiwHC+LfAlQGAUSyG9T3j0yuG9LcbHQDzrlMoHys8cmmvs9ZS3HYToGLkAphLZka0/aUOC9I+t7t1sxKVLN6HlcCHTe+YAuywsIIuS02oXcdUJo8ngayxlFhrurXfjk7UmpN7vrNPIZISVeZPMDI7mrVE8t1+m15UFYZjj5QKOcvJuE9wEixni9SzFIwI5Y9pB9mH1vEii9v6qdxikJ5KoyZUuu/5E1/OTf0S6KEglSaelvhhu+wGGSAmzam70u8FUO4kHTIr2RylSF//9EIG82/w2kfOsiL7t8UF+kO9no/QIBk+hCi5eCLnNzRNFlagx6royVsT0OAJBT/xJhHa+AEQI00Bqid3YmOubAnBdhDa9fwtWguI7xgLhyjY0YxYYXBqd++OJuMCGauuSrDiuXSS+yiJ6WxSdF3IaGyO4mauTJBZuYN9tqJakbqww4OA6uJbZiPQW7oNZ8SznQFo7AuBblz4X8t61pyNTxBy/77sDCkO6VF6YKICGVk3jo75+OrVtniiTFOes7h8wVmhNvDeVI73VVO3hhzXtlMU2acrFvEq4435d47sDByl4jY6uGFichrHsBqfi8hTI2p7otuksHv1FK6OsrXBk82YwactWv17lfouedK6OLBOCqd/bZsET9gI5WEYHOeJTy9DTfhXafgQtYLvafKg2vJ/J7bOQ9yZpc5wT9LsprQTmS97QHd846tkoVEWs6AYPglVeun6RFcXRkP0CGKKlieEig89PUy5hhSqFAnO6xgRUILbFzk77VZtphnd4mEucdpH3zSuADuF8TEroirPLhgCvyVfiMimetKwG55+Bryw9RR73H9fY/Oz7BVpjPEa10oSs8r+/1SwrZXLudduSSXQ1n5quSF7nx/YjuvrkzFmfqYrtBlJ3nP/x1S0K8DJhJvs4wg5qs5HTif3esnnUwOT6eFysQH9ilUAHEBtfKSrBMR1MckiW2bCv3paOQfNm/avN2y1ZwyXu8Rrw/PII/HdfXGI0ZlFz3QJ86c3o3ka58Nt2kNnXTGtfAJAjnUy/6yFxJpn35ZgckaDhZR/uBJES5BKwwp8kv77paa2Uwl+9vkj7/7XwfJb3KSMQaHpNMqvinSowvj8tpHfXDHRcj0y8AMMmvjFGqLZR+U3WT+UGLnQBxN9W/EjPsjOshY7KB+FBGtct47Ddk2PjlFu40gFfopa60AGgLo7qysbeKT9B7sZA+xs6gSRZ0FVTix4KbF9f4uNOw9sV8rW2KDOgkKqhxWqhhRL/1Y8rmnsHr/peNmqOXyCODaAC/aJeI8zGcEJEwZYlvJM/YHyrIbnzL+yrWxLwCIs+8I2ieD8KE4sphSJoqtN1AHVweBLU0R2Aywk8jrnw/Srv0TpO0R4Arka02If/7Wjo2jPFysTUKP07uhzYLpRe0W764nHZU0upk/cdeaqFAgLVysgUum3aFgiMoCskxyDUjRL363KkNcyj/9+liw+50T8fe7M0/RCNvW7HaXiBZ7ICrI3zLRPG5BeUN/YjMwk3j8EGSE5CUnni1ipVEwUz7KnldtI5wQaXJUGjYVxYJFfZqwihfbhln3YYXHsXinFeh72+6NqmkyimJf9CkkE4lTUdLfdDIouTvNtzgBRpC4jh4ehTKJ+pefdMNwCWPrLDuH1IftqwDIVMC7vHnINH4m2Gaeq/F0zM5lmsWfBIi3mal307fAWDc/6I776AsLEOL1qaZrjqZx81QvnajdG2lWarzCMv1qXTiYx67M/CChfj89aQjMSE1lMehTX/DSz9GufycWrhaFaBtelI1ltMe3C7BdoqIG1gjsUgt90Xg4ukIMrbXqdV7ho/aLSIt4wpvRd+M7HakPaDMPyMqxwlW921yz0rdFCKiqh8m06jSW5x2NQSIe3+kvquNfwKO/ygMja/utgQ+hQb1/Th4dxdsnmS2TeZhA+BvLmfFZcSr40JHKjW5Nrme9wV2Tr//qaRs4YfJKG/5WYhtJDW5d9v72YuS00mpWKbcE+TPoGh1SadJF4GB1x+TJA1nAbc2YsljhMr4SHNblzZCf0+PmSrWDMvSLgiDAx1snbGW5FjeQNBdbOKq8Da65Th6FT7Zs4Wm9/hFUXA7VeOmtmohB0A3AFZxs8znGDO9ULizXeC5t7h6MC5bvm5N2kukz4nmAvHhThvgNGR6Bzf5snOv3+AQa0FTpUHv6AXY0iZZM9h6m8zPbrJyQ9rK63NpzXS+8Oouvc2Avk8FxHle6kGhQSPXv+yiSOJPPJ8cAgmiSSG1jtfmYcuymzfd301g+XXhWMVeit6HTBD/FdhLfGJ6bgY+zWhZXgOgOD8PAuU7S1ImPxt5AjnSzSkszCugLdxVj9fHrgShl5zuIWQjNlo9nB6bsYjgX4WD/I/73HxeyVTobi5DmkTnPR9iDdD/B5LI2i5659Ezg0p5VrAL8aQfRL/wIbZtOTqRUkZvosoeqV5yQC3aiattX3K2RCRjmPDg1gk9A1jqrXUM5KSfQf0yqOblkA2gJ2d+bhagrdpjUgBp+Ng2XjJ/4WoKhAlErEsNhTS/1lCzcFZNBLGZzLQ4dEdvt4ULEMgB5YbfnWWzj+Djek7cS6imBuyJheczFSRnxTzVXbGGSe2rtYPuLkwomopTtBmQ2UDE1eWUwS8tPupBvu6FKb4z4riIr8foRLSOIxcQ/dzM8LdpWpI4y1Urj5ZeO1gVbHRqDwJ+e1RUHvH4Ks7ilPS3hGYAXInrauJJ4vieB4ExrCS/D6I71MvnXwaxdZQTPEGDrl6eufsH3DeCsoJp/sSGrmbq+JVAdooVvhzzPeKxVCwBTqMlO3p+gTCrVoU5TyA3EbNKesvePFy4hBOf6vRugABXX6I50Mqyq0Ixwnaw3E6vPPAN/WCeeHMJn7exb/KIsnG3peyumxs32vzvcquPpJHO30XhCTSN9xp058oxy2dUSXSANKoDLAdgplcK8aYfJVWfYrQZxENmnND5M7XF8qzdK0HwevvTD7ozVWEuk4depGcGfIfKPckAvgHgAKvgIMu+oQGqawqr+DfNKCh1yZfUaZ5Ptb5pGNH+zOaBii8tIDNWY8FzyCKKntwIRIJ9s45/NIvtfhSgHeZesOafPKQF/CZcZOuYq2Mjd2uH7v4PtBjHHZ5L4hJ1twXAPzvvfKJi8dakaLj8+kHOtcWURaprmeHF3s04BeEn5s9CWA6ymTq5fuYiyoQrAKku9+M67TWNyqyEYYgnfxYxdrEh02rMK88CmhMMvGe/kqXo7wBzKhxrdaypgD1QpdoEGy/ofp1gpAWsvm3fmeDjeUl2q6j+17XIxS5czLstQ213zNfZmjrYH7yxTZ1pSquCHzRU89XFWngz99ud+lV7w9CfC5uKaD20Y03sVE2l3jWoTLGXDg/LIa2myjLaR+XhQRqNk4dtKhW+dyYDqm9r3m0esZZxssh+QdjS1JRSUvrFK/r8/q13Qu6wL65xUcGOQshMlTbgYHWoCgXmi+YhgIpbGWQtmq+tL9S1gVThOmwxmkqK9e78jF1pP2+MZ7wbGHh6pfGcTp1IFUiJEIwUwCwgO3XNccmHkkf1SWOX2qH79TlRSBpZ9MBJVVv62EOpXHggvnRsKdxmEAw2FFLirJp2A52vcWmRjO0M4uQCYzfrR1r5VaC4W9IUxTfN4CGD5qoDtRzmjRHk8DX4QPe/XZeoo8hbrc6tu7nLKQSy2IerQ7IGXorw7Smynat7ENAtQp2F8fadburuTJ/zVvDxPH58TwNJOsgmFmGvKLCecseCLsU7LRpyKKuu+3QGeeTdy8Q4Hm49P7fEQtsok582+9lMP6ndWGOGc/Sd8f3oFmyZjZDgtOCiX1iEXXs8Uep4UF9Emk232dIFyIiSBHpLLPWDG0tSpsJBRmh3KUM164zhFJcusgmjFdrgW01VshiTcSpd+SmSOrTNY/jHmt4dkZ3S+MlQCoUQjImt3aAbrekUgUlXsNmuzhqG3fxrejIa2hiTi88AOn9wQ5tptH3m8ysuPP+n+dTUoFBmUvBza4gb6JwPtO+JYBpp9vekAXItD3ziyBxOZBgqCpGlAwkeJXlJeFZI2KIU2/xzs16PgACdgA8FR28TY7s8R7fGtpLyPL1dg/Tkn/X8opujPIDSrT2yce7eD6+KJXZcAfes/w+fN33uNP0pu84EvOHEnjIFZ7xiaZgOC/qKh3t6vNjcB8xolGbfBDudnjXoxYjRPmmwzPYsBNJTQoKgvwmRHBnHjgiY1flJBU8aRp/PHX5YUgtoUQbdvUQGyd8bPXj/K3f4oybDRnwf2LjH1NxVvrAVzkKF2dksdc3tLIIqypJW/PxuHQ+/hDYlz9F1i64gFr/9IyAxrOjd7aQrgVhI2tJdY3jXZf0FckfXQmosjkBipLSBvUqhsBfvNpQMHlF/Uz5ZrsMEsi1jJdqo7YPoRz13gzJu7cHpqamShXoUl//o93Qdo4m+Grh451m9t/Zg4lxnKykdz4rQUdLWEr5Rve0xIWwkQ7N9wfqH+Dtwaj2HnwjhtVNwMCsdOA8h1Y5ZXLSauzL27oNciBmYbpEfonAjQ7sqAATSijkNpdAdYgBKw5/0Uh2yRPHiG1VxiOg3eMZb35xWMNNI/Y3PQGOfZ+9tgYmvMq4refrd1grhURZ+UL6DUubqQBoMeO80uEcvaICdP5Og09FHGyqv3fjsU4YsBmHCWDTdza3YsJPT1qkqP11WpUrn6IScKdF9abqe3bj1eMpcS/PXOEqhkVKWh83Zp408oYeYsNOjV4XhUkF7lDkKuB9VVSCSsxXGfAnuMLLZB7qkvqC+gIUDdY1DB4CqpYJiVtDxxLoh0SwLmRC+1IVvFt39L3fxtX2dwWb2ZFdRHqF00pY2kHsB26PNIKR/+vvKfrrft9xk7jMcmWJnmcjs78XFIyWiut+X2mg13zZL+LbxtNyRVJwBiviund4Q5rmYV/vU2HJWi9gOEdPgWOwuC7OJd4z32knoLboB24tcgERgMbkasvJIg5ulqCzz4lhsxe5lmEyh2s5dYy6/o6rXAx7eAKeAm0WJEvxxhhp9l7oLDhqn+L5hJP3YsHJW3xHJT4QTTi3WxpFLAr+cgZAZwrneQQpc6UzPVOc41xKbXLNoJvM91U5/I5qhNHPjkejadBEtQc9ui5ZrSA8XT4VRibfdHR2iUpPMBMxWRyl/DBRh0Eb2V5uCXgHW98O59SxlFGeQd2z5J9CmOyrJ8T7UTtYcYM/dkINqlHlWrRH9RDL8kSnA/lm7PUvX9IA+GAhDNCAfY+EidlgjWQp5JAp2ZcJNC9RsKbd/LZt9HBE9EG7X5ZVR/aJwQ9Ht8CvHcXVtltVEM9ERaoTww7sPkeXSXAHQFniQ+mFjzVEtYBgWfdEoVCd/k+UYu7/FRSs0ELy4nWJkniTONKedfPh51Ye5i1elE52REpDtczQ2b3lUMfqDvOYvTU1cFQmqOR0GcHY8ObAaCfuP+Q+k0Hcj0+eNIYYyvJWeSzK6ZM8xIvzFxVKtBwOtW4wc0/d9Ayir/1gTmOVsoHeEJKgTUqDHbg1mWhELYio+igDcCUe7BcqKdCq/XSOvFnf1gYweeWu3xUIDbkpyI1p2SkEbsOvVUKIlivFat4aXUIyUhPOEnOG4QWoskMSkwBduL/ZXlYuXo0oP8Ktt8caZ9ThKzBPYTmbzR+wGHu7KZmjo0eWo/V/eOaJlhZ/iwcFiQGTM267DYgzPE8K5I6Js94lYFUApSM5CZw9n4e1jXcqlcgvXfZHofiZNa+nL1RNUjB6pdiE1TF6DL1JnyQNfxNL05xYd402xafJY8taTU5l+TgvFHcE/HHFdtxdnVhiHRUs7kdLx/bJt7TY9158cf8V1xqrl7SuyP9jDKFtzmcTBiZsP4vhAueBkqlqUl/PL5bqnWGwGt9xYojWmfNzEn2DOop5tuVL+sAJ8uv879LzaWmDfaILRJM6Tv716D3VEFXWwIynX/G0A17Da+LtUCOq1Y+rKARkG8X4Sd40N+4VcAPSOqo9I6ZnzsSa6r7dVEfFWDAW9hBfhCAJmP6RXKDprzz5deBE2sGFv5AYzjRqynRXPWuEGywZZeP3yeYcvJqTG3o+tX+hIi4Z1ooOxuXFFSShQ7Rs03XjsL66/DjZ3v49R6D+S5zpJ5vUq65Vb3IZE8eigt2BGcK6nTHYO6B6yU7XgZ7IdJLAxV/Ymw1XGhPTsGbo34H7K07cRsfT5r1ymoRY/mX+pdQe/eTX1cQGOY3FHDeidh4utamG4Ps3Ka99mXjLUze5clKJMHLG6NSpOAQqPihxKZhZZZ5eJVx1nPS32+6SNv8vzyr1Yve31uWLsNiEDDTZgPRd0j5UaV+Aj4ypI3oE6jEylpYWZ0U0qnKuYukxMYKPGKM4dVf3QYLYzqLgDFF4C7neAUjTtQl8QbcUPklYA5r37z5H6NEp0l2RvxpkROqQUGygCR2VPxQmkuCgfMBFzKdKQA/z9weFEGw5sSEwo/mWhETw1H4PCQqXSGfRyNnqQOuYBKuaL1ayHXUts7nOrHJOu4ztBuHquzunnlz/kyPAq9xKPsu1UD0EZPUNvUTzoaZPEAXa6Ws0jNytclCk4pdl/j/T4Y70AKoEdgHsuHbgI0X/zP49Mf9GmlwQ3nqkjhdHOK8kLuKVyOUDlBWJaMVbbhMfYfPIDKVQtrtfC6ppG3Ef8XLy6OREkcJTpMbgeeZ74Mt4FSlSr28bqF64r59AjVtuFj3WR2OXSNHhGEJdDqqXPY3JmWSKz/+X8oItOGbwZj5rgvsFeePzkbxwr0Wh9RP0oA6lxU8Qs1QW4WZe6gVROB6d64iTo97rKvc51VkKVSeRMKzpDmvjIKka7DMovFcfqfXpiAsmXi+6vvYowrwP0XjohJ9LGupR6TmYq1TdDV6gKgITmPCoh4+2xB3x5d4oQGOTtsU/6xEIPL1OPsTs0cSKVM52+P/vcK26weYTwBG2mefyYMSlvMxeqNpKPsAF7E3kkFFqhxOtYHEj+I6uOJQGIhXDr2Tvj4l1SLv3LCrENFL0/AuE35pujWPmdKUUjykJY4YIHv1evmiFuTOYWuBDIL4+4WHBuIR61PSmIjpO+209hAVUSFpD0B/KVa6JXPbUn5cwZyYDCdVUWzKpU8/drKxstSj6lwpyxZwrEoaYJORSMxHF0JI9uiwbByptgY/DobIBMfclTKAoAQiO0PzJ1Za/3y0MgTdoJn9MVTQKzlo09sKrAAGdJF9pnm5DgQZs/eKfS1tbaZJXGtqUFuROPtDPpEf9Lb5RZy+XM6obHYwbwv6tfCA3Q7MhzfFMv6jt9sl9ebfYrQhyVOp00oW9/5r2wz2FsiWB3KfjBN6IKTuOcrUTct+YXFZ4oSIc53bVWVIwoqdIEZoyBpISpelgqnfWUoq4mKpNAKVAwql1uw+rvFFS0qmHE1Es779PQqlwPfGi1CSxNfskKjzk04Oic/9QwSTxqyLFfCIvckEGL/nHTFRWWui2XGBBz/Uxy3es1M+wUEGso05FL9U1Q6GhjPhnduyMvg23cGFUfrFR3AvwYJEYjJxhZm2gdKdvWcG7LmG5xrwOoa3PZELvgAb5QDr0qNYZRIJi9ndb+AosKZu2Qf6yY/3GW33cK40JETnnO1XieYfvYdROWfAejtLW0hlwiHeiM3KX/hmj0i8ZQm4IuAfRRWdPyXPQ/LS+QWinL0Vk9SDiHhp9euJ/SSUW8Oltzx5TQUiiRHeFWsL19B8QzcbYEVwW7o9UpPFfO/SLY1GX/WltEpiPQWzbhEBBPb6qZ4LM3dikFVrffhVD/sLkrQbNACcP9BIb5XZCxhnj3RPHYwEAkUv0Ca7eQhgYGBC/QMl0IXnZRxUfZFSCGqi0tuuPMuWl1PXkCLSnKil+GRwzr20r8l3cIkgtufLN1TWDAJ2WifKmWCisrEk0gVIOeIK0GLXQjYW+XaM6p+BgB4Ti9GD3BpEy4G+P/dEXjNQysy762u7Q0fWrYjSFJsEp613ySX3ulPyf16XHd6z6QoF4vVTISbFFJ+fAIYvl177ftYjHpIHM/BDJhsGSQPYq+Uog8LUj5/zuemAOoQVHPDPutKie9MYIH1PCLZ2OgJ9+l+hGu1gHoqvicOLGXoTzc9BfV/8Wzcey9Tf4BnX7ZZLMiScYwMqlOdh6EiMQ8VGHW3pvO/xvKdYb6ejgCcZ/rD4BERQQZFmMp29v9OeyupwfDS1CIjAl4URKlWAkbaDDINpHcL5huI96eUMxC7lB7jQpcwRiaEivHmXxQKzooBr1uUM8AhJHWVO/2nM05SI14SFcinPB2JGN9ZazU/oSHJA6i5w+9HPq1H0YTtCyxhg+Cq3YMCpNVFGzrIsbithOopwraDFoHyeh6tTqLOTjftrrhKub1TZUNF1dIcSFihDZDm9Ef4zBZjEO0b4IVgc+X/oUN3hBNOFjBsFIjGvx7AXxOFs2Ptlplwc+H/KZdOqV/ITyIF/2y0/4eXwwcFja7bdd1gH5tVtHT6zxLv1MfldTnGFfkCMcBc9uiJ1sSLp1bnmBiPXgXqPb6wCRSEHs8FWQrJ4Sdsr/1HjQF3lYLAFpeYIZXym9zM/2IkPUKqXAzbT/EmzZ9g5wNLkNN91OSFpH571MHkPsMtpS8I6oInQZ2CW8pT+ulqz9A+8MwPKKI7x8RHfouIJCjv+6Y5dtTaTlIC83hmlJWqQQa9niiViz62O8nNGdFjr2vILjrVI7VJJjgmvShpBAMiwPnggWM0t8ajxmYPnOu3Ttn1veqSgsQ3AfPaS5jVlYHIp4vYX7HRfg+YF8FTl2riUsDOh8qw8/77d6W36GzTTrUslU0VZlIoGME+vIWmrNkp2ObUQ3QO2akwU9UPYiLJsxY5jZGFTi7Y4P+0wfWmyXzQLn65X0OhiU7oaRQDPlGMuTR2aA/1Ud0E0K8ysF+42s+lkhWZ4B3bDLVJeZl9y7Qp9HaQGGeAgquLWWOIH4mnpERM4WFtIJhs/yjiFLyqLzkHAnC/+Ez9QdDT15rW6QSKo5uQyRapipQhtdfggOw6jw9NBtEuKuCTmOP2/cHIEnRUREC+ngc3cgj+NdoW/m1HqCIvqfxILNy7FugRzw/V50G6HSIYnZoVHVvGbnepBtj35Fd50Hl8t6SlxcH0wovLhHa0YBSw1dt0z/uunD6oG4xg1jZPmc3e7tEPohRSMLgSiGVVEnWarSr8VvUyOf1S1stDIR1fxud/DYe+d2qQACMmp9FMuEcWRgh2ViNaXThhaK4Pfi877rkYppMtV6zub4veL+7DF50u4MxWneT3TOae3+D3HSxg3W0LwWN3MY/D22cxXKe6PP8QI7oTyPPfE4aCpF5XroacraXT4iPMbpurUpwzc56P+LegFz7tfLLoE8h9WIbZp1KzghXLI9f0g2cr51QN6yj21V7pYwzgmKnbFEsdOtlQUdhqi0ACQTl+asIaHmVi4H7xRmYd/iuv/+VkYiAt0FVn+yNPM+C/QWnjPcaSX9d9yao3rnq1bJzpuIEH9+HmiCjoCI11scjNUZZGQwCSAdzUcx3ObRKTL5U3TMJOUn7pFnVBK/PuzoPCZyDTffXZAtqeNE2Tttb1OA0mHmRXRhMIpXEB5viKUt/oSg+YKRNJDdT2sSg1+B0aIpGPOdTWdoaN9PtfX+QPJcuIVa8kn8a2X2XplWBMi2SrrEC0xumZ8TA8i/EPQ+IIQ7J8pw4VUo2bs+KvkaUv6HwUD4mQ2RBkkkcrTejCh16JpzEMyU6di6WkD2TWBF25gpvA9uUzvLOUGH+oTn8NFfzKuQCXd+RwPDBw8e/tL6fiCUq2LGVVEouxhixJUMT5Rj54cmFYaTsvZZ0Sq5qm9O4FaLXcnNik8s5MvlgO2uAxCPrrgW4LnKaZJ2cby/9652dexAfBRUib+NN2nVdtfk08JTaV8MQMe2uEN6B7sFPJWf3v3TBefLqw/hEfHY0qYy9R6IUU0id76XbKLZUp+jIj4vV37HPyjutNVy+E4Qx3txayVKnNrbZ2q7KbkYKzGsPg3lhK+c/2KeRux9O7m9Txdzq0hFpRjMJYwZRvBRzTnV9SqXLFmLv5iL1XlDTGgITtZ7EQK6YJ4HvYZU7qY0+Yu80RHAJs1C0XbSZKXtgqDsjcrjUiuOuxXZPpGmY+WuG6g0iPinxblESiMIOdHy7oVZEvA1XrCpWBSj7IwQ+GHaQ9q7HwmHQbo8U5wYYIrnxM2qC1GXrasccFllH7lk8nbLqm+i7PQteSROhCk91A4b8+7VeDBRCr3D4p2pTVtU5XExX0NvPDdaWKchF+t8r1H6ljMnKHRpnD2kFN4Gw/WmwreNHbPUZQ68FgeNDha8ETMo14ADGzApMyVPR4S3aMLd1QPkBRaYNqcxwm2r+nu9Mpbz+JyrAau+kIkdIqBJltsDnBxbNDeiCzMtBo95wHaroN+3yHLHZL9utRd+rRSyEqCE0JlnRFUYoQzLYgq+27M6Nb4wwz1k4L2VpHTk3h9a4bmOj0TZGA0eNmASPQhraYAgwQ/WzLebx3KMyOTtZmTNZsHw8p0isvO/ubcEW54aWQ4FmuHsrAVeYA4mLChh0bTBX0B5rBAuFAI6od0Yu0xnjONpNKLfpWKAlQqggUMYdQLZ8xZDy6YDt9prkYYtOKKvWnMQDzAc4EMVSJD+bpMvdQntJr0mcZpYBgjGShoHSH2n/xlCKlEAi2I6GGqsiICOV8T8RAUv3aZhVYVn9EICuKQZnsxYAG6FNobctwj1aD82DJ+4x7FYj9Dic1mhBoKJQrYg5BOoYROSt+qSKBzuYxHUJz6h1OyCDnWzFZlDZYtUlwHybbavENQqEIyeCqrqY8ifdiB68i8KiNmO1VeSmOgmgO9ib/IyTK/OHhhp93o7bLsq9QBepAvPCb9xCznO2DyF8JsTLvQWyENuqUhF3mTcD7YCEcAFN3Fgwlh9MdS0rAtKD7pIRDW6u+8NqrOk+BsngRjWs1X+jwEEkNOrnSMK6OWFJrJKHxUrlZeoCOLQPSnRXLZJnFXeVSi4YEokvPECG973ALECn6rIPsBjaDP6J/uvh0LHc5rZWG6RA8wJjJZhXO++nF+euh7psnwYcXH2HECKIsm4/0QJqH3S+9VkyP8+ki13Q3wrpxz5+XHNmSWwBNXExNiRRQwJFKz5BRYzE6TTuT9hHXWluDvhQLw8hFQ3uzp3VLWDWUg02sBG7EuygKdfa10wvhULv9IMU5Ff01iLWucHe4IlcC3Co+t9xX27H/mZ3oSkLA28YjYe0BpE0i2IMBhzfANzh4FZqk5YTaB4Q0l6oZkv5DCl2AyupuwIrMIa3GknvwV+pk17yR7OWb/5pO+hxTLQZYbllSNZsGR9m/vIFbx0xY49Bg16G3HLf+cR+hyJVVFBvlqOhZMqveNFQZhtV25LJb+rSvHxHsCtEr9W3CnkDKzMxmvqCFKb7tQk0v8RxahNfDjKZS0EetNkv1VYNXkfnNjSJR8sO/tcJijdQP+Q3TD4iL8O9EYLopoODKuInpZPGJ1AzXSQhIrHJ5rvnBqUHi1ePIj7y9KeswEiKzOL2iMMX8Qkax95xHrHv76ej7DNwkSwJmE0gvxVoshOIVVQjO6Aw53LGpm8TZha2FC2Nv0kNyZX5OG8z2+Q6oNJvdJY/tvVsDXoUD4bITTxIkK7HYdG74nRMqJjnu5YVXvLjPCfRuBOwWvvok0vyhAMvWuB2fz4rwp9e3dkNPwo/Zo4K+K5egpXSSCtVn8wGxzHMUF4waa4t1sgoS7pP3Nd/Et/VyF3qeIOTsWjGdRuUsW8Wm3XQFyWIQjfGrm47tq8X0QuDCa9L4LnraZ8KLvwN5lla9BC4vsAVwlm/4kaUWCn2vfSeLiglZcb9KrOsI+6pMdX/+zG5hBGaaugjoLjgK5H5L7+kIMmng/aHcFVFuVYUg3Ok49ZX6ZB+0r7TYF1XrTnDqN2Eo3cFjmjzE6bqjXmL6iBSnybLHCMRWN99G28jKNFBcGNe+gosAFkE7hgPwmXcmPur9vI77xExX2CFNOfLmI5xAVMjh2GvetPdPkhWVlP66SUy3EcP45sXOKMsGNqaQnls9yh3ZQEbesVZrWu05DePhZ7p5vf4zpwYub7qZXPaJ4v7M2fuuCdDWfTqpC2f20Zyu+4lN06s95YyOtTm/9YG4qmJeOHtvSlFzCO8NRcbr3Nkd+OkKmmv+93hTahwHVyPo17djGF7XW8JjClQlDx0Aw8WSsu5rtkB6XkyiF5gTBz62x/OH7DucIMLdh+xXmFZMHOomNKKQMxpaVhznpWvcuAn7WDc/OStvOk6VgdWIezWGjhoov1R/CuJHWdhrxAyRNnEidfzpHEwQI5GyI3M05XgFJ805F2Gp00wHBXGgfVKuX1CriD1j8ATDbHdWbxb5+cpNd/f04889yiTuaT0NtuPNsKCAQtXmTc8azpa2bU5c63WfbPw/pYuQLLGT1X9Rr9e+1W3IdniBFipTcQjwYLyoPmkoKwp5szFTxzQkQPvOcIT4VGPKTVxS6upmFqic0XA/OVnNoIkLt4TA7nSx0q7KpePY+BaRB8TmVS5ggyyuVYgAAGxBBwiWDKCfe1Vp7TjYfZUnHhYulUekqsrb31vtbmdnOXCnXFWkWrLE75RSxqVXS0ho378pEi6+mhQHHnrcvaXrV2OYt2K/wu76oOtvO6ufQhbroBJiZj1IIQ8azX2SiD5qKfKbjAgmAPOo1VEENpNedP4elIyir7xXEmQXPMV+Usvu/FJmrJYnoUsS9DzPT4l4BbUQquryOCXJlfQk8Vlq7XlpuytgVWqJOCWlHOddZSoKcSYRPtPaah/oP49TXBuCQYyyoqikzsjNJfLRUKXAswTk31Dusq9YHgTXASwIy/frvOuhqZ98tIpGxbHJ+FBHQp5u3pdB/mdXuoY/502yIh/iWxNnSDFXpzltTXav+kRR8ZrzF9CLAfBvR1oSBgSmOLFIj1hoetPMrvPkFXONoYraUNF1VpegG5eOLn9QG4OFtc7pocFCnQbZ0KUt8xy7fYm7gXJJnOrTOv09BeyQwzmWsYlTO2n//vgc5fh8kFue7CPYZSlgMBJwv6s1PYV0sKOwTnvBv87fqCz1gYTTsQ3aDiJI3W75AhRrA7090N2ZUoydIG4SKX8p9cpioxFbmPKTGE1A3adS6bdz60WFgdqFQqndaTO0oX7Fstr53mvx59kzSO5nzNc6ntopO0V9TWj5w2VTMCcaTD96MaLv4X0oWBNZSz689ic0IE6dazPxfQRCtuA9Zc1nCJfQBetVexi50MeouNTnKZZwyuOHBdNGXh95n+c3Gkeqs5w+H1AHPYjQXjZH1fpYg3fGdgr22Jc6MRVf+QHIj+B8GtkW/QvHGo3KB+cd1gvpDLDf72MGpW7A9BRZcmlX7+pSJsg3AUoJQe+90yFGuxWMpC0dmitOsm21NZnGNbk5xY3KIDEwfNMEocCzUe/rjaJfWX09ddN1xv6tcIlxNYVfidKP3uIGCnHD7E35Gfb7pdXowJTVWeGBKwRkPION18wqFnROKK8SAdXbeUswecJI9t3VbzXMpt+ZFTdckoxPyz9anVCSrhvpwBY8hna2oQPTh6aw6mr5OLpriQE//6f52mYT+Xxyp0YKYIjRrqhffYVIKXEJlCoefgRpfFK2AmNgd0bBh22Z4voZOGmkGhZZicsf/znMEyw+71e0ppcLM+dBZ1EkxGprAKlg25XMRVIzMqvpTwPa4+W+OBU9q02Vdrz2j4bU4d1fes4qH+C2ZKFLveQFk6xLngdTJE8Aet7vKlqoA2ecO6oRzniYiZnDzFsKH+PA8Ehm8XJxatMA2extJVUxC0hqm18ykiKn25il8yBkMXDGyc1WvqOM/oxM1I/s+sq/b9nmiviwRQY6BBhLBnk+0u9evOBTvAPIAJg4usY8zlKih+m6PufXY53UFFlyaJzGyz9YZukmR++9isoYnDxOwiOBaqJ4doN/ilC2tO/MF7MJY5hT+qN+fpBiaZQoxza8ayomSCW7Q7hYWbCxMHN1ortYt43Y7iLKDE28cgqxL87GmsJ8jRLnbRmuB/EmUs94nJaBRKv+rVMYYhNqnUm30pcwDP9Sp0Cyu+0kn8maNaoFSkvE+WHqEBnCPXSvF/0vDqe0jpHehO4lZmMiF073QNOUCIe5u8hFvM8sCVD2ibQegjltktdyq/FkBhAQDO7r0yskbBp0ngXEH8iXLIaPJt5Zal3bxHSJ4GxyULnRCrNL2zAvtJc5mbpG/DhdUwwRSDDTuWmgorZ0Jl+AlioL/XCyg341u34mIIS14jItIC2UYzqHkLMRxSvJ82yrOCJ7UQGKUyoJ8O17uWbimLmGATySsg0AxD5LQ5AmFkTR2KYnkkduPG+DPUBDavRzakw+4NR9GKxCHe7nh/QCOhK9hN0w5PKeBoyLcSvzz3d5w+tMDrKB6C2nMcfuGtIXh4D56n9Ic2IK5eKz9VnYkkom4maE7DhwfgnzsezEK9snrDtlK7YF+OkfPh+qBTPW/a2iYCq3GpDBDSQ5T0HbDFRyuQow40N/ija1fUd8DQKV5t9adA+ga/WOQ/nGM436fBcsOtGgM0Qn0x7+PDvLuv5bOJPOCzP6nnga6ntHFECpSUbltdLVWCZbeHqLvc07A7xFO1b3sh2a936UkdChPpdb2lV7tK0Lk4XJoCHzi18xEPfPPnPD1hX9zClhGrehpymynwqnoXqcER+rHJxikGiLTHB6mmolrAx1isVON8mNiSuYZXkxHF9nGXn6lGeIDyvTRfBPfXwPnZRW3b2qEuxjVCLKdSiqWUtDfAkWahsA6ne/N3eg5yhNxzneHurHQYr9LUAXe8lg5J7nyPAI17pAkjO5IOwwkTnLZxvquOIptCm8zzLtbrDK00kFuta4rp0dm2r2hHC76Q95ZY/1jTJ/+fG/z6W5jgEL3yfZnw18utRIXs8UIwUofRS7BuHnSVxP5ye3Koil7vQ1cNcy3AHq6gxIQC41Zw+7U85ON91iihlxf1WDBFWu9oNy+WxFO4iv9GswvyVaZbZYoysqWag3pGYXTxRcl8a7GtnOISut5ZboXhavdckKFKkD37h+WCJe4YQbuSVGlylXAmD/bcdvVzP2jSLWYvegaxEsT+5EXU0n6iC9kJ6bwwCJg62dRn+/ijbPmKi/AR9NaUCgB+vboR37x7BghH2GF7DackG/wPuMKOtL5ezU1FMicR55aCw1nI4tbN8SrElIkIs8Jm+E/g6LNToFZQmlPlJ2E/3RqNOTf5TFPgxdqVolZLCGQNrRmSDvTZLMSMfKEnPedkDLqbJhVknyCjDe1C5Ab8wQ+80D4uiHpb6CET4E/DhrE/EF4KFgKZOE4R73Jfyw77YgnxKbN0JMmytHO0v4dvztOcz3xrm7Bu32wAurMzf+QZdXO0zb/nYxvEPM8QcRpgSnjod5jLSP1pZw65p86cw1QOCQEhQJ6Nv9H5ab3+YUrfDMX5y5WuO1vF0EFle2Xm8Dy6yDi1z5FZbtb55CBStJlH0CbPZVPFz7qJ4JLXgPOuz2Omq0ROogMQ6q/jWy0uCH7NJBt/fasUkQpDUc6qcUbWP6NDkbJDVOtjA2lg1ilHOfjPktfhbQkXiuqjOO9xY9u8W9K6BQoPMVStIgGoJ3erSedOFodEGxnqs3aNTkUKn8svYmLNfc4FUtf5Rw7zXCl3qd7v/VXXnddobmJvBh6mCgVF4riUDGDwWAMT+29woHrlLvbeq001jTqFxQ9A1NODhIEByvg2hmxnn/TRm/QgqbTj+ke4/Q02Nr60OWN16+EUu5KhWofd2g2/7YMbnSeY+6HdB5lhKOsbDg+yhsgkFlKuyWYRmH8Tt2uQCUJZ3K2BaMvX0rz+Knm2i8HyuPDsNbPOlRjwYsddGwgX0cypY3Qailmimhc/xIENviGQXopDXoITqMyDBu/KbWsh6EjAxy+hW3mwMHtDQRX7OLfTd6qO20X+sN1jv8axFSWg4YhAryHRrcBukL4yfNxp/U7hALYtjBms9oqY5BJGB4yOREBJyNTi/qIlb12v9oghbT7E65lrUHYwESEBLMISc5/CtejkEvw5e0TnPWGFPGEyP2+wR/HqtW6UOt49gd7I5RJ5bT54HcmkWAJzttOzsUbRA+WNWSHnuUVSmBL1SrrqT1UJM9B/kM84KxWdvx2TO1VlsR3+oQhjQ9Y2gDoEknNAuc7dAX8+pqz1R/yQ1FCHqZhushyFT4kPF1xBrCChivsBK2gFrgr3JtbcBmKLI/tac1/Y8AdK9q6o+7McZWNiXkw1xU4KoH6oIT2nmoNrdphVgifvtzl8EmnGlgn8EgjIpYMPj+q0KgD+amuES3ng9pjKvsm3QNtMGfPdQa9ol7K+5Sr0tlszEW1hoHulAAZRD4cKMvBJbSKy5umXkKBwwBzRlMJwWzmFLb6MYcm9eeEYT5sjMFDh7MjXfjSo+JzgpXMKepCw2FuB2pT8JUn6cKvgtEJOqJ73Dji4Ca9vMwr0ZpxgPYol+Y0igPKimLsXsWM5wGvZt++FJO3JSWTB/zzyNNdwhciYXD4nLh2NaVekhEGeGJ8PVoOUIeQIX2jk5h0m61xKHEd8F885Pp8iR1AzhBIGKeYGe0DJM20dew9vVEckOkZNBeaKRw9/TjUP/GrJ/JrHzN9t0PT28dj8CaFyIc4bAUthikrMvrxM5W4r88OjuG1mBTl6mdWxXX3PifCqmMSevhqZ9+mfofQ52tYF/jyYeHrQVdSbiB1dh9V46C7TBNMDAF5hff7aP+l9KXqC4g4+F1dKw+gWSOe6futRzKAgeLRQdkuDDRr14RCOmdQX/08i/riYvhxUxeoq0K0Qr8SzKNYNp9xLdnTkEdWc+cY3uDb30kZ9Fh/S+uieo/UX14CysiVdA+WjDQfURYa8rqhWJVW6p1JCI8cZBzYk1wnINvZYkALUDWtry8GT2zoa6XmxP5AQ6pKgloPQJnKG4QDQIkwlL/pHogMLzJgBSmuPL2PDQbsHcTgqK3FwE9CpCYhWHzCATXWoPbJy+Efy/mxX7kRmeSgncShzIMuQaG0huwwHNLR9xy3pC52/sbkwEleeqz7Hi3akKfpU6ijGEgaPafjmM97mevjSGFS2pNJTgz7oxJFZupyv/zKTxgXHfjtchzJgCvHRCegxDaS0pnN7RbtRhHCpYpPL/+eCjre7siaz9Oc3U/N2IsJsDUt8QhBRbRnbDSgyxLzJsAfNM9fsp00O9xUWolbMeTJXemvkbCu13YfDdlc/ov68n3jIl6hnMzwa+hKOk0JvaYnghkW746zgSy6iofalQscJzFfTRbdOnG6/jr3D8jKp4NRn8YUEkYrP1irgZsUdkho2yUCZW73L6asQSP4GZCAZWPUwdKbEH2GLZk6pzQtvuEZBsTNGeVqU0deGC8j1Zq01/uiZz+KLVgG0ZB8csOB279OvEoPGGJ/qEEo/KknBebO2Z1w8U9YBZ3r6P+z1XGmu0zP0aIPxugOAwGpC6LdNCqwOzYqqSwEp+gnQOxd6sw4DA3C7nWiX/WfXEENTHmoGz4eiusMF3AL4aSviA3SCZKWcnRCbBGX/gWALF6KOD+HJyRpOUiuKBo/hoEVnrefK/br1ifQ3xd9PkjEUp91iBdRVYT2EHiYqdKI0BGEEzR9zaBG/mJyrOeRq6HqwLqUzrRCLYwmdInatjm0lP/fuF0u4ZdbNNzxWGAcwEV0d8dOT+6CFQ2yigXeYKYRmxNPHOBTZF8AWtcFqjy1X968K//E9Z8MWAw5K8QZTsSNOfIoMaHr/wTxmtqHnvf2a682jlYu3eXSS/TTOJGydjeBujFzQ7MWFsixg8GhUbAWx6SGtqzZ4J2R02ZA2b1ASElV9kZnrCyCHD5eQdPHXjSUSvulBtzP0svdB+rnJ0XCPgJvT6ftK356+6A8WNMRUEm4iVAhsrViKaFEsB9rU3wDFjTak9mTFiK5d1PoOiv/tfPN7/+pX/FM95cAizT7sR751bw0VjtkNpEvqg2D2oCGyuXdHfGf5w+U73+lkYUTMH5FeJUpcF1iUkQrEEfHkH9hPt+hTM435KOwevBQZJmSx/FGHrsEhzwWQHtHZLSmJI69iCMTh8FWBHs3LU7NAQYnGekfFhVsXvY00ycEH+VUto1WHl9O1OHtYTmmWJXdQfQS0p5NpKt78FyMNxZ6Qhj5OWTkUn9POpXYXy3/j+WVZBOlG147vysumYL7sVYQETOEV55BDAgwUOsXRcGdgCG0BxqD2CrEpscK9Nw1ETkIuXpa/rWkXKp6ZUPBnNDLDvuCu8fqUWAgcBNTNbOAVHQ0Ew6yB3LHKvF4ighRA3XcEgUMdYZ58Yase5OJFLTCyNd+YaPiwcYJR/aCsqs66tMLbhbZ0Gg7TZwB5zE5mC2BBylC/4kXseUk5YvXTp56unvvlNL/K8X2FG2H0pmvWasvURTxswU6bneiixKnbxPXFHTXcD1jkyTFALjYhESWpoao4SNULdiOR06BG9WGWGRbVbavmvTVKPvk25600i3qcTwrwKgnGwDc/kIsH7bD1LD8KHLEiiUyeQ1CBQN6gcBPR/UXZ3XPRJtdvY0VC7IEUk7oeCL7SC/BnzB7oGTiHwmxGKbBXPRWAmqESLSie3yOSKYdi5A2a4rxqj3++Z38kM5OdohzyKkjywGnWkAZsPq9e5voST8zhxw7zsPdBxEgC/xdDj44kc4BeRBK1hwc4rpmVVtUzHGn4ZsEXnkgjm7KeKhjkM8xNOin+Okj/jVGjLt2gHmOI7q/EhaTtTX5LrEnNj3OLuADt+lYr7h7qJG1mZBJzigWvH04vWOF36AP84+Qtt5eL21VHujWABDJriLTovkaeaYUAVrn8tfS+P5RgCJEckHrZQQC1PMDcoLu0FMzV2bbKdQT0KiSnggqLbltbqh1Zt9YBwZz+Kd4yaR0Sifq9ddafJDnsbt9DKxAsmMtfrM78V6PLq6mqLKXlUPYcH591gYuV1K+4TyAu+adYD+Lq7+XwCnGSYPJ4vvr9VcMCdDnmMtfp1RfBg1Ts143+9+o1lroO8xpHQEsseJKNQ1YbS6u4NE1pO3qtCo4EE1rUMSWFiN1IuiLU9BsUcluLkQKyU3GibIIKSOqD9jJ/eHZyPJF/RMpYGAxQrrEFRdwzqHHCJSb9JbScbEHGszQf7Pt1Z0DYgdoQJS+haON10B7necr6ksVSsEbGlbEefa1Ha9jiE+E4Jtaez0doVoR49Zd+AifklHcfRzJtymLTtUxFuy4c+FOQb//87vp3nEzFkpAvKubd7vp85nveW0eGm8U3vAY6LA9gYwYJ3NjJ5P11mlFAuZ9XR5VVe+CIEVJGwjRMwoO5W6LRq5dYTYYxFw5Csz8mTOmVLfZ51PUDXcu6A9CH/AjSCFnMMi7U10pDSORk3+/7mMfhx931LAAPEWBWjvU+GLtFOMZi0xv2tAcqh3jMJG8cWN/cIzB0InmMnpmcm/wwPbaWsAUWrslWn0kSbuFmVdVbLMu8KelsxKuixJGoaBdcHFniMX3p+qXeCC+3sBVwBhfpNEeGF1NFFqyqjShqX0lJION8XS73zOkAhq3fTTKxmIWR95IlEstYw22IrhxhijLpDmT3G90BJl3SbCqyFGzyAOynufXuWLPnMeaZ7rUtNUo4ZX9q4CQFiNgF81Wz1fiwiFnbYwLLCPX7BjQSZ8knBGutdX0Y5jsBfHgLnwKDK47cPuR8Q28qz/1mHmw1jCPhYE15AC96bxESg4jLBNsy3ACFuHYdhJkoUTFN1ZKsdY3ZRt7YFbhlnoUKsWNwxgM/WJNOjIPBios1JQYBeVi4FxWEQXA+6BtAMgvO7OPrR51yhafnQ67QmJ8pXpLuKCq+bJ8i2HcHpOfqmajbADN+KS9i7DhCtBJOQCwCL69H9ZSpKrMPwO8C0/VZagUQIrOD6IbKxztEyNtqf3kzhBeAhOrlPGC1DHTtLlYqddLRDMAg+iMtBEuvvzEYCafmUdTyYnYAZjO7Ly6HO1AMQvAsGl0JU1XQqPIPfi+e3Q1bWnq1LcuuYlFIwda0EzTpAGXsEANlERMXDCA3Fewa0HuKAE2WLqiNKNYymog3qY9WNZ8/wvHaHXW9Kpo+bab8lKfXhcpISZxWAcWblgwutu5Ud5yuF/NvqwSnevBRMyuSPYKWFGwd3kQfTpWShWrB8Nj8rDtu4bxYje6J7+w5XUXbdcS1jAvut6oo1FqUls5Su5O29v2+BxAKeugWOMuL8QRw5Z5yHn8J0hgJaZ19W3nRhRQfCVfU1jC3/BQ2F258UHFwYLArR9x6nJ2lkW4w8xoT9QkyhiVXB8wvf+X3wDSsvn2M2TWnbm/U7/QplpxRKkX1vDeWNF7FdvVmylDte9aNfjphH/3tHmTtxos5yu4RugodzaL+tfBfd3U+qgDi5N+rNmbwcIBMXTgjm7ulyMZ20cJGOH8PTOmuSK8yBVoPJ9bcpuwQ1StJhhlP4PrnRfhhUBKijmfo98nNFICVba7qqDhJhcMGTidpGrF6wsxr6DC0PTTMFJkoLR7aedh+mR6P9tFlW8o0xFMDuR7x99fgvXvHk2vQMvO5lswSSbPoo0EtxoUQOvoARVsHHy/onNDl0Q40DHwvQqAmNEHiuZb4EXuLY/EqEwDrZaqpFdYTVslwu3iTHOBhB+AWftU+L8DjGM07H7BJqHW1gnOsl9VXmCMcfdeHuxjGTgPk2mk8t0wc6K204cF4hyvESBSz5K7F7pFKa+Byc3QEECMt58b/ZSnDb6gQDOmwsGzgUOffScaUZ1Nun9794y7i/7FNxMzMAWJ8Ylj5RBoZjM8TStsl6vKR8qkopkiHxl1YGw3dSncSZwJtvyGAsws9JjTvET4PZWlnKlrSiPMeVsGMk/abwbDfHguVSdKwyG9DNNCF2UfIGuOwrspnA/BRemEWguncys8MK/fFRousAHa80ohYGsFnN2MJj15jgfubxUOITI6Cf/RCe3mW/8d25EMr5Rm/gEiE4S9f8IN9XqOw7lqA3KoJFmFJDKhQkJ71molzLu5qsr+BVil6t4YS+tWL8x7pnE5MiolMNDiQJXNMojdj1z6F8m6E4GgMXKsPYmXBP/2uv7MLO/oZazpX0lBWlD2lI7Cp0tZZIQ6k55puBJD0d8dXoxre2KnFiooJlT6vPohJidZoxdNorUhPuBHk9n6IdKIyq+S/6EWDIx53/X1RQGf2Zzuz3LZCWWl8elR2VEqDboBkMKhmqCeI+urfZiVmH/vU260ESbeAaPaI0n4BDnBG83Ge36xAUGX8QIhvT6yUG+U+8PtB8WxTdhOqaOAMa7nDydgKCCeTKJ6JDUFv72LRIPQIfyg48RS3qgG3CeaGLbaIUYLs+14j7VEIAUHCWdbGN2QkGHVMXefzcuqaSm8AE7T99RhSpQnNXwLwf3C6q0NAC9DD31ccOCtwyRzcGhY2/7q/I11EV+H6eVvMdSZhmatTL3T5PcbMumyv2iVIhiePvzoR+VVDPCOHhDZnRjJLAxu5hOyXGl16UmMHwRyp19JlhMXxcDl5s7cGje65XX59z4/yMcwTwNfiIcJ6crFKZI8pIDpQgmb0aIlYhWDa9se9DeS/SVwLozMHwDK2ZwKlXxhz5mLf+nV6diCD4eMoq6xbc7EdCH98xf7+qZ0NlgMYFPe5BdEG6m7faaVGm37lrqTFtxebErUUSB7pBqsQ2MBrRusnxR0wVxmGSmBF7U27H40b8DxEy3hqtTclaJqxtxAzsuEUNEnO7k32dEzintYG8i07y+ojOsDChcfeCLEBtsvzsQES5RIoMQ9zQdxrwOXpFlfgRrNKxwic4pKeqt3PGdUFAox/yI1TqVzo0qw7ZvloiLkqSi5wgn8fdpCmXpAgqsaJwHobSZAN1RFSRNhIqPJNrKAQA4z96qTTaFZvkq7MKGqExcNjU6zBH9TK+lHY5tNpggHFLPOBkNKrl3RMr1Or4a6Gr9uLcs9YqHob7NmAucDH4mrlfJHSKYt/zE6YnBXCfrB5edmpuTXXFp3X0f3Ste4LwsJcI81+eevSNcjxZ/cqaWYiV+KkxspIZ6HYX8uhc4U5UVZzw7LGq7/yFjrBgqwyDunJJblM0brbTPf87YU4rGFkdZIj0CHNPsTZiZnP5Q1zscNrfTgmUzTOQjvxS9c5QLSNVAJNPIxTaCqcxvG5i0UFn93om8xg9FUFY7vUMhOAQn2Uy+i/Bi6y2BV1Er8mEHSXuQRLXsxBlcr4czPxfKTcss7tbyPL38qdhJQ15dYKk/5iEnGKD//b1SZW6Dtp/mynqzcPsqwihSehPBq1/RlefZIC8EJjILCfEhyHUVRHM+u1H0xmJ7+AXKypMfKgIXweplTk9q7GLJ65gOiT80ff6EjWwQgBLSI/kGXFKr5gn6kQGLYeH6EzHYCtD/pm8DB8xHMuk7O1nblFRrhw3iJaB1TWN0sIumcNxvUBF8ppgAj7OR7EizGIcXJiy2un5fkowwtUhFdtZzBAFR3AqwVVjDY9mbsgogLjGDtCJyMQH6MlHWEDrCS+3V4wtzUJfokHmIY/q9AyVKFyaDyd6V+ehWBwJUPX/AxBXCu044TGkVWg0Nkr/vsgegROWcZ+MLGi0CelwhbbDBO3STs7hd5/SF8ZC6ITp4JpVhqUfpUyHFmEeYKWE0+rT60YmWvMxDfii4VwbQ1PGb9CeJJUUBkRIS2rVelNyC56x7cfs6ZdTUTTDgZSD+8P0uYjBzxyXs/oiwowJvi1scbIqGfGerEdnFFnvb/PRs87WyFjB8vNMW4a7MEqpb4NS3WNs/ea0pT7rUNlkR8DY36DbK4LvUQBLqTWg1dHq505z6J9DyykBIgSEBY9mrYRaG6F93UKUY9HaKo+xXe374iyJlPZO+YzzbD0EvrKA5mhB/tGrMq8pUXkBr23ulIyFErhS3n1fi4rWSVQal+LdXonKLq283Ubqny17b/6LmsEgcyy5USg+DvUBRqhNJ4k3nywB3TjdwNS5PrDL0C5DDn+ri9i/H+hTYvFp8WV1JVwYEAwd3jx0lNPNGZyklMm0+li1q0eAL49Bzvblugrnl8JNctGdmRr34XXgROcl93Zx0xCkr/EYfVVnxHTQIJmDXi4NIPXm9PCMSjyJo99bLGlgHcWIQmNXu9+LlA2roicc/I2fzwRplY7kEAnI10sm80X7IzLDemXjv9+duj+mIsD0i3Qb8q6Ef2CT3oqb7qCY64AwjVCP7BcYd0D41tMjrFUDCBlIYOT40gsBAg7Fkg/wh7nRKPj01OK1AazDZPKc7Vx0Kg8Z4fHJgnL3igPi10P/YVKPAQCqHLJtxVcxHT3l2yH6rAjBVM8a89n/290lBRZkC7qWePDLSfWiK4ZmIpZyrCcBhRfA1Yzq+9d0jtjvJkWqlb4s7Qn+f+Ns7wiPvQQ2wMZiYvvCwX7LVWkeKlTV2iM7OMo6txIEHMEJS4ab9kdZ5mp9BLwO70iixe49p9GvudJEEhm2iheWQaqf2DFxUa7q/gsWdxUDNp5PjyHsaSgx8Qq4nFus3hNF9gMyg8kpRfukvnnwodWpdyJnvm79bZsEziwSoz0YKF8c5w47shGW/D6FhexB2eI8hiqVmbhe0VTXcYvL5Js183J3arX0RdoScti/yL4pc3nGkm+ParPfBMzxDucwNobNVlLM2VjyZp8Iq9AzZ4+D7yEpyXQ/Mp/v/o3hD0aS0T/2+H5svJQUUKHdAZfQHutthinat9hVqTyNK40Z9YLepH/GbyEmuU2pJDb2Yi86Zg/CAlMAYrac1PoUQjG/z8WmCUkLBnkxiRy7SnyGOPSsE5ZMk1uCkwgLkd9/zQf4me7JowCegAZoFWoh5vdwmuYizorpWDQKHgWmg9y1Ds1dzAJGua7YkWMpW06kFeMbpOXqajjW7EhjrMub6gxlgio8zJFGdXServpRXXyILlMP60xzOBFZxGiIUelggiLSsKfIREhIRwHtlFabOUCZE/rLLF0K9qfcss1XfMp8NIJqrqnqQsyj6QNOw7rcXZgAcYznDsNrBLOrSyV+wZI62Az5Hdw3m+Z6jCBW5HMJl1HiQM8evRonfKqlB5hCQiYQOraEw5hpwgyq9bkCF0WCGblDwhh8rGzIMckw3Nei6a3oI+u2PqaqWz9gabYwnbJYUuDbjbcpjVxe4T6Blu82RVdg+e0vOIuH7PjHVdrSIXvBBeUWCMOsnf0rEa54SRoBV0n7qu9BWeyvmwwvV5MRqdGaM0HyX9JXtZKYA4WyeovVg1eZT8KS4XFudeQ1Dkfdspd7AND6ofzzAOuruyXnF8D+oU1R64ZTuiwkPXfS/eB3+XgtXo5fqSuPhOgM6q22zkETuJxg1TP1TKGVPpVDcJHWKSL1ccPVipgr5/dqrSL8dGMUrY8B8FCYrV5ecgFBGmlqy/zZRjziun6dgHUHJiJE5//15ncjRHNbXR53Qi6pXAr8ysY2qHOy1RK9lpO57ZZvCvv1qoDW+eX27NpNnsSM57Pyi+s0L96STl6z6UEOaNWXAUWZKDU/OVaUcvprLSdZPrGotii2nZTx5OmQf6/HuNpBKsWdsC6SNNBr2tnM6KHthBr64f5vRYgdKOeVrVsIgP8A+9XPpndqcsGoJOUSeqYl4sKw3VpK0SIe0hun4uKAis/5DF5v7PWALWWqSj78ixC1PekvmWGSd3l4KUuYQwP/6ZINekpfmK+egaIz1UVuxxB1dWeod5K6QAX4YN6Pc/Av0e5kG6mqtIQN5k9E/51BkSrDh4FK8AzAHwFSyAS3CBJbb6pS8GMeWqouFbFljnnJYyWW/gOlr3bLGhFzxwGhyYotgf3L1zI0lA1KdcPHbrHO24k+vJrvrW+zrPmk3LSvy0M7u8Hq6H/bt5pIZ38BfNId+XmZnedt4WcbZOkoGeeZz6X/BgxPAwE9MlytNPefV7u9G9iAMVwqyzcGvVWKZ6ULP0eP6f3VQhl78N1EbQ67ptvJxMKeWO7OfXOrx/0Um36qae9zl9ClOqL+xRJMSl9yXGMgVMZRowTeQFjwDlw2wz5vZATPcmSDedvLDayAeasB5KKzoxGAHqwq306+tfjN7lIAeTgccUq9jTP7YmPtjGnlUhx/0mXQRrmLwDEEKSw+1ug3PXAYmXIj1qbNiYKK/Ssh3CLQrYK4gnO3hQpD4hNfQuBiwqCNWma6+XsSVsu1f8K9Yze05nSwVumWYfihnji1sRa5YLel6ObxDvNyRNiZOY5A8gZaxUB42VZ840j4fbF2y4Au3DsHwUPpCO6BUWwAHGHRcqs+bQuunmocWTGjESk72erGjN2Ppux7icrtXCyMna0KHEyWQEleqFpmguIyDzRxA06XxRAs1QA9wQhwVFXxAOBkP0vNEe0Q65wMIyPNt+ItTR7Yp3Vog3cnNKW+Bxz0WncyOLJCcEkgHdbac2WJEI1H1Wp0xtB3Afvt6ufuMHun6ymSkDm95/J2u5fVZb3TErpHKLoF3xsTX7h3QgGy6fN/NNXoPdnzkS/6ok2qd4NQxRt5C88Npky6kivPRjhIPjFbwYg3qcgrUDbIHQBK1opXsv+VNmgSBdD0ObiKuOK7mKp4oVOW7mfRlQyKgZqoSmDU3Fwl4M1P5JByXYeNhH5fvOJZmSsMU/2IRg3oC3BbSP6WzkR+QJZFJbvhTbbmZa2VekQaHO9qGog6mcJ0rinokrpW856wIeXYgrrDh2TU2Yho2PsqeAwnR5VRyqORwWxFFXNNWjcIOoYiivjcCJVOYSD3Sds9WiLhMDoj+sZ4qc7Y+hSwMLfb13iIQumVeNTx/XbpW/9bweUpjBfrOiUax2vG0BU/aYJ6RE3G4yuscSv6N+OxvhJ9L8ibBhejj2cY7mcC3tlrkAAY1t0W+Y+jPJbVTKZ83kztHLRGjOWvzj0VKze7Zh/BOa5UvswTSPSDndzDup0PplClnp8tffK1HWXF856U5oB9kpPI07tjYFUXuFdD8HKOKsP/si/HSvTZhraHithYxQNObSQXyRde7VNKAkTRMIN3jRHXh0hpRXGNAZ81FjdUfd7rKLbeGraI8JcAgcg7mBK38Md8IlU4Uo2p25NQZC1vnZy9xsZjpPH0FLDJfLAXTD4QJIYQNkpyY45RG+f5MLstpkk/ayg8P6lt87i5bthIsyU2AetKW9B6L9uZ8GoZVrO44FkhX9sI3l1/z0ySHyN/C2k5glrMuQiX1Qlsachp04NfH6rpVunFi+FBI0q37GbTCLleK3bc77EAiU69vvvR86mlRTR9fsi5h3E1wlobjQH5Iw8t/ZuuqKC8PbTe89O1Td4JiqNouqXswD3kEaXKTUe1FZqyWZqwLGlbGr+xF7EflWsPrSQkhfJiyJ9xFmFA4tYF+Z+Nh2lOfY8Gidm5aKZ9VJPB+tHkNDBohcJPR+QxxM6BF1l7+xuLnI+Ra0QpCJG64DU/93YS+n6D2pqo0/avzu/InfcjFznBYzDQL2ZAextqvIK4z8c4OKBQ78NS+cQYXEb3uaTayfVWBNFRLK5ueXzmCWurzuobqRyWcAuuhzBIfzzFS+PSnTm6QtS0KXs5hFCxsEMflp0inXRDbF9qSaAC2d0lzEgb2wm6GnmBgHpUNKx38CjJg0VGzFWCPGi7uhvzHCkV0CP/RK5XQSno8mpbzEbrSI+n+zwS1ZYsvfdTGBSeXGzAvnIMhvn15c2Nuph884/plGTHSPI8coZT64UI+KjV3wDYM83pnxmdSB7AZEuDGXrF6CaxUZJbQdJypmipojW09T/+ouVUQ6L4Fw8fIsZWOebrNfrFWnmOmKEcY0azRJnk0G2jsocYC4igQwf0RJ94ses6ljLDdEwV+2/lDT44ceWMlFUAb7mHnCAYRqAvsXvn73mYXerMlH8app5+dB82zu+lmzabsZbHpz4njMOkBHcccfV1YNEiIp/iWaG/PKAYVv5c9hVTb+eQMx2O/ZErAm9anNwc1wLL5pxRDMlX4qMnqANS7a5gU6mGH1vrwoWwmXXteA131XCUVLJFxaKFovio+r5512w2ioaGqWUdmvmjPTRta+DNMLTBLNnu8KW1zmQAvI41niQMY/bC8OK0RBj9KPpD3yQzUAbmO8bIyg3MTfhD1SyrMo6YqSCVhxufW4xrvqdX+DO+PlnaJO6hJOs9xjYu6bnmEY/rwAvYTQ6nDXE7exIF5CJENRbzN4yGH4e05Qu40slP8wkVUH2kumoR0lK8BrCtxhsWiL21FbUO3IpEPd6jWc1fYSEze0Iq4Z4e7yaD59hncYO44DNeTWNwVOfmwDnd5zUYB8hZo2j52ckEqCfOZ/VFI9afOpK1gs2VZxsaBcu3hmQknQTWLOqy0zK63jDW9bsapnSNqo4ZeCYes/HjXVg0snihUK0apFgNEGeoi4KINYq6jNUBIMvLxUQps90zBI8KLgUBnmW3yhEgxHsHmMtYI3RfLHbY5naeDKp5HcDnDCrtxPkxldG0/KbZM1r/ykxIT2/hCejRQKLEAl6SK+vnfTCxN5/kUn57Qmt3EcNuVQTpVVhXSn4OObHD39Bkfgkp8VNFPgkLIOwNkeM5F643CVLSYR8YL6nZaWkngGZgGTdif9MG7jFa2TNzXTgE1mT1ehzwpPksAs/AgGmOrAMzLiI6aDMWphlywIJqv/mIGakdl3vlXWhxwUGzpOnDKLToiyzDF1guzTjWJx6yjs+HKu9IZjKWWoO6/tF92y4sN6srMyD51nqbM/7a6n3hTHFqOqWoGD37bfnf4PZNlZhdvuNVVm9UEHA9MaL9W+EBqJbdenkVW5cFvEnZMjMWtq+yiXWV1nqyFld1mwFScMopVzgP/OPAAMqDDUIe34F3naPSRYWa+RiOkNHkXjl1efr1EBMRk/VsiYMbnv5OL+3iNJSdkWNgzcEAutL4rP92C0zlPiOfAOJZxkR4vFnOHlw+kxyLg4mb3nzQ/Ucn9lDffde+ZKJtW4Txe0tKBS6qc3fWlgYk4CW/OlOQcLUezgwwON0RRXOYA9XnJBNnFz0zWHYMfz5Zt53g8qq/ONbFThnLuzbUKf1Gt8wCWcz9gu0MHgOrxejx6ptOGmeyPQ3U75JtYzzqgmq7xGMq307TpxTaWdh+9Rcy+trpE/6RpwEp+1K6PssrrXZgazlmk+gd3Vk+eFEWKDIExNqjoLhYSr1Yr8ROAc84j0dNTQ9xoM9G2hlFgcjro84qlVEgiijzfSkRvOGrQfB14vyIeyc7SE1JSbMPQxHYc99w/2qkoDckoEHJYYWiMt7Jk/MLEFjcQknq2tPBG0TSvx3iYXA1UUOX5fcj0lNCZELxd9HPKodU5w9gjnElBlmYSThkqwLwU804qvhkvBSwyes6aqSTdHZTAT2IjxyT0/RNkILDZ267m5rhB9/xvKf9rCJ+Ht/v6IzXCGuD4Odgqtj0+6JM68USv1JMx4IKOrKRMg4N5HNnep1MPr5pRmjjeT62hVuzUTp5DszuemRev7W6wEOvq8Y+L2eeArtItnjEe+bCwgV0Cq5E5Slocii4ughcfAGZxejZe0lIzBox/QTAV21jSiS6lBg+LCUD18FQefvOy5vX3DIkLvjob14HU6O3TJhXj10cDqnY0JxIli9B6VFTwXAbGmCSe+hIzwUlst3Bye8pKkIAnLBHXjMV/IFHRsrrHcmYYZzxHqQ2QBQ7kOReG/V81SWUSYuq3IVxLdezicwkWjT98JhxQQkoeBDMucg6oSCgZpKBhQots8YrE1zM+l4DaCeDIAW4SooSmcJDoB9eOXQhxae5zDirFouqJe5iDRMY9nQwMdk+oiKf5UAKIZ47bPgaiAf+LkBRhcPPyXm3E302dnkxjGHdWR0uz0NTOqczX1Jiewbv5UOLhvTvAORc01rijKs409geyIOOQMTmtS3L0725x29eBGovqFGW8zj8YB65VGTuRAH4JuRAyFocpyg1hRT3a+euLLTCxR+KO/53St3oMf9KZBvRfaYk0VfX73IrTK4Sfvk4yPaLA4J/xuUk3vGNwGA1QS8dRmuIZN3xLwERyZRHGfhOqge27NhZqFKa1gW/AwKwCqEAH8u+Sz18rd9lPy1b6GDdOQHqC7737vubO5+TfkPXfud4y4hnLESu/pPzmY+4B/AqrvgTa8OwNfsynWywKe3us/Y5+dWHsXf4c/iLyytEPOvjOCHx9VU4FAXZoFD7aIZGhokN95OE74NsY8Qh2VHkXA5uG7Jdy3t/RNbOizpJBArbm7c5wLR6JeudqcSi1BvnvutDGJSCU7NN9+ICgta1HIHRV7BWhVAhefSz6lJ5bPv3iHnZ008mOmMTj4YElXPfVG3wqXUFnvYhxbVGZ/0RD1SR2fd1AQgrBzKTrfyV5i86QPaCthu8I6vIneTTlWr542mZkv7ypkM87M4jxUnLQj3/8rfrdmFUB337VsCukbafYmZZihkyKOX4HNDOAGmcsFcdqnn9m+41RyAW8ucD9gKmkyYTMAZWcwHJfQOMn3yAmzZKjoIA0RiC12KuWj1dzKuyZFckj6LNdhSD4gB7s3MHszafNwoxGIwcxrMvDQJxVk4k2pyhrom1zOz6fhnrx/k5gjwW4ug9IXm8DUj4qKCFPvVmsLp2KobB0ilZnoXS6XkVyD5CziUb5x5DIjwLR3CYuf2pkbsMbVssk/MVHAadtEJPeW99P1YDMMyxPI+EwjbQ7GSrjurCpWLOHN+kI6lpT0s2xYgwuKvCDXONJYZNv++hnif8f99ohjErwzTKMg01X0hxi26iQJ+MWm+iw5tK26jyWqfWQw1mwEx1weVvCBpqKd0sUGHWAeSuwqNOKCRPPfIE4R6nbGwUCKNEeLXCcg+28g+2pFg4N+jd04bQXq837fZE17TMF1RQTbPfm4/z8Z+2F+E2aakAmhEMb8MzAgerpbNgrbgmW0q2ptf+un/7u7MUEbfMTu0/M+4wNYMyzLGJBsGW1VMXqx9pzx+NfBNOSKWNALBpbZAKdXeKbl3+tmbU3sJAkzNdwII+HaQr9XBZjxUmwUezzxrY3ok/Pu/G+9N5KNIRue79ip1LCAOM9g+yqvq/I9f1DYhFV7yongEsELGy75walxrmMVxuNuZ/uzjNrkMmOduMqYanmQBDPc+qHFM5/6PfGaB0zawNyVGPGuFK9003Ji4M0avo6BcL/9XsybiW7FDWzpDdPscHU7YjtEUN7HYZgrozfCXpsd7z7Yb8l9MVw5Hs6jd1dh1abCLUt7wYA/JIdt/PiaI+0A7OChpUxi6XKNI24ZJRV2BBxAcrGecf/OKKGEqY59bZzIAALF3vIZoSk5ITwl03UsnA8KyxtESqAZImqzv3LFRts3QLnjvS6uIL5spxdQwOB8NfwPq7tCSoxsG7nOl6uLKISS1/cNsJ8ZbhSwyCDGww8ZjEp/mEdb93oJHGMHR6PyDUpWyurHVKLOTSSqnvxKbzjsp4s1yEb9yu+4hD3xy0qJAs0XP8jnLInVaot+1aE0IeM8VAq2IwfZ0Wzla0JMFZhFQ7SwZqJ+JoQ4ngYw0cPlUYe3RE7CARN/WOKMlv2QsLwcWevMHMu7ScPRAaqh2DrinDHF627+9BvDFRbe1win5Dohb10GzaiJ0by2dAfar2GlcwBt+EbR5MSC2V1o4+pQJjlAyxviXvyZgHesCG4TwYYwxiENNbeuL1VzyXd710IPukuwmClm61NBbDhifq4CzP0Nc0vpTd4tHr/eiVDckrDomuVdhwH/5UaR3GTCj1fevgIDxFXV3qSoSwXitlZdTNZKnot06HyB9XHZ/XTy9IRdMjPyB7BBgENTH/FoUOjsIVQfMKfnRkkMcfq1Sm2Yfjm4CmrRPcjKUMhwCcCBkXSMg1pZ6gtJj+taxc4lq3NHNhtMSH8XbqTwUWmEVPoNRtJzSETsWkKfebdch5R3A18dKqbVPVBALlxwYLaIcYOx8eilidLeKYOBEykplSD90GaPks9m6AZNReIbKuCBEZevthfbUbYMJQN9LEhyO3QG4bc/mgduLerB+zN+vwdYgIISA04CTz8eZJxuKGvFqMx0LdHITRcNK3rBy/VvNczZA3+x8D0XoJaEijUMsySNoIt20uFe0kbOGLSegJA8ordxErHE808Tv+J6/QMy6Dx4VkMRZ8B2+caSvI2+CRvrXUZ3ayJlhhhxQbzI2tV4qBOie7MnIYpSZhjRnQo98utM+dlTLMC2WXhhyt/iy2E1K/yOD3W9F5c1PKEsXLiMriTgFab07f6mqgrOOfY7YKA/W6gUVxKynLFS03Ld81tz2rBrfqBnAEHbg0nLQqVkDYaLQLUzZGw5HQVexMB8ctp5U7GP9gByi0iMrsDgXvZDSmLIJxA62Z7Yj4lCJxVXtimmoOKiQwBbiFEEOB0Xt2IgHNho7uCtkzHA81+ZAgMY8e7s6L6+HKRIyby+IwDwpdSr7pv9lE5pv6YRZSGKY4voR9UrQUwYXI25xtgi22mLdLUkV4FsxetZri99u3Ks5RDY8JM6pACOgi+9HYEz3Q5kI2m+8mstJ7ecV4C0FFWjpz6MfyXr/3BHZd1c9rewSF5Lr54LeqI+C5Sfk5at8Z2yNmgYK44Zidzs9ZGl+jzSovlBhk89Kpp5FLouzNyjSBpeXnp1FgzsdRTKKhghZpiq55GXAMUNswqQYvXlWeH+Ri+MoVFGe0xo7E9vIBigAMwmyGKngtJ+xLeTeLoWt4zgLxPvm94gLl1HSYI8uYp0QJ8ckXrVAWNws9+zqjUfRY2dWg31XaoboNb3AFvLLOzra3bo5s5ULVhiK97+wFy70gv8yhYTty2aXYMe3WJKM260/zVvy3yp5uykatmEWmCPBkgpG55d5uQMiPZBgcPlG6lPTj3nOms73iJmgxiHHy19XGB6W+WZrcdYt1y3vB4yg6ZSrMW1Dgx4CWlUli9neiZR+6Asm2At3i7GWtWhK2q/OhmUt3ygcMpuJRu0MZwCoFEktwXIGNfRAYTJdQ4uBnWkbjOvkPSIWfQ17wi/O2q9M806SnX4uY5qvMRi96paePieqCS1iALblLiPKF3+ordiu+PD6TCGFIW3H1a4ZTPtghDPTU9dGVd575fkcHIKbTno8VzRaVjwjBNsePIgmbLcNnuzdSOAiRZxGQbpUJmN9HWnEMbtGajWaipumnTIGji+8ArU6AB+nKs9W3XmJt5Kz3jR4hF9TQMyzlZ1lhJeoGp6z9Ywfij+gU0A6nuTNuGOcs5gAa3yyLstS7tbVlfbOlzJHIKoCyJqu/HSwhxSdn3ZtVYMec88+P5uE7zzHG1nsYr/Cawckrk0nEvSdyPDtS0PJ5+C9f9uKieE9muHSqrRMUOwp8edu2ZUgucfTxvgNdNTDjBncf10bXvCFLjkw8Z+InAR7wKWPFan88JAKhaNHxyzpX1TQLCyC+e35udPDdl1jA1ObfSedHUaefGbarGe2SmpNrrhyLdfP/SlrS8DmwRx5wq49SHapruABTgszoaOveg7p9hzNsjneli+mwHitTO7abULOFezvl2Om7g4PaBO+ytzWgFZXC1+6NloyLkpsaZbByXdp2qerIGYp7iDTnQuuLfWndTBYMc4JCzvYqlDOMnfARbJISHEImh9E3zkP1hcAeZYNjgPnGfMDTel/f6KfC3wIMvU4Bw9kGVyJJ5x86t2gomRhK2KlOojGJQa0AjqtCJT2CUaxGz9sG/HZuO2/P1wrJAZu4JOVl2UbcR4vuaXgiIymUFYXtqfprdHXaJqddIOPjZcy6HUTRfnlnvdCKrzc+pMRQBp+kdUxZ5HB3KYsZ7nfGzLCEOBOpHMQNIHtKeE5SAggL245E5a7aCMUnH9QHYn9az6ClPofB6Xp6IPjrzsyjT7brgYBmSMpVP+/FrIR5mQJOvo4iHLpo1Qkq5X97YuuzlGJwILzX3Dvx/kJDo1mh5wRWB/dZelKIrPsEqUJOql5tllc4dqFOrXdFC7NdOmHA9UHZ9re6b3E2vf6FcaQ8b3praiX+0DwpW1pFHC08fr4NsIUAW9F/ljbKuIMOG1Yh5BgFnK46ZLzxixpHsugFCjEYuTbA131MPj2GUm0lWLXsx6LzWAWI0JRC+H7phFa1aocdiJdJil9wDXlQLnbyGCHEROHSuH2rIM1KnW2zex3olW9eWEzTBus591S6C2/JamoauwLR87sQBOWG3oyjg6ZKB/iMu7MWzQtpmnEMnQ0mHoGWwK3ptvuww6uAyHp8VSQvajpM+uTdjVZZBivTk1Hxt3oDTwoG8oyGuiIYpkhDxCNdylJQU6GYk4WVHs7eKgaQQtnqIzPmdvI6bCaVd46vn6jp6dNcEF4z5PG0e1W0SJ3EoE3P6NwAGDhgmVQXN4hx1qpk6zn7/3VrkUlORhhowSLva7Xm5QtJLAkHs/d6dnk8gv7ws0ZLhFwXciqE1rZOXg45LBc+s91K4OIjOJe4j/Rvphj30QSI/Lqngelb0NI2m9AmFCgMZg1YKF4fO6F3la9YPECrpXybQuImHoxBG4v7MPXFycDhcWT+M15cNXt5LA34A4VDE84yfbYDJ3/HiF+AfPhiHJvq+rrQovfVT/rBxPYoWT7Y+d7ZAFCvsMzl8f9hGvA0Nt5sXGPuiAeu+2i8MH2TWluBFFKamVwyHrg2QwqQZqk3FIUq1/m8MbId+Ic78NIZKqBeEJ5HLGWeRlgn6itIuUD00Y8/tpYJYOg9Y/Lx/iSSpwz5mrn8CoY1qpk8P0TcMkYqxrpDNzeRLBhZuab9RVxHknmTWyirQGjPxNUS1mx38qmcw18lPKAMS8BENr+fZYX87ghdDMbm5FmSzWBJLwULPg57aWXeyHhxOE9vytn1mnOcgAWfrylISHmt9usEhReAfSJnoquU2IRr7L7bVpudiTuGwZC4kRtlVt4pwzzhesFX7tEj5fX37JKcEzPJiXuU4Vgqk10Kt/vDfaFnU9MNKzCru8m3mK3TfABKi/chNEEN9UilsIr7SaFTZSsDZ4O6zkiF02Dv0HP5UNxMoHlY2oV4SkpVJXmqGZzcBrItWb2t3yOf8B1IWSnsj5qlwx5eMHxypdSGRR5wFVPjske00i2T5TXmQ2KHQ45KMxhILCjgT3/FrEzedBphVxtzMcAv97Ba+YLWW0eQTyvt9WptsG+Od+tBHQ6N947Y5hw0gaZ04pC+6MvLGWE4riPwsPQLgV2XA8nl8VjEMTut9MzQfi/3SI9CbSix9jMwoyKTGmrC/tLcod9TJccKLDw+W32mk7VP55vz0QtIyfEj/zQ5Xg0BmrLdRSq+SZk17x2qS7NmYa7pxCVyEOW+HLWopFjdwl/yHeTPXcW33KIEi0aO7MxPi54o+TroOSDxEGFC7x/2O2aklMoqebJ4d7GkvmvYV5UksIrqYkR4OqkOnrBLALSjRDgfhC/oapJ205EtUaYng2jBndvIePfdCKu4lZOTegcOnUNaL+v1hs/z0c2MNSoOp1nVFeyngO0cxl8oVzP8P5NHfLhV5upor/dqJM3egWYnhA+bUaybqCSDnuAE2xajf3hZobouwFJ9BKOn3u05Ksro2bVoLqroyly7boorK17s+59X0qEXS0vI2/4QA0QSOnSYVecciYnPGE7EOLOAnjE0xqPHRLi1lbW5xvzS0SaFVphVQ7ZY2SQme2TEw+myj8IkrLg3mEgjRWqg+9qgktujLf+kiozKGyZGe8L1+RSRD5FDQFM0g/KqRcrPolFAxZ39n6D2qnXpix56XYUQgIg2yFM2uzokluT7LTZBHjKHN/Lj5TcpGKLeN+89UJKLBtr7VRwiMuIsX5DNc0ry9+bJ1ztqsMv5E/iUYZByGMeSNTe6Zcu7fJn662io4y6PYYQ92XvChEygmMK1/glGH6HgYy2yridaIRPZQN1G178ERLBFLx2/WZzwBioiNcnsXMwbhOlWr3G+83nUGuIzYhQ+dmeLxFL0zH3k2GclSMBNCFHZCLWMSO85/2JwD80BU5ODBOeJKKJn34MR5S+Yvp4cq0i8Z+3Nbr5k33vpwQdCqr5l1BtU/NYBjieiwg9YCXAsZmzor6no1rH130xZjdqN1wCr3kyofJUvtJSuKGPL4BJcr/tTVWaixogZzvVbbuSUildG/iVewcuQJQDdcC9+ghlQfcRQj3cq7oTYqFZy2M4PziW/lRxn3zubA6feDtD7wnJg57uVHyulLTBQgzdNyX3hjztVpS6h6Fen/FmLXfJzWIlvkq3aFAuC757bW30pTf2cqucfE+43f6SecgHN8Kg5mQmyGiPl3Di34RouhIhmL975xOf9dudsyyTVDsl1uMvlh+cStIc2QdFkczx6DzwyKZSPI/umASMdBRWPVvgYuFIGQ18VTcb0yFgDNZdlhqgOP8hRm5A1he5VXW5vcIc+J6ORIK5GjqRP9EvalnatDQuwcZPfOxwK1Bh2QTnp0z1oyXwqlsDyfljgT03jLr5/A4M03cbnkMfOphz5b94LNMscJ9eRgaoNLYjqE9NCU+NaRTnrt2QNNLxDb2EvKPXymb0K7l3GR8/7/G28B8XoTZ9e5f8bHoVo/0xxX5HT/LsBhCcWnGgpDyfQAEEdJVugK0/utExQrqZ40C/afZAqaDNMLUrJA0tbuZOqG0kgg5+/GCSv75P4QPdHU/wUpF+COVpLfbZ9MMN3ZBc7m6yqiReNOkm5BDrjE9t5pRRvtbakz6x1xGe93Nth9lUAAD3U1joZskzLmDzS6/YJ/t45R+RJl3Ru1W14f4Lcmfhe3thEPUCzVCGLMRmnH6xrZRywqm5viL10/8Cm0a2E2jGRFkpsRWsSDdDh23877Ap4ybbAi5mBDwAmIhggQOuXROINS/iDS9JfKfiPNd8xN4nfTjuzmhDZO+Jipsp4movrZW0ZQbfGkodzLCP7ju+nsKJAaFqC9spOEyJRcrvZbn/XMKb9O0C/9QGoll09ud7zodhoTjiVF9m8OX611dP8gg4Y1W05BMIqptmRPCsmy3vOpYDP95/iTdto0vkqgLQL7Bqvu+Tkw0+/dqe6zlgPObezJxumCVPh9rOZrTX+t4W9UjCGzbtdEUVofcCsgCt8d7FI1O7kU2oeEhOKjIoH2wOKPVTl/Z4HFophMwcDcsAeQnuqGeioRUux7E1JXIrI53/ZzgybFoGFwKu5M1j/odtf6Im+ih94F745hNCK8argKH5rasfCwPhOj+dv/ukw8AE4OJywvsxmBpndB8RFBrpsYfEAhHtEw6F0CHt0iqZokEsYm9AdhdpJVQBi72p+bR8rPr5f/AE5F94C9uaCgSMljE5tbOStJFrP1aIdZIo68/Y5+ZaGjAJ5UhxAmCVjpDOEge8HkfjRZCW7O5MkKQmiygIkXhm9ycHtmBgBnNnEOrUttG7rcaDAKOVBEFapF6p5HqtAbVgPypGcYy0XZ+Dq8K7cYAdisdVkA69H8wSMnxHIJYAAkz1+t5Qhqk7mcBCpJ8PPeDRHQ4w8nD1Ve+X/rvq58uFNTL9Hlk7/9m+fbgF1xingH+txIYfJC1O8OPQPuTbrTSK+Yqo6V+dYQe+swEJf0AQtQMgF00026rNbD2fisu0Wq1i/cRjM+MF29k62qvp596Uh95iuZqi0N1XGeMSQZ0ZmOfEVhh6tITNDVNQOotQLKdWlbIxNfr0A9LhDsaAbfhBpXXNUutbhEeq6QgV3/5BATK2gpLe7lD3Ogy5XLu1Cbt4QdxWaeD4BuHsSy226pMh3juQJp9JcEQ72X8D4MZc+1xC7Iwi9VznkIfKJ0q8OGDbhHJLz/YZmUjDiJHAWbDTok3L3BlomxycBQkweaIETg3LrIeRna0doaeJm6/uzcmqg8bi4rQ8LnR4uVBySGnxsPgqB6PnLW/YxkGgefo2JwFUbQMdJcPcqqS3rLz/UhTp851jH7tyvkv54MxRdBABO4yFJkmwZ/R8JuwnZMjheXQCxD3es+D/EPjMdpdTZACctc/oLJb1DLTic+IucuDMx3Z69y9Soceu2sJC4VV8rsgQOvZfTq04082/obKlFKCtMGsRmIHwfYafi/Z4yK21w/RxFi5S94zyYiODhJ4Fdf0gALvnLdGEf91GubbWPbWPCEkc+L+ylVudaU677zLdlgVIwv0j+opkF3kZUKT7yE4hmwYLi8a0zb8JMqwtytoCuJwIjyAeLsNM/9Akj+Aj/fVsJde4m0CpYcgEjC/BwcerMyyCuqKO92/ONv9u1CyDUKkCwcQAFFMLC1hZ4chETqXtdmqWyQJ0AVoiyIpsOUIeJz+L0AidtMaSYHXbRSfVccDb6idwxGs+or6VTof4Jk0CG/mlxBrgLB5/VDgklYQ+eDS/DXCfX+iGJt1FmbxccJADUPgyEsuRSDRoFdQIoKJu4pZzUyGcflOhgESbpVcXRxmBeAWpTeZcJTSNQisZwHUaCGJqsMZtj4/GsvqNHKBwJeGHbxMMCG/LbZskkdh1cye5Q9XfAVCuMSwygx4oLxYam+D/NRTeOivlQmmtMsYiNFMVJA1qkZrhHbBcjvV8u+JJBjb7NQOscGCjlMp76TG5QUtCasOBupHXjHlVxqlZyBLx6JQvXQ8RfiV94jlrs83/ZiY0ZI6mnbdBSiIITNO5X6KUtDlnBkWZOw5k3FsExRAvAE/+pyjrwDXLIAl/xuzZPpcEUACoQVVsIkZeF7QrNiGPtV6JCjoPgwcoB0dF2wnigYqC7hBAmd/txoxRZcedsRJi5P+4sYLENEO4hAanx3Mk68eUBWt/150DFJ2ktKA9u89QXpnvHKqUAFYjSUtV7knBIZtMW+AvsWG43h/6bU7NSAGuwCJLmZ2fXg/5HN8MPtQ77uH/KQnXncGnDvBwbEg3v2JXz2RQ9HiyIZDcNtCn3V/QQ1KC2WWk8biI8LSuygAg2QLNwkV9hG98wizMKXtoXgOmkGRiN9GiIkdsna9TEerLLXLz453CeSKMA9xi15ee5OiutIOV/ltcNMSTUWoiLGf0FAuSz1p0u1ZM1ty0YdJORa+uIa3mJTNtK/k43PR1rq6qZUkWS2fGZ10AikwEephz9DOz10DwVPW8+juzxAZVD3NhWyH1wk277UA3Qe0ImgbXqqdymW1tYNcr+MkjVUXKmtXp8ITM5yusFRRQh8F3rtoo6MOsOqGoijMgjo9DNa83mhSXT87Y7qpPxtbl3iBcUuGBBOHzc0sMZsks1rLXD03IUlYC91bIrlNWYdWr625dC9aLCyWSehTi4TCyNP6eloEqOgOaibFwrjdcqriN0a1lio4DmbycAxv+W30z4kbhDSaoNjt8kpQetIKrCgTGjOSFop4f1G/zPYYF7DxV5uOl79rXiZhSSi3KL46Q5i3g5gPovzCjuedDmHzTYnmOt5YEAFdXdyHcs2B6dckrHaiiz62tiEC+NdtJ36q7ktfvUJzC33qGwB82TZrIxAUTvqcbCFuf95Skn7SjvrJaWsVLQcfaYPR9i6vraEXSvq/JhFN5P6hblrh2ug7AcBR8H9DvrNZlp/vRA1y47wQbS6JwLr9ZBlyO8TVTZ/bxm8a+lB389MBJGSw4NDn/rqJONaqmyKLtDiC1uwrqe/pCplcGBSHKmg0ZyQIfoD/YqOvzJMtTFcIulhXZJoG6yQpNAOf5dvAAY85mzpkjptBW2RZEgGCX/CJJVIQ9v8Q/hkzNm7UQrWvBhKg+9vgC8orelanGnswpwxbhRLb1NLA/pqa5BrAq53Lz2V3v8jmaaKt0NjCLTdNgalk7y/1n3jqe2KpKR+NRnOsmQCMPaR6TkSTRlR0p9bkpmHXg8H1MqKlAE6X2xMtbo7fzvciYXljlYNFcW8rjVKnuV8Tf9b69HGzBIs3z+Gnt9YdLRtyLPxtKwauVbkBrD2TOaS5jtzKF81VMv+BfVg3avvptWg/mRsOnKnY0OLwnTFwLhVbWQdj+qpGONtWae9O9y/fImkGX6pWgD0IAht8jdJ7fGTtp2e0uGy/dBjWYs1TK4hDCDOgFjcD+qt3vs/59EMhGYUDKI3D5iN30breA47nZikieTmIdGep4CS86NU8K29pa0r06Hsl6c6K9uFb47j68Wy0GLN2bNiMm8PW5EnvHEw7zofqds0er5aCLWZOw4knMyigKirVLA4BxgbxBpWEwPkwy6dU1Kk0KNd/IPKHq5lidzJ4E31eZXB2jmk2YJCoxYgp0A70ALPRaAp+PR7EDZY0HRfFHGlsRr8XFWLjv0zuql54DkKwaE1KSEyZuVc8VmvQ7dsP0ad5+UNfiMwjztVbL5+RCOZeHS879gy3rAqSBY5ZAyoZk7vJmoGXJ+y95A7/DHiFA+Ce8s3t6UOXxIRiz15vwTx1vlrATj3ZqtvhfCHDtiVcj26GClbwl0BZGM/2b8AeI+nGI0zu4Oou7QsWWqthJtvIGitRoMK9nUcnx+nyQi2rVZrAkIb/Sxl8ploqxz5jyIAY46wOH9mwy4uGbNnOXkcLNN7MtocqsAwmKPNJGne7osuRf6Crxk9hcRh5etoB7gOIS1wnYU7lNN65Zz700dgNGGy7vp/7o4BjrUD6xfooiw2QZiKMjQwHSqMRaTa9lRgljVKIjM8h8kIGCVDvd6ZQ7RH+S1eqzJzrO4L46XuL60csOFt6Zo3X+5wPtOBHTs4HCpoI2dGQG1hYBNq3izP5V6ioPgK+Gtwi06BjI8CLykqCh0lGS2G1qZsl0yoROJ8hScLcpDjOaZzXk0+/xtAwozbxJyGhcSAbwGI0l4vVBstxsLtdstH5SXPfXgUTMZVLJT0cElhvCYs6gCSlrrGVSF3yabu4COmya6sDP0VdBK23OjL5AJyXqjgsCn+Tz6DSJ6XdUyRSBk7D+BfWLwiBIpCJOx3kNW6fhU9IeGKeiM5S0o6nPo0YgoY1fBZ296j8UU5Pn94Pk1PVIqr5Kzwgpn0mo81T4u1wLbAePjfHSTy3HpPGbcOn42P1jSJXDbzpg3sA01ZiAGuL/kBMXXkV1DOZN4qCdPLTRLsyAnP+2EBMVwPeC730dYcwym3iuIbL2DVNQ7aw8dj34cfEXCYr8MoC3oJZo/x9EUAVa6gAhWpW/NprIPwM/WymKXHU02nFj6OeRlF8v4fBsK/d5/GIAJ6NMLAgMddeYIyH4A2jOr4Rz/BQU5OieFGSTtG8HvXJnzp4YMvYQFnnkK4oTXqzKe8eaakBNZkTH4AV3rlXypPYggwY5+Jh8cfCh0W1ViFBmjls8gHMT5D3vU/1FlQg724XyMdK5d53H5DEQCXU8aSQ47bqkgy8qGfhiDpJ4ri79tXwxNA99JqcAWzwDSQALFPfS6txMEFGetgc+Yo+bMb1g5pSgsbVk62HncPqzZ6njl9B+lL0UmOlp1mhMFN12Tvex6ceuVrUyUpTqBfJOsCarCtehwuqis+DIeYY1TJ3y8PRYQVUGRDz2deBN3vb2/1X4jpzmBRXXYmtZkMJecCLMahGKVDOi2zOtKchkH/OoCO1MaMUrQ0860KRPS6htM5sSgslRrK4YhK/Qv6mj2YQ3hoGFo4rveu83bOEaFA4Ce/WhvUu23ho/rGfVQYK438bWzWJAmGbU0vujErtHc9RnUR4z2zqzhtxLCzEiXW1PRMQS0Akt/5zxaSIIDHI/8+p5T77jl/qzAa6QhGDSM1Zb9gpU4MJq7bSUEeUBgRaco98zJ+Vb06exlwdsPB4k8QvOO95EWjiAaNSXknzXMmstID8hdm6MRG5MkgGamXctKl3cG6KFZN1R28yHzsBQtRhfqNqg5EuYn6PGwSBuJ539JHXfFNeqfob8GGNltftiRgHpW8IWB5t4Vb1NuV2UL7CXLTIVZYKE7/9sNoMvDTaYIgvYTpVzXUt72ojX3VGrbZT/je/WkLRZbrQrqK29azo4s1yS64smnig6qWqC6+jpNinG2w6KLCaAM43sxHSSGRJmENDGxSs0CyxQBm7y9Ie+miCIzOMdsWTTW6eS+ftl3bEa1Y8Zdl6SkSRVVZNrcdJG4199ZBYtfRso7hc323n+4m4GHZEs7IDafki6kYg8vw4LNX+D9VHXxnLVL46HypJm9pDU6oX8MTwW2LZB65b7j0mmaswcb4BWC9FbSeHGm9/K/GynI1g+MYWR5RKtWR/GflhzhMllG2CuMyDaEz5cJW0aSPTbitZpgERt03kjCXg4BC3EBLmMO9+C9GiJOAyXpF2nLfQKpI/Rb3YmfNsIM/04cDLMppTU/xDTp6rRn5QFR10GaCb/bphJXxMfz2eBhu85KlNBxV22ljyC/ZBs9LeOtJc+C51qzgGCvsDXok2qcaXHBmIn+NxxMPA4KJoQsueNOfSmHXjetU4944WS/veYe0/lnrCqQ6QQfha0Lrqqa72DGZd7G5fHQuL/Cqm8cLZRVGTuv7Jk826ryW9KIZ7pdxvEL2BN6uVV0I94Rq4FX5Fehu+bTjFsM75hx/QQ3M1to+LJzMqXw05hJwOGIodizd83gWPZFOzWvaOz5y/01LCWik0gMFzw+vOFW+g/DhCgkg2+JqhlZXAAZsUeyVPyQUmp9KNcy6/foAlBXL34exUP1TBgpy5AgkdXI1kZcyeCKho0UYURf5a6wz2eWEjWSucfpEGS22fZurRwWI3mviwtel8CD+7UwzB/LdghNGJAeK+OVWyB+c3LUKXqaTjs4mUXG+AG9Jj4TcBYAnCi/JMamyb2ardxQJ1VrhJgjWcNXiTfvzvZiVOg2cHvgtbs+pWJyaeuLcqgn4mnXI0+TVwniou72F4OGeI9MdJOqYg5Jrc8LAKTfx794EKOqGcf9HwSg+WRXhzjfsmkjiVpdZP2YxkpqfD5Zt/3ieXfh4bo7Ix3eN6VYhv4dkHOEIZPFq+ftujkr2qIpyIWUSOu9A9Lhx4MQa23I0oePSWgI+xyb6uZ6iHImPWqRv5dmxHkON3FyxLBlg1ttqp8HHM4qjFgl7lwt3uU7ZFdZn1Nj66vVtctivRh0Svj6E67At7GjoJ7PkQuVQnpDxR788PFUlpJUPkEXGLJA1FbzqAfmRCC+SZB3MRzEmaCdPPO36u1DEC77Hl5DjHkx14lf7hZkU09H2WXy82TGbwwaDXIXnP3Ka7qFIKtffx8iwU/vlCr6AYevk5qTBOo7VISd0GXB7AsJcxyhyyAfLh/J2sq1aYIHvLG6AbhqTgplDe6EbBtqnVJDwySb4jYGtN4VA0FsXz4YgPbnubu9B/DZCc6KcufY7oMI7U83OwdC1Ynff9R72vdKU+ADAUd+xmaygycoyzzb0x56WMqAoRQsuR8Izj7nSMKFss9FJlmn3ClgGFSbucqnG3kFHsGX5b6rXCXxDvuOU2yL7iHbC69HfTiRVTuCcZu4x94CUjEcTS/XYAamLMVOXNOkkGjDCF3pn326juzENuH0eIgZrsOi3jIS/ru6knSA/3oU9Rx7q+YyU1e7cup7cl2KnSISHQ0d0b71o0KiUfsoxTbwefi2Ev6PJU/430OGZGuVHl/o4j3Wt1LlN9fGiT0Mu4VK4DFz2uzXUNgNE+t85xKFKJXvWMgl2XAYr5ZUlMj01ccSyMh8ds0mkKl2Kv5RfdYcgGmEw5TJGeZbcAuGkrWgzp17mwHEqx1hWseEGE1NQi0W/fVlrmD1KiSlUewVAyMMN30QZrLBX+0QExcQ1gQdQAYxSlyMpGxVkuEBsAPy/z6BbFnteNyx7NhPFe2/67yjsG2Tr6GAOYFwlrWq0zrm9+NOdF/dDnZEDMCEOvC4PheERICPEbY3XIAizImwg41qwFuRu49yq4yXaPUskZifRwmQJQK426RgYWy8snRG/hEfH2IganMafZednSnTgjW34tuPtYgWFBsRwJG0xN7LtVKayedjPn+5cOljDSoXWXa8OM1XG6d2jGJKRewvvNQlqkodsP2FtefwOaWfNsDJ/33Ckqct2ZRWfoQ19BW5K9m8RA2mFP3WaB5hlNiYKT/moHtB9oqwJkSzMDNJu7w3cayImHEJqc69DxntixYzsVd/5FIhTbrPKf7HIpe3qSGrhayFs3A4m11d05SpHyw1tLed/72pigLWqWGB03p5wGjNEnK2g9aSmNBpZQ9nNlBA9JnXJEa70r6MyvJwvR/MOnp+2vTf0K0HDNs2gW5bfqu0FxN8cpvmrWrcQKj7D0DqbbJEVIcUB957lgfm45j+r3sURk0CHActY/2AOC5W8rcYzvWnhqhPzF2Rdc4pyb7MLEl2HnkbRDce4j5SN/aXzqgxKNrzmP4LsKdl9I24QSoAj57vB+dPkbFNVEkq7tUhJHcb2rXVe1dMX/BU4Z1CmAUEFSt6PWVcklPgIzssWckoQnshAUm/IfkEM6ZC+YXPi3lzf2qlGtMB4Kj4tQOgpJhVIbUMf+CHO6VgAcPjs4LlG6ZEbLG5Co4k1HX3O4/rTBbXtFXUKurSv6UW58EbMB0vtJxCK6AFMJhHv1cHbddqARXEL3ubIRmRQwDaT1P32UFTfZECmoLEYR5KitgJsx4YC2cun1M/EYivXwKm8mGVnBWN7p4Z2+oQ7aE6OXTSIjABT249jzFMUyqpr16d0waSkvkf1cGgUNWOqliQFxv0hHe9AsdWsld1d/1juWzwzGjnjAkE0DS8xUNy/88VFc5oyDG+WMDaxzQBowc5mKmgJM/Nanr+855ehgzz63gvkAnkXlBlyzcx6avsSGYf1xNwGsz6qszE1Su5wiSt4sN3ej5Gu1ehO6C+YcoGjGm5xxdRAKBAHzeXhuU4W6DEp0S/RvgbuTNdzAvbS2cHI93QCnpAYi/lTnAlsjnCb9L9pOadMAnX0aE5L7j/0VMYDB7E3zHVSy6BaO5hwCo8Uwo4r50NC33H4N4q7iW57256OlfbkiwdTzVhjd9OdLPawRF3H/mGV+/ApNmwBpnv9OV2T2k1BQgM5gHO7q0Db4p4+Ap00qML6fwUfk79/l32xh/PqJXJlFUofhQxjGgfR5KVZfrIs3xLbxmzWsiYG8NHDCYgmdVTlxE31W5b337eeX5e+fGLppqFSoyih7rANxn/bv9LSWlbzUu0MhUf4OjsJz8XMoxToGmG6v3ntaMpZhyWo1QM+j8qAytXW2ZFb6HIl5IA4mmC4OJ5dGO7p9p4BrwiqygHE5JUnPq55iRmFUMluSjiMl9K1IkIsuNVU3m2uJDs8fF4ovoj0cpcdp1mv1xYhXkDaZM1HwtdDPjzS9XFo1EzDQ0dtWT5HzqPBZbncPygJCseZYEslakTxII0D01TbGMPccFPgqdVCZUb3Tc9wZGlnRRe4Qo/n3XfGCrScFXv/b+EWvInq6EybObJP3tNGMR+6n7jSWRiqHztaOjSCCBK50foju3FR7GzpxzQM+hCrqqlBv8R1rqWLfdqhwkjmKtgp5zQK61NPNIi+gDQs5jQYR1iVyN0ClCYpM21jV6l4YEI3dOXOVGbEmE+LGu8sp5YJCGfKQFHHZ1K7wafFiK/372VgPWROzpiLqSO77aVVfELUWUFJnpidEdH+knB+UsWU7kxQO+nFU6YPZZgrGqBCV6leegX2mYxSHuYR20b+Sqx1IubLIQKeCcZkW6tOdPUL2gFEvYm8u5MwpoR1vC4IvDQNBV9S/+d2uMtwoJlgpq2sVSUC3JA4619Q8HT3C4czhgQZ9cZLowBT8VjfNvm6E2kr0LyYVM0VIBBHvHbPSXhJXPq1vtcfpD97Tqdk34MQjvK9KS0n/odAhHd7zOdKp2XQmASstiLwaP6FI40V2ndG8jwuzc/WdXg1WKOqqlMLdKPyPmGxRmO+jZFPOpOYL3IaHcz+FKW2qS3aKwZcv71dCYM1PYNxiYEnLj7tp5b6yAzIhyhRV+8AAFseQ9XiIxdbkMmBGt2cGVj44AMumafUfPkJKczgeCyrB7tGgsB2y+H+Nm4gnx/jkvqiC2Ke8zdLEeQkieDAmGjgdVGxQNO32po5f3VTmbGTIM0oY8z9GTK16hOn6NOCgO3WR+27HzcvdUx2UtQfMFHBO5VhnQQhjRN+CNGNQG7WzUuXcpvDLGaOXFS28yyp1KsUQc9lxy7j6Rqn0/umU1NywJyxImfWmkbuAJ7WmJ9h05nk4vzbi8/m+MI2dX/VzHc8VRtzYUVfjZL2+JyFP2rN/7EnSrDSwWuuT+DWeeHufbaHTgo+cwGqTypxYoPXtOWcc7Rj6AterOnJI4m4mwKr81987mhL7eT0DS1qr3p491Qhf3AKLbjfKJgtOvUXy1FPd91flXLXcdU4rVVt3+YVQOGESChormPeT6PIkZ8RPn6nqGlusF5IkXGZW/XRXjz8/BOkZpqrDVCFXCIIkCFnFIoFCw9NkObCz9NzpxACfnF0AQ2ca+h85sKXO6Yy7Iysuf/NiWdGncRCnCWytJTnl1uvu6BGjBkZpSP8NHqnjInq9XSxs7ItI3zMron8LMw7dULieRaCuy6Ar0wTBIK7/IiLgSIS4STrBtbuQ6AMi3P/tsztQcRPfZrjWvFzQ7EXH4PG91ofemATsb+H1KiGlhDoLJUxIEGUuNOblR7fql9RGpxSFrMCqSXV4Tw464yxKJ2enBQoXn3IIBF2WyuNWr0+BruV8FFCV2/shH5JIybam8rpDxp+5fPEAMGn0M6/bpHyAD5rmt4jkxbfpflaFQ3dF17DN18oNK3vIqtlFSEwBBs2ZVi4YA+a014GjioHGAHZNJDH/8B+1l0snCE/YD4E7VZHlTgb/1zPXt+jwu191LFhdtIjXgDOSYUtpymx5PdwcKrslnZ8WmZFEBkW9FvHN+Qw6J+8hj5r74yyUK2EQmlxJBIGGLwLMAJnhbIPQXmsaPa+whUTZGm/6nWsOLr/2eRV2hU5jQR7I9RXhv4UemOiAweWcIRpQ4Nw2Gy5Ln+9CTBtFtm6gjlSPF25j+KUyLvXPahSwoyw5rR/8ZT6zQ9Zr4IYdzxoJwQspic17nyGfsrOWp3QONb97OPXxVGuXtt57P8pVikZiyvWtD1e39sQ/li/ZOcNJvXmYOlQfnQx2QMRZLBJ5kcSe80ebdx0Ytrlf9Ylyay2RrNrAyRGCHgGnFHmNUSRyzQfKHjC6z1AjLFK3g+t74ItglHVUSR56sQk8fZnwKK4aAP6n+U9yOLg9f65eJ7HbizfoMr7WiXmASQSE6KLNqN2xdB6rvgRFjmfNUIY8/DAbBhcxxRKgKTAxFS6WZz6sWnMbmY20Gx4LZ4lyKY0DeKIGEebRRFhW/qgcxotYWf9OhwSNw+HGvN78iS8LU+HwY6AJa75gWSbIjOdxy8jQvu57j8ONa9FEIRYrJk3S/DR721zIjzRYULnpQpDmUNDSgt7h6mudDloOvHYhBw7h9Q9hbY8c6QtxhLxl7Ug4PNH5GVTmKfBRdaSTrIjUghH9dS+AGQoONaf2W9xxc5Vf742ic3Ga5fRhaQHiL0hSIpBd1nz0mNQOx+i3OrDVwXYnaPHHhUN6lKdvHxgwjwmHSyfmMgrLIdfNuP3nHdZ8r8yO7NSklu6JvvCMyW5IHWxKvH9355Dt+nQEoJ0oWOaFyTdfFNCLrFsi7CauPzfUlGRmaUxpBi+kb2fneiwvT6Gh4Kp7p/mBYsTgwXqKljJM5nlJovTd/ekaHPpRPh9I6DtQVfesE2olQN2yxsBrbuxy/o3d83jbGQp3PvSuSejfdGHj1mm2kpzj2bwyedaV0nwUY7Z1gNofra1sOVClghCnBdLVKY+2SDeTSa5CVDyBqM5+/JRS4iCdHUag8JvTnwgLxjwdvdXMMfwDyO9oMSaFmj0cjbAEsBbzRQrvcZEEA3IVu1mWL/PT9LpFHTjAwoJNXWOF8JiPKdnGx8A0QAR8SkZ1/XKnDaB/8LnG6Q0nMQ0tcV+YjVcaw3AalsPEcNWYoL0fhVSvwemsbJhCDo5LG1Zs7fjxenDMLO6Ldsrateawa0+dN/C4+25TLeNDLDyGAclbBDVgASzLC1Wg1hahBdvE77opCH1acqW3Z7ZhhabDD283beZpPZk2hmkK0ZnroLvP2+aQZnwFn9olOJiDPvhrLtWsDmcEwtmzaMbiLlLtCN2BWVUgikBZ32DTY404jGvPHqNTAhnTYvF6AlBwjJlCXYpDVUHZCO7rE5Jav8ehPw0xY65OCL88F2luzCKzcJa+RLK3WqgHcmPGhjTacR851qeaL99uydgnYi4sLF9xWVkYKDSW6bhM6g22NLoQzhgWfId6VkIZRPLH3++9xDPri5UkpA6VFUUIewRtPLSpPLQXq1HcZ6qvgKR7U07hqOzFHNwwOI43NJc5MCkkTZsY3PaslJioyEWZPSuiiOSkQjJvnB4rLNAJQdw6Lamv+LdGMEUMsNZ4yiHAd1lAk+X2Js0MRRn2cvlvBLlttHKSs47UM33LH8uCrnOfV8S/WPjB0J09ZfyMfNBZOynb+BbEwURa+/cHEuyS2VM57++xYwkYOpYnwMuSzUdRWRsPIy2j0g2cY+/zlKj+yktw+aE/QDqy1OWqc5Qiw2J84F2g9Tm/MDdkTxnuJ/LjdtDsJuOrCmEpMIi9tyHy2miisiiFpiJrt4x4YtPFF2WNcZ/xiPI8oFTYwiYDidRSWecYLqNeNYJgma1re45Ai0Lo/N+xs6UCkdrfr2B8PgxccLgYg9843WsSAdWQqECWeBgGXA7LUPFLtY88H1QSFjhMzDmJLHHUzkQfoEwBKweuhyhM7jeEies+JOwjVyKlV9XwBdE4bnFC+JR4AOSMOjaNisEJ7kBUOxZLRj5YvizKSZ0TrZc+dH3TztSYHZALbMRPi7JUu5Fr9F0LgA/7Y/iU/iy2z8V0UUYlcuA4u5DImmv+RJS9ZqgWXCCwbGwzc8fOgf406rA6fii7U2Sir6Z3C2FlJizt3JkOzqN4v8HYhtKS04z1kFZx7QXUB3YbTH8/q6LKO/quAUWOd0jtxdJDCnuBE1Brh3rNvij+ic5Ct6JAcXGyb5I/KzfE8qG0fX4vv6JCuGldF8aXPSGy5bp7XjIFwme0Roxutaia9e9jVSuIioF3Wo92C3pYcC+jBEhgbJAjIgxprqFOnLI1eLax/EtXofCi3qiFLgYOP02Z+hdJICz/sT7JNsUZ4WxwvNmDAJlwlz9OdWn0YA/QFrOWLUTSMJxTidsziE3bczYEH1BS0slTKluQg82t8h9kDpL7UBfzF7669h/1UvnlyLCcE2U6ZaNNFSVTN++qG+5BVr2T8bTpa9Oa/yukic4FfWxvkUOBqTi5EYliGRm7c4l9P9WqiSQi10S3KgodeR8eaVwvSX64NFC5xUfLauGNFhAhN554i6qxgZa2JwojOEVT+PbonEtyEjkG2K1+ZcvtsLKQbUiS1fsi+wMNcOKkeKalUY0w1uXNhj6VQNZuilOu25M3oIANHrye6vidRJWtzDpSXp/FWfKHNZilIBf/yudLaGUKD+xfaZ+QamdxDX+DZpCJVbNIkMZ2tFruNxC8YcgNSRsKD6X0QcAeI/4QrEJO5TNgzwx5dqJ6DeKI6Sy/fT8v7h+ooUGd8uVVwOf3Ri/ne3dmEmMKedHwsalI6ysm21Vk27jyJi8ixGEO9wGvsiulqM3x4w5rHTnz36t4n62vkqlVo6h5pINaCakuSWD5du8mI70SVeIGcDhnl52ut1hENWTVkYhVZe36NwYBU/QZ1DjHZS4x2wjK1IGftULYWssByRrHpyEMIXCf8VzDwAMImb88toldAc0t000ZWyp4C43BwdNJrQ9XOu6Arlr+0+vNY97VKg56vEMZc7GjVJK+F7GPj1AMq48t9rS1T8RlJ92ojUbsiowIGVpRy+rRgIQt9EBGZLa8A+7iYrojFhLFNgEwxjJZAOBWOSjTeek48vyFX/OmXswcFQiOdAvXc3D+kYciMTuWbNC/vXT+ILniOD+ZdyIh73XCgnxERIR2/L9GRWbF0RfhWfNZ3gsfvBD6Ebx4QarCsRuBjMkIvtm8Rl/Y8b6PCuKGsR4AcletVBSdQasoStjob6qgnnHZ7J3thOiQ/OZJcEpJ7MsboJJYHbJL5Xl9ywhEjgQBNPUg2Xdnjvgm107avvrgcJxArgP1C6zPHmILLPuSZhJwSjgNCg6INH4WQQBpUNOC31M002QLt+7xnIJhZL8wx47cPftgtARqyUh+SQR++xzC0yhIUI0AnTPaguGgUe1amqbJxFMKx69lujXygWgIqi2qxBCDFkg2N2eXsbmwrs+EU1SP4aV7/Q1G2Bmn8i5Ghl1K0++srjeONGxjiV9tw0PT/Ox3UgLOq6RU6ojjay7FiR9vdvenbBarAseaAmb9elvxm48LSfDqHxkCRe5V6DvS9FAl1FjtZWypVRTVSvJsR/bHsxx0xxrA8vE4O3FABtu0fbVcf3QLuzGGkxY0yeC+k7BrOsTvqApkxLFTyqMO2MXq7xRyVTOQsE6rMGFTQ1cY3tYdgpt1z/BTfUtiaBR+1Hq6fnsuR6+XALUSZ1z3KQCHhYdSdLdZa5zb2jTY3iuF0rQLkJQMY7YGYKjPlQKzzbMpYcSDJo+kZa10v4R5Qsraf94AagyVEzYkCbFtMiMVHIVAwYKLQl202g4lMMCqNJkGnxtb0cqUlKBMsoTprZpUZXfceJwSnvOm12sXBjrSzMgbvmKdXzDY3Jy2VgunEyF8PMtn/KK9jKv4ra4txKaB5CtOmXgMPB7icnCDewP2t3/Ry6vvK50CBd4r7piihTPNLZcqQSjgyMBpkcuUiVWXafyrtaPsP6Oe+AQ7/aYSuU6BQ5OuSZsxUOWAgKozlCUfv5xv6B5cU30+YIRpMrXI9kUjJo90Baiw06Aj+dYJvnKACzCFtC8kV8nlBLQxi5cyBB/g5IQaf/RLuuC1DEOGPqoSik/okH1E4rw9MmoAKPNZ2jbZCg41A6PX6UUo8nW+14KZMMzsovLfnpesmIXtyy8BAYmZl1DXkZpGKxmHyIJW3C2aqge2g1vbfv9SL9xQWLwPYDvFjkHZcnaUiua0Mw2P/miW0ag1l+sKzVRX6pABSS3MrN1jg1gwDEuA9G0Moct4CHXyO+Bx0sjJh/vdjt0AhwFFaUg6qJ44GeiH0GjT2bIb3krP+uGZFSYNAR4QC/QyV8qlmi/a4RsvqvJ9UTbwYiO2TpbnagRWNK9EHz4krBBa1E1zWNN6VMLrYFfM3fAAhLxIPp/+orHX+2PomZDQOkTW4Q7VCWSZ0/X2Kfr16Hhu005i3h4cjnMKz9s+2rqVxCplXXTqhKEbK0smFQ5iF4rdJd60YOFQ1idrtpgjT3krUgcdie1mjsMfTflgpUkhMPdfUFd4r9HyG9nRr9tk40xxDmpR6iutvyvPbvet458wckWsZ1sEZHpF03lgwoe3dNntqyuRZZJPzhs4anRWQE1a1Lt4Y+624ZjAtfzaE8BNW1g/aBsWZaPGQo7VRpQCVMbcsItvpK91v5KREB/RlUy0zRY6Di0EoJfA9p67g0cpylVONPM4YrqQfFHWGOb5uUYff/hHjDksaXLHg8uPrxUg/rGsx/CrQ0kF02gQOdYZadtnt+0ZxvMZinS9TfbrV4PNgOTe8rHazeLZ4J8goP59RJaBAZvYlHasnQmcmCXbGdPlzr4ae5mEtlbcYSnGRmWPVfTivrukN6JycWpguE7OAK3wOT/BLrYrT1rt0qn+eNXMeW6bGgq7OymeryTpN5KqaM6ySroJmXcRaOh6tIdgCgBdXjxormDf+SFnZ+2e/QU5+6IYTkNnMrn36kMOaUvn0aj9kdUn4Kg86ioRi8vFCa5eg7IrSZXcpwBesmCFpqsQmlfvyWhUSHTFxr1n7XAaoA+KB61phqt/v9XfA1nfmPTWbw8uNFNLr3K5hJSiQI5w2i24dIFIzssvAkoYNwII/bRnlqUkT4E3H0ydETQ2u7o1m6+A+5D5Ckqnf3M0PB5f2W21kE5t1JAcqXIIvvhzt1w0I9KIn/WYN0R3b9rssFLLaNEoRSrLE93mQiPEDPN8y8RsWXSPciWcJUtf4VA7KTYjKIkesFGOTBhGvOmNJ6u7xwbhLyzw6W6oXpRk4t72rEgVhzQpZYRcXoyx1oQbWx1Jvy95/ckBpWJR7y+pSrle1vzqj7P1H5yx+IbLPeXWf2tvCXMByfrGP67L9qNezLkIEfyIAU51tYVbRpYliwBr0fVDrQ0HNGhWuaFsV8sfys1s56kZBYPrCoIc7P+sa/WhhjKSlBvyu6X010EzmDnrxQ3uOwBCK57Klm3GbtJeg7OS60dS9zdCnm5NfkhG49eDTt4xQSfqc7H+UA2pqN33h37Cwa1anj8MOEe4MC6zvaTAd3BGc040KuvTaIpkUu+YyAnv2CqNFi0xe3HU2s5bmnnOqPidILj74VOtX4/2Rj8hTxR+4NqHVNKfr7KlGdEWx7rBNv+noHRL6mpsRExxDkfrvaUNxL5+bUeZopYNL3bwqoM0sZL+Bg6lPGkrxM8hrJQbuJvEVkUJAziPSy1CS3GpTjqux38oqHMaFSoTFIq++aqstPt9sjEOv90b6lsnVPtvSbkMQcL330rpYNDa44/nwoqZhJRxqDBxCv1FKb2N2doWN+g6eVgOzp6KTiAYSqa3W5yThI2VP1eZ6NAXbvfpN4UdxnppSXa+wxG0+TqkgAU/8bUeZhyNbMRWcb4vGfoHqKstE1KeD1Z0eHzZhfqjOPoAKIzLsoyiHqf9L9Bau+aZu6jf233g79DHYu9HUVQBOSTpW/q08XHDtfRciQ5BNT8IW32U44u/zwBwfJ9ubkJQLgnvAH6WLsK4gyExXIywglzK4r/YyvordymHpAsM0Jrok86Gp0GZO84i1uWxiFTLTspjxxr1wEE5hFM78apI9RVGhLhqPPbBXR8WXghtfUml0zgm2Rv68ncElcEj7sGBt2oNFVOUIAoS5q1Kz14BWWTfrFLy3RERCnz41Fcn7tkm+iVT1feeBZUNy60faMacdXVBLSD1P8oi69mWXYM5/jEzOKFRF9eomSBSo5/9u2unRUlDTNkp3fE7zFHinC0hL/74vMTy9zIhO/Q/vuixcCeyXkbzG7E1nl2hyrH01GShz5ERvGQ/tivfrcZMd4d3kN/70pRK0d5J/eO+WkN0nf/CQjOAlKKQ3eV+3MfU1ANzcg33qXa79aTuf8LRQ9v396Id/DQN8hFNGIoCMXgfNzx30G/ZHZWNUlEKc83eTgbJSadQQ07DSEdJgp+6tmBN01g6RHYR8oblYxDPZxTlGEDONRVpx5Z6BIw4Luk4eyPTWSCCbHUo5ntdbnenc7bqTy3Rn61vjWT73Ze46KjusBdFiwfl80mqAd3E1PT4D2eB9p4WfMmXdSoEjbFQx+DzOmIWxXHsRRJF4T06zvY+xJzkenC0vHiIeZsvf8iMuUZCH1hI3YacveoY5EKisY6nNDHo5hz7OJqTPaQzAhnlGncjH9JXzq5Zmkm4V3XeFtNOqGV61MgQR/UC7oY47VWOmCzHzWTY2kyXrntQ2riOgb0rMQnNNIiLvqZ8W6Ba64iO3rpMoiyzt5JxGAYlPy5CJiQSj6z8y8PK03gIM2RDTxmIo3G6XKetnA84DY7rZnZicMbHQWqQw3TIMjD/DKGV/8paS7lIvlc3Yj0ZlRQya5mUICkOffMZuWC0tSDyPpkUEv9HVQ7Oo5Gc+lpj0cWdHUf/anPgTvfbx9IfQLmRqmQdlM4pIEzF3ElL0K/pYsN4C4XFapgj+7XkdqTwgsS6SUJ3FeqtkSeyGyUEN0pU3l7Vs04dhpdiq8Y9HtD6PVxgXTDcaYR4g4fBb0Sz74Z0j+lgR1DkcmaNqNEqVAjKxBtS6Ryw9c9GQPXx7HjTFN4Lyp+j/T8EjaD3+GxuWLtezrNtWGsADGiwPyJeYUNl7S4c2PYILT7EmV/G7tT5lvheTTZe+k381rH/X+pMwQ4k3FmhzDGba59Jty76ebQk51Bxi2U+7qXULHgyGeCW681OJGHqwbODAupc0/S4OWr8iJy02AuY7rsi+a/bP6FyTW5lZWTTh/zRaRX0IftXo6/dr0dIGzLf4QgXGcRhmtRkl+wbvnJI2wJGAbJb6rTfFxfLnLWQaUUGICNeE+nNqOafOrpB9/kRqllrZuV6ZvH456lrU33tGc4AgI12t2Kg3/PKEIfTM7TOyrab3X5ooaKocwVZN5OwbsSAOCcrioahejJSHOkpwAzDE1KC528z8qpUQDOBKGf442k8nxnEeUcflpVs893OuolsSYKKC1M38XeQCiMLjMLAp/SYzbiQzOS0SKylZ8IgS4uOhRX/7thsowss3VWFaPfWQbNCfu4IbZHQqeVN3zX5QN/nnsWdftBGPxOYdSE9F7RK75DGxPGCk8sRbzxm5c3TbOfnKo9s3AyFYGSv11faHTNAzbqzkbE1SDfLZHSWukEGtfsAYHEU8UkKljKeBzzlvw460rRSURTC4ekhVVTCWGftmW5MROmlLGNmSJiGyF6SpcJEx8VvRY/AZBrzM00xYuTo1Rze96mJR9l0OApMzu3la3TfB07mZIIH+8yBSeLtx4WaHUNXUkwL4pB7Xrty1jYTkrqXg4eYFL2f8hfQNcz2K1VTbzyOdrUDG0k7VcQ0qwFA8/2C+nJljlm8PeKZjt52lHvpLC8qyympyAMH97QMNAjI+aAY3iU22pwuBbRjOLh9maiJc3JPGIeITPeMywkhkdYfbo3bfFUFSo8opF5MgwIlmiXz8+f3fcj8W15XDfPR8VGrFc88sx9g08RpYWLyJxmNdV058fdQLMijqDkrr5trjwr1o+Y88+xMuUKnv6KTWNnDp76Ob/p+NVrz8DU9yh4Ba8uZzmIEgciPNX6/Bb2kBtuGSvtiR+c95DxGKmH48zmrtLGXDCguhTakRq9thP57baX8Srcjt7RzO8EyqgrpDsHuDvhEqCYP7anajIBs8GJCjmOa88sW2bGXb0C5zUFW1NSu2nk5+5I94xT3fn/bFKKKLSHMuaGz+vJ33PdSkO86hbUX8HG3VaFI/MiH+1rEVFDbHVkWqYWJKJplLfnDzg4CuAQ6oDDeZ5H0AADmFshvhLgJRpG+UxFiuO3WaE2FswLkTpxrEo9JMAvx3XZgTwW2iG2S74MxTQEMCxt8e0ehnBJyybhlPa5uklH80OxfHGu6sFjHn21Fir1Ayf5zJxT9xyFvr4PAh1ZTT2Y8B9Uox0YSpGNKZ9N6lsmoV3l8GxDbIrr2WCCGGJFGI0pH6XGFoj1pIG8VwlVvUsb3O9LVfkvZLSE+dKWiosCczOUrQehKbtbtg5vadMNQti2EuoKrYM+cUkIvCNkQAEdqRm4D4NEDYtdcuPcnygXQpWTVgH8HhgMcEIH3OzBVlyyG4BRL1ACJBmR8NW/zisA9WLcKrzv+j5spkv+TsW7qzZoIfpNODFdN4pqNNQGZE+Tua5UYBpTl7Hunthn4tOGKNO9h4f6GD/kZfkKA2S68jwfDY2uMM7gjrChOvkrMougM/3zsfrG6HNDlaL/x/Z5PlqTwWuqS/UHI5o+Ku3LZaPO6OnRoRKz6g7oHCNiAHGV1nMeEH+cz6yzVSHXt2UmtUryjwyIw7V81x5YKy90m4aY1EGWofHHef/QvVFxVSxt/h+ZNTxAjnMTFO1d7Zy/2bMldWCFh9yA9zO1uyLY2kyMlRRhV5q/cMXiGXflGmrZWVn1RpKzE600ZprWGHbnCChUw/KUxL0PRfKopgVYv6PdGMLEerGd7OoSsYkZ3sEJlfO2PbnQybnSq3bmTByW/B4rt6M2jXcHJ/Y0/cXjWrY6IzpErggOz4Jyci1NjlRtppYQh7+qJIESydTDWhMVdWV8P1szfkODlSvPFfU0n4ZXv/KDMgGUNpLjJc/ZS5JlPMWxEYT/GXNzrMB+2AQqDqTzA9QvKzsL6lempWcdPQIavVbiYq2kLY5UKttLRN17ddVjYgAjhFERp3N2s+lY+6jnTKZ/F13xZXuqcKxRLYKtFKdagi6AdR5mTzQKXXDtTH4gFiTJy1EmPeo/UdYlu1MuFSy6fH0O09v3FZj3FEbNHkJ5nVBX0GtQo8s/itRQqPNEggJ6c7IecvP7A8Y3eLNkQkhDnTUWixcw4y2HcxzpoRU+XbjeZ6GjuRlerAUL+oFsO+TsSPSfVb0L8RcRRV8ggxfoBAnmOA+mZ8PutBK5LLFhC9ObrbysVeKrv2JAKPhDQLhhoEBR6KEXQ2WxqB/9OtdahMnui9TIOrMEkN+b32jOtjWfF1vdCo51mHt8o3dm0ndJyhsvHxbqg2jErOrnTnoMbyfiUFJZiR40lSFVPK5ulRc5S6oCK2ER5J12GMy0G3C/2SL/NG+qyd61uP8j45c7Gi1rdjTA9/Xrj9+/hWkh42DEMGIxHknyoZDmA7vQaNX+8JZmVnHUHZklQwkwpw/J/VoY4Rf78F2H/L+vgeg8skwluCzOu9MHMK4Pzz5gGjJ8LpmGzW96cuFvzEj8gfu6tVUCi0Sh9qOg94OWnhilRcub+T/1NKz9bZIQTBV49qJWzn5i+JkP1tCs4NlbrEnxtl62MA2oChOeVDURRHm61/TLQKRaanZjJTp6pusWtl2ZrR3SmehmzZgDMbWXCAqzHv9PyPPX04lfaCPH9J3vWQ0cvXJ63LC0t+sDcffChh5L8CAAH1DVoRVI4SKHcxlzZeSfcgqzLp9F7GzbrLvzDIh7+lIZ5+yUWvlVEDC/qz32wKCHg9mnhut2R7LRBQ7nFtbq8vqDUgH8pxtkQXoJR5u6l683SQbBdKj/DC2glkgWXH4mvR6Bm8h8Jc0ikDLMJcpJy2pvXHkG8QRgUERQDRhCOFZZl7Qs/60iABB2SwTAYfxAn4+LnchI4QrIuaxvcd9pfsgggvhNLEAfqF5+GEHlcBgh7EHa9JEmMjMehz01bruWL9gigBLYnZlmHGeHdrlcJNL1/eWfMGRADyEOcniiqiKea9VMTf+2zKOAdNIT0eDonnFMvrN4appd7HHUeGk504TZbT+6lFjXWxI9tu9VsCqG7yayq4FXI7hVoaUbyH08H6mR+3LO1up2NznOz9YqCLuzol8DQvghndoyAuaJA5v4RGzY8oz8qlBDAtDdFlWjMbXNS6Pii/JnWyF4hT0rfoARPQlmrJmbbI57bMFhvuNAtRTzRGNAABxlfjGTOdcKOyzWnVsxAIE0jchLYJlQkiwatJNh0LG/b0k4YhF7dzVhM4a7h7URshF7KjIfbcK+uwjhrLitA5Tw2PKUDfkCep4DrfupbSac/EI1bcjzVJia8NFWVj61VAGQzOvIy8kQn5CqyYXhKExUFDuOqEA/A0Mnbm09aEAQ7jNGITcStsqNpDSg8YnlipGRVsvS4HHEPIFbod076IMD2YhyLZ6oqG/J52UFX88WPBb6fFra/EUsvUhQsynk3YK1rekhFJDSbjPBnZk9Te40eHkYLL80s+yz4yQ4jisLJlB6ZQAlmZlgFzfF72meRqJ9UGQIXoEIu7AyJZYu3tNqp6Ip8A92chTLiPG3aHN0S0EXgSw5CPoxPCMbQypSMcfdSs1UNbusDmdlqrKxWcrywOQG6F8PKRSB6pvUYmIo9D+I95vx8RbflrUkIeeg/h1jHM7Zkf2emx7bwoZRNuMUwa2ddIr+N2tFqv2UUhLr9AjcNuO1cNEGFoGcgFbN7i9Ms8Pf31Gcp8ZycHEMC6crBfnpRWx2X+K4qImLgIw8VXJloSylehjPT/QeuDHk2q3bNTmM/reh7KcI2xzZzHxpSqrhxlpd4jFXEqqQlEvjIGusx0XISluzO3l3knsZOO0tXqqX2hRV77VbwbUvvG4PPCZBNdpqVn2whR1FMsG7Au9rRQU3ICzoeNd6KCTjPQQwHiGBXEn8/oMkz5goa99sCn82u3NEN3P0L5tXNWP9s97Rp0u5DRmIWyji2z7nT5Grg2dYdqnjc5KxlrhD/YGbGWWz3+Qtw79QhEZInhFWekICUzSZerZMRVv2Uh2xFvxLpn6XKymQcltHh0/qF8ho23qR9weGkCzLut6PRYiTlr+NTGGsJtlyqDgIiyTUlGMn3mJeEpxTcK4xZ2hlP1akLcsnWJ/YyCV2698NGruzWi7Td7UPdaS8y/rnz2nSCt2fAjaQtbRGvaWPv1gAvqt6vT9PD2O5euACRgse9N+cbalLAX8S/Ed87N/ZlXhahh/6EGK5EgecduGe4YtCj1ZaKg7Rs1iHWgr0v8ePEpb6fW6paSqgbHXiFAbcfr7+WfcjTdhcAw9kLoQnkqEhGXnCXIWmsGrFvFWOnRTiOWXvdqt/uQdQaKA4qY7OZK1hxvYUhT5UdRw5VK3i1Kn1lhdIS7EfUyX6RnhWkIZMY4Dp4j9r1VtOEwCYINkjh2Ze/GKPwFkBRx7SyZlc0rEiozbVE2vzzszD0h0LNcQWJXMRH/IFBB9mpzoUP/7eBJmy5Phbtu9laapg56b8+FJ2YhuFYhoSwW4h34iNbMLxmd+5hzQErI4oCxqnYUhi0GXMfN0FbebCKJdS9BhBvDSmtzHEEVcu1UcjXa9JKSSAVdmQawx5gdNIeFnYJOee4XxOhZhOOK6YXjESY9C/L/lkNNl2/doYghUGybHlbh01OCa73VYPyWrvXyT7uUObrElynJOTZLkHRLVN/yyTOgyrveZa7uC0UzWzPzjeNfmOvT4DduBICxNrNTIyj6/f/nabLPwk4HQXudoOMpHfipkxTkG8kOyZK99w7zAJIkpqBzGINNTWNZdL/GRt76OElzLTiQ76KClJ05/58UXZePQc2Le+T5elNu7NdqIx7zytqcBGdphy+8Fy76Z111EAXNqMv+rNSQrXP5LLcymJ2sECO2zz/0MxynW5unI/d6SzOhsBzrA2qRvIihAYD2H5t03FhTHk1VhOcfkfuLc39vlFsxF5uzQ4MrePK3MC61njEEFGoE1Jh4Jn+YF49RblcBAJbfVv+78TCsWH9JFBq6oOgxMBuQx9h4oxSrOSNKYawrmtqXhzLxfLmfuCkfBojtfJE+hY7m9uoB4atkAC/Ia248a57zwlsIH8i3Fdn0ULmwMR4N1Se+j+c6DbR0wlmLnAPBnnlngulVxwlushd1pzU686tlJ6YjbrF/wgz815hqYmL0t2oBl5IQ8lNdUjWokP19T+u+RbDZLUgh0MPk3Y21cbRKRxqWLazGGt8BFpRuy3u2QNcr/ThWc0ps2J8Yr5GqGqnb61FlR0hFbkzivPwq8+OtO9NsoxYIbdbwPbkj17wZ7IIKD0UZ+NC5dpCjOvTNc0jQIQq/s3OV5V5J0J+FKSaHecGZ7EyUdw9a+FZryi9sU5AMw9+8d0TMu0oh7fqk+Oc9T6fSAvfn6Wrie64Hj4TXXz22pyiNvSJLyxzDQZSCkX3RInUZ/Tq2CkLeQYq7oi11OkFTRafa/tTYpU1++78R6HKUXYZ7qhmA6LTc6HHv7qAuIJPWWtHnVmFsn2ZmoTVMGSe21TRoe/4ViaioYMR3mIa6nbNaIkIiu3cdc0L0wEhJsj6Wh+hc2PUlWkuCemrWLFE1zoL/xduwrJgZ8HRqo7ehzBXU1G557X3cYQoVNoNT6ENQ35U6R24+zBWVHQF3n97IYdP/VKNH1uXSvhHYHVoUuSmVGIWn8wOw4NzxRWWLPVCaeQfdVSKU8SHPPRl5G2FucRJ3/AIdbPsxBF7aS1Q2XNnK44LHZMKPmWJAYNCAkvbWNpo5FHIwyphc5bi5TS6PutrAm910niTG7wRKNQZ61cY+kReq7Jhp39L1sw0fUP8uf+Zd0z4ofcY7casvkammGTIMJb2X6jZSFNxzYAx0wmCeufSTmx+Z8PLKUZuIX+oWbY7//8DpqL9fDkEuNTjiU0U1UKAsZeCQBdP0gN92CxWEpDdx7JQB8oszumM1FwOt5yROd6R4mycs5xDV6AO+KlXDi+E6CjCGsGd/U8lkq1wEHFlXL3mb5e388KMq7dv2C8oeY4DY8Em30n8n5glFYXPLWp3apzUKn3KRVhfp2NvHoDw6gmzzwnwt77c9OnOdwiTe0xOBGBhKaR3qRizCx6nesErfYjqaeZBXAOF3lpuwnBrv9E3I7r1LbZG9LoVodUuGHO83S4/ykU0c8LadD6z6cT56BSMmXwdK2YgpgpzGCECxccSSigxQ1T5/lxphbhkxQsFowlgKT97pSZ6ozwO/1yLetRZHH2JlcQIMlt/ZkqlumsQAdTXSk7F7U/d40eORdjeyaY+hHD3ZhOKdSjQk8g0q8/d0LSzHYcvPsvZzB6yrPyVk7apAJeCAYIwDN9dUUINZX3Ffi5qCa0mSHbgA9dQREu19xMGdq/1FdjSPkYYewpo8rYAHEnAzZB089UkX7LHAamy0xyikrGs+l/omy/DFO0ctfttXEe3oT0wFbez8ZGUz92e6ocmDdMJ8Bu2LRBGygjs5JwcdH4tbHhk1aAgXvevoimNJ8TThAC4ZwkQ/qyOZqNEtAjImJjwlqCAF2Lkp414mmtbL6WVb0V4ji/c5C+R+RX5BycbKrzIC8qyNFZSioEaNs7OSvxN/Y6Hz00Pp4fh/Xqh8btap8xPyclQ/d9pCzCnaV/ipVJg1M9WI7C+2Z33leEM+ATJO2b3/d+aYyjWPq/2zbGS78AF0ZlFu27KXf4Adk9nsnt6xTCYKznEd+CzgvSSsQg8LQCtWaqDh9CkhGc/MtjYM+g4aJDbC3MhMpsJ+Qrqu8lLiA32+QbJDmrB9R3S+XGlefhyQ2QW01t4A7AX4Qdvx4aIDv41ZyaBfauZq7bMEjuYMIUxuZR565OxRrjcX2Ke0OtlMpe669m4viEXsPuqNXtsu7WozJzo4va4Cr8qTx3JqDIsToRsIxjHR8JWCcwLeG0R8q0gfMi8JmnJyDr5GB5jufANAG6P2VkYJKEod8Hl4NIi1dUCxLBIAqs9bQO/67VfrxHmtx4KdneN/sEU1Hif+swFmpMytUKBxaO5GKpoh7cHcAOnYlQ4ahVm4AUkuk0k5dvrsvodu0uxbUH4BqeEgOAcE7jSYX41dMjpQKpV5btqfglwd/HE1SK/1vzMid/1/Yh6Tc/3OtuHX2nD3JdTjvG9D0gh27b2VTrGQ9NGRmUgXhTKnQaX2ckb8GolhEAXrf/npkzj+Y8mBUUc+Kpp75YE8vC6mFRDIuGRAyDgEhE/CB4gtJxL5KGC4ji4Kg5ZcgILpgIv0yh94CvKN7zJnGDn2DMPbBHtqabRbcp9pkXnk9MyMMKIWE/merVKw0OIotKMz+2zc6gll3EnO/lrMmQ6hqld1qwYjbU4pPCGdeEgjmQM/bF/LDuysfK+UKuR/DkvJKQ5AvE+n9TapRNAt5IUgiMIPYPms97P1EEu9UcPgEcpEBxYQ6kWOPoaPurjnsnekxmgJ7vgNEfUSbJbVeCM85lAliqqssqDcGac5gnU9LKP/nbu9HbEuf4bSaR1ooUfd0g4AmpHfMO05jhy3oqos2BqGsPNNDNCS4wW+ChN5GdxYM+FkbfS6Gj8OA85v8nIibe6WYtbp6ltRYu+T82smnywxtYMXBQe9rRm5e4JVXFF56icS/K8zKjkmmDsbcGLHdTn78BpLFobEu7E6Zf8NePhopzcgVO+SsGwLWAm3tPZZRqZXDeCz/G3MIFmFR6qiCq1InqWxfcFND95rVDbVOXN/6jiFiA0S1jOPYKLB6zep035S9+/8pWQiFBKPQrpSwhBwf54H49WBQz2uuw7tTzA1q6TPL4qMNfme4enQGtW0IlPH+fBiCsy61RiT4M4vkrcQ4VG7CBI6DO7RBvNcabcejMJg+XHk/njX35jdQx3ATTnESsA5JUnVJnRNs+7xE9qWUioXrcGjjBUTDe8JUKYJbWUroYm7RkJ2BRtBPyEeFUc+yesXjBPx40AFMBOYIiXuXtSzC1Qy8ASoIkk7gXmucELfuAHQUFcz7U7tejbnrwx/P8gLEJFjxwAB3LVRItsH2MKqJsA3DrJYqItB2Nb1Z7ETtDqupp+U43DHIhpnlYDbsR8li/F0faXci7U2l7os/2HmMWbGIObwFwuh9WIiekrmPIS0r4AH6QvDI37tUFdt1NpHhxu/TDS/snlW3fGZBH3scJUsmOqY1bpsh23fz/Pus66OOAaTAgkl3GfKPEob145gy/dmESppWssqDYg0Ki+zMnnK2iHYx8N3e1vUgVMJme/AqZMenzHbr7hYlucN3rxiEPX+8IMxrsmvXpwb8zOWyzxsX1FIvbRrKw8n67p/sj8tlb8CFdclQu6yIv7+QtUk2nDxORUhFDPALh93LWF7ProJitedmvvYcbw653nnzIg9zeIniRxqcThlEC7+9RZOn1e64VqbhZ1SM9E4IFKJX3Np9H7IAuIS2M0sthftVJNiUPsMa3P92ghOZnesqOCvwZ9bpPIvtwXFbRtPWVaHejucruh9ad+WxbIfO6oUWaH4UtB0216dzJ1ISnsuNufVHw8tH5nZ+HzOFpmbqhrOOTwxoxdzGKwPonpC3KYAeFA+xlhFXq5D1i0gzDtihNbQZ1WZ6GzdnmTJQCiseFICjez1eOCMju9zA4bstrR9pkYDSNLXuM+NM5m/LHL0w2+eIz9KSBuiwKULCzKjF5/TRUpr2RfNcROAGTJULAzPtyRJtQlBllWeFxYRzu4LM2dekl3zLgkqv0ru4hsD0dMLcjR6s6VfspxOetA/2vAhsHnWolmBe1l/R/a/8G7AsG1Q1xP9moxZW63WdTJnskKoIY/pvOCS1rqKVGgU8w/oHmRAfCxxJ5spiMIU9rWHwDLdecdc1m1uaAqu/LFe1l8x3iU8w8j2wyPQfdi13mmnl6frIAj9vIfBLb0ta6jyXmG+0CfPRdgajlO8qsWZWl5WWdwZCBJVTWzJusq2Sg0b29EZUptEAUwqjWiTdUV3jlhvvsA/3xVKai80awBD4SLxoMI3d7Ly2oVZJzqG6OFNJFPXC56vCMHp+S2wrq7PsP1ykE8fAtLVtosMdAszCCo86FEY6hckyVG46Uup1b3WnSkXXRCsAM3BT6cyn1JVztzeOxAG1Suv72T8qiGR2dHhzVRWzTsGQ7QaiF1CL0b/PPsP/BHOeg3eAqhI7WeAxlKcutWTKyeLulusrUI9vcVmlVhcZnU57r+eaBRGQ2X/LaN1/i6uWPG5YIoCnMGTzEtTe0Gfx/u6lZILbHoo600HoYB3TNAe0iqKoDrEt3utE9U/YXtm4t+o4GKQQfdpnhLW+jZTzNad5JkBY4I3GJJwPmQ93pE1BmkPJs8K+ZElsZ+Vy1r2mXe56aPejee8LXT1dGKtHLP3o3YysAXmZiDFbNZpqqYN7staeUNnI0OweFou2R9V+5op5rD0AuNGf+lV5Srg9Lz+5I/vPtYchgvydKPbsNz5iNi0qh/ZisoQHBDhzUkTLj7SzfUHojMlOHn6opJcwL+NO6MSNJ1+WQvQI29m1lrORxtbv4PP8g85w1ZQRy91niJBDSSpKPdUSSpmNygZmtJeVy/Fh0B5kFKDs6IXPKmjGTGftARjRmoE3JnqYmvdCOsnQktAQ7FQbu7iKSjxynTA8oHa4D+xi7LUFM70GgyF951wrJH1pNs/epaXnwLIpGRYm1YI8EIycHAzwEGCs3X0cLgHNS6Kytl3tbfMiMq9V477yMX9yCYA5EecL5kAyql9WtUYsuzMOJZRf48/17EBdPZSJmwf1yEVhfLEWcku13f933s7dr+STQow52/zXxIkO81lfg5D4DgtxRbfkzc3qGW+1ITPcLX6AKZcsenzZSr7lzWvrvEsBlylQbAdn2LEnkw0IX9QegQxOcqqGQrLuUBFc7vDHfgGXcCgZUbzDMtYcwXeKvfgwqVuAo869k/haKhJrSnEEH9zP2m15U+GueVK6cqYHwXlvoflgxUJxUng5HNQ3wxWnoJ55+DVmvf5ajUJBrrIJgvTRQEOzVHlh2OPTQNEBb/9hOAXF7YSDIKpi8/cMx1P9u7ylxQbABCC70o/jlXjPYnCOXtsmOVBNJwmz5e5RvXhru22zk9L1wZvE/vV1iLddErkOat1pIVvgK5LjjMqGb9E20Ukzo1W1iqRGraz7wvPgCbrPpEIwoUsS/7lW1gkHoyADODjn0tKH9EBbBnL5y3/U5WwSf/ANB3TPn1eRrj/FBO+PaaJjTtzoyzb3Iup5TWPkpYEh1pVeREWvEFkOQL0rFvLUnHhmz+3rS5OuBZQRYT8uoJpYRUS+aYI9h+/GXK4hLTvnYf6RQSqRGYWFPqVMSUekT//1ugXEOFRABOtwq9RDCioa5kP7gHJe9nay5VH6p7GiF+A11HhssH02rXUEWq1yzSoZIj4v+mlhLoTUwkwqDHlYaWW/VV2Eve5hSqorNTiUgI2RguWYYau+4KwdGcmwbtrSuhrf/6/HFNBCExmyoeKqL0dUBztQ7xX6zxymZtqRwihDu4Sy8w1X+0eg+hknuRs1Jt91LwK/vTZTq3MJGMFaOFUcWfpr0C/TRhXk6+Bm1J2T6yHv16tDWXb6dEypSo9BrSFojgKHLSJG9vBP+GrlIFMh0gRjar4e32DMxSPeF5yiA3GaeHWn8GHDPonLFf7HZSuNwxKSvxvPGV12gc1sbo1nIKcH92dKdRBe19agKX/u67sJxuO0wg7bx/5umKIepxymZwAwHWW7g5X1e24rBThy8b1Gg/pDmInrCyXtKzbzGWhBrU7RndZQQ1E+OK+3hS9eud1WFKNuesb1XleAjrQEw/sWIGzDwI4k14A2AnV+pfSW6ylqTH2OnBsC7/mzxFLGlUcVkQ6Yri8wr2xzFusXZMC5jernV74rmr/9bfSVc9/Wa3zjKQ4u0K8nd6Ua6eOcwAh8JlIXX+xXBOk+OvEgt76xNyseQd1u/KZXXVVhtmh7p9DW6sYhgpbiosCRt8nKZuBhccalTK2S+0Rlb8pvsQg7CA5GOd7jCXBajMGgGs3lo/wvQlTUg/PFAWgNGr6ZkJGXLenLUi7pJj3Gj4ECcUmv8kv3Pey3WDG5JmHvRaZY9sXdIFjDL847t3c5HSdRLouXUhwBomf86XX8xpmx0mOqU3fSS5oKIAvyhRXG3W7TXiBiPGC4jaF6NPWrgsUiqZX+7Ag/FNbIHx0TWnnFnt9dWLjeTMtpJe0BxFSh22WMC8ljvLxZ/trBHWBRDADtE761QfDbNUp6t6bKNY3IV9/BZuWQUOHsyGx5s4vgLP4CfpfwmJxaqDCQGLzL1G+cwulmbwu2NlHyHsq5IcLAaYD53Ea3UrMUKaz7aM7CmnYBO9zBmcAfS963NXF/x4pRhamnCn/WNtx4GQQy0fM/GId/RC0MFe9vH5nVhyEshr02IhpOjHqDcXcz/e68pt6XbnnB0A+e9RDWe2IQQJoysv1CGtU2w6Da8y3jeGk4kNrjLvsqz59BdCnWF2o062/m6ZJoKdA+P0IUFng8moJ78Te0BKTqsTymOxkzDH1N9kqjmdjNef1gXl+33PKbPpu78leQZ3B24N+6w0PwKetDKCrWMDw6shvft93Klsl//rSDOkVY/+aJpG9KRi5AtZfjmFPYF1Xno3QFp2EbzAQQDMUyPRU1e/K/FCuRGEj8KrTtLyso5qqeFi/lPYSPxt8aQBUpaAeIWYCjpWUSnlBRDJzDXtoxPpLnzIHIm7aqdnUMyGmqo0w0glQ6eIGG16Ho9JmEIimOSxqctuvs84a7/ky4rF6p5DIUoIHFiyetja4WqlaIADjyYlpvn/v58X1A5SgCyrocFKjQ29DQCLjUHVyEQgfZDsRZN+Dv9UtC4OfhfXyaUfNyUG7Bxp+1JBt34GnIcCTB8vVTIryR90nr3z6tn88n/JQ5sGVoAWO9J8g4tonnTf1ejwESVN09nh58c716iut/ic7WnRxVUnybQMB1gLih9341+77qmYj6aGi+yBC5t7ncvaV7dHx6Sh/kNv02zM9aVHf8CRHXhm/aO7ChEGdstGuY3VwXRs1BIyfrbiwtcQm3v04ioZtLy0bPu/EePgyn1gsCt3bPYsxHkZmwbaz2y+L3ZPC2pGHrrLazRWcvk2eDA3tVPXZPdL9eglP0Ht+26vbisZ8i1ZWX3yZB8f3CN9Zio/nZhT90SQhTJBvmYadKopat+F6xQdbzTmj6pDi/rT6bQ83gHhn+jDNPmBoi9hdvXySjMrfqNYEAADxwNlXPsgBF5+imtniKKEmiHGIZ9tBsU3QfqmvpUSuZaseo5l75R87tiXm4H19VRFZWYMoFufLhWfF3ebXIke8rZGLrD93I7vEu09woulkX49XzaocU6XN/DgAAIqjop6+Lm15JQaHjFzN3/6NbBuq1iDb3nH00fe2HZmbdH/WoI1rUHU95HI7wtg3N/vVpoEelKPDw9hR6w6KJBLegkCVcOu1+1C2k5O4jBlu56hrdGSCYeRJQ8HbpHBPzs6rieaWHlIXdMwuLbOJssd/vkdKt+Fz62yM88NRswPuwHeTZnTmZQ97lQk//qv7PTAeZNl59IGc8a/pio55f4Fv2KFE8sJrCrr0TafoASEYyVk7UAbr3VpEaEq/v1wHCYgEhWMIgRnZLEf7inAOXbE7yIw4w3omDnwgMHWph6xO2RJGQOY+lvi2VwZ6l12nSqdaGOE3PCySIpqiFD9NiQun5eqbZPCytAHXZuhk76G3XQ0kTIvRAVtRiwxMgGGu9/++nAIHBQJFRcqmrVF4/HcjSsgHsvu0KcX+X0ZZWcs4+jzoSSWU+dzuZe3c9nZs/7VbmFh03d5Ckx1bhHbyzoGO7/amxpByV0B8qxIqdUO/XMay4jtlscut+EiYO5WR5ruKfyBbmVV4t1OLCPNXnswc/llu7l+fp3UAS7nsa4LK4FgqKt3X9pgK3m7/kU+zXamPlxo3SxO+mCYZGsP2X2ALcvVXrttiLBMjcq3p51lXc3UCuaLNwQluv0SMns7DeFwnis6QRkm/JG9jKh13a788Ye8EXGB3vfgG356d3Dtm/gQC/pZdQ1LoYHcIFXzu0Gza9ngf8sNXeys81eDsrS8dg5B6VxNZDKoPfQZrvK6CBVok4xp65e0N04Ypc/eadAZ2056ZgXOD/IXgTw5lFvc51v+LQxk8k0QoJc/dPDMqydYU6gdH/IEKo83HifMi0SppivDUtMpOrCHEpfojQyaZTQhtlm6oJP2tBVS6HyCgUDnRRIv5NJezsziEKJ098hJTY2dM7dvdwDGHgsGKLomPbliC29DraFDOACt/vZgEp6L9PNiBE/5pRXOirHj0cZDEPJFrsAW3FEPskaWXCLO64+xOuSFG2x8JDp1RPW24fzvRdNfy+GfOvW6WsdeLHp4zu7DGnDF5sVe35TlSlh2woPLQtt1Iozy70l4ig5GHHhNbhFpvoFClypUU0dDOg8N7nKCkw5omz2pseV12LCUiIgMOUVMRisN/UR25Z8uLioXHhaMAhIruSyK7KJzC19+dYzUfvy2nl2L9csvBCzlqRd2f/ro0Xm8LehvoiS70OySvt6KmnEkzsf8Saoi5J78pFl2kAigzjEgJ8gbOme4mivJuLEKh+eTPF6n0hqaVHo0/dUK1LgDb7i4sB6Ito6EWx58VWDnwiVIDUbv3DVMCvitNqiW+Ux64e6XKXxYKB1wZg7KXQm97ooss9YuYabR3bz1dNqUgztK+U7YNbjxFAIZqwudN4KgxXtjFxy+7/EusRl4N6E5EqC4bVidd8huzjj6MB1Z6Q8uKg4lUMQad0U5wGbEFXfcAQyHSOTJ5opckK9doty8iLLNcDnMyTIIlOh57mR8Y8YX/v1xa3OpaJsMLm6vhxchWC3cWS0Zg8yb+VcaMM5T0XKT7IyRBxt14RhDTmYjiUoTHTQf7+Q4vT4Q3Ntfh0pFUBE7RAt9OB4xzxnI4ZtUEs5UAbDDeUkIIgq4HtL81x65ELXfs6X/gZyLDbbFWhV2n5T/moNyQT26qUt7/YKzdi1Dg3UZ3TifvwfPlISCyH8sxboJEqlp8r0sUPnuJKm81PXhJF9eC2UnM/MQGDafChJtMfi+kEFVamJSTEGgx/kNOQAD+eEF/0KFw9fqP/WNvtugS4TlAWhhZiyLXBsRJYT3v5YwW8WAGSrlpIzSQVucYc9xoNE1vNYFNN25gXWMV0TkKPiHbvoVpB+sAimlsFpxDjNlfGkLPlabWR9/vtEHVRaj+KpGirbkMzF2F+DddXG9KRu1+qvrT48NgQMazbquqJ/yyemqwz7rr+7XbCS+pvNApFAqTJ/8gzTvl/02TJzvOpxIgjst2Ivd2htKxX0bQlf/9s2lpAdFBcUOfwu+KIHnu42qFojjt7605L5M3LEVyoPP1O0MCIiA5X0Oe9ghW3IpTmxGcSGLhElrONBxuNpxYMc41LQJ5BpV+Aw2/Tc29xpS8lqp8z6xLxdK+fkL7XJq4mBZYyFaHSF/fh/I6/QhLIEkbRDdGw0DgJIeohCy/ZiwQ0VPAFkpimW1rv1B7huGN9odFu5ukouUATRZZfNSWP3vjy2JrK6ddszFv9BR2MiFv0zZW3ZWE8fBlWIgptWHDWcRLfnrmj0nYJkEsdPGMHtPzAYqGqEXIvO21DakZgBLZX7FSsIU8On52On5rMeqpKgY1N6SodapIZ/1tv8fTIKDVdGrBchbOZcTk6XbkOb82vKdGT5hIKa287U+7FjpsymyLo5EBUNUVk7jsrdetXFV1c3WnLYm4EJqQ52TqpqjC1d5EqAA4MFlbkHOkfAWxhtbgYKLe69xA/zTQSG1ekNyq1cs9KqK6I7B0PNPLCYyV2mhKB5lZmw0k1WXdafJpTqCuxZlsj+YWRTRzydfgPVRqOuVD2/1nkRZgrs3WV078t00bYTnM1HpyZII/96FAM6If7KDTk8bOEQjhnz5E4pULGu+4qWinKtxV1vaoZy0VrEUnf24Ps4CzpzCtFCopdpphaUJlV/K7yja/mWqrScok/nm4VcDb4VvxjGRFj07ewgOoi3BjnBUjD2p9C84cvcZwshr4ww59iORC6710CVu5UTO9LVyFSjWwJE93E3pvYLa1jvQCbtqOBaUGrR3SQO4ISC6R5GfP2ZNcVPqBqd3qvcS6Yl+gFQY+bjmHDceQ7ldYMJR4sFhwlcHWMC3epTO9DEMn6s+UoJw4yBRuaQX2vPqOIR12dhUqszNQCEsQG4ttLEhA4MzDMm7HV+7z3TG87I2IiSGyMxrnIC+5c/BXAhavLaG/niCECDd2kc1H0VcjhEXwDyRZ5+IgwsS0MpXu2q/OeQn3cjt76GLjiDan4c37Dt0aQyNTHvgjjtkUawAVsZoDhDPgwOiAxY7P8wG54uYCcr2LfJ9YSnHZN6lck3wG7kABf3JruYXopi+RT2PPZiGkrevetRUcmlu0tB7RXezbaudEPshc5FgUGYDASP1CoYFT5qjRHC9Lf4e4g2Fhk1R/KasD3PpTfP+g6jN9oOCplzrQGFlfNdjhRcmQLrXl+yzRPz73jXQucpPwNDzUxZ55XLhyL42prR/rlh+XJOjAUYoOJVTF54uCEsmrC1KxklwQOZSWne3Uqoq9gI5lloWJF2nx/fjJl7+dx7MSOVtRJY2nx2xwJK8RxyRbm9d8ObbBtsYijtA0W+IuTr+jq/E+67BIbDQZpZ0F69COI1UdyB1cASHye7jsUkce9eMEZdnhcmQZiUSd2WZeXHzkn3VFh/hrR3RVM7aoDn1Y6SNKEDl17GtOAJ0lNgY7BpXnHFuqeRux359wjdmHRi5zbBmLooo6BDv1ZJa3XCfjn3A7pI2xyuvp4UZhUKb5CrCimrDXwEvOAj3N8fqvBnWhgmDjb0zTO0y8kCvVc0d+OwXfx9cuwb+Jm/FnnKr8KhFJqL6t3EgPKfZHmfBgw1sNC2BxrGHFteRAog/WpMxOPF3mlt95jW7I+L49qduLubGWmAbZ4+B6Jxd0f6jg3girmCbPO9wkFGQG03dae/5C4V8G8Mpk3a6nqTNLdAaESYhSe/sgCCb3XlIdzwtoI+BnfoqSl+TEIsO+5F31BJy+bbyYRe9iIhCFIyENsXrs0WR0evchL8UuxjeYHywpNRL6UhtUGHU6JLpcNZ1EX9O1le6bq7uTz94rPlQrAHKYT+5B4JVnFMKkpM+Kjj6SwcY3wnnlgWrrkofyh4jaZ8TB1wEqKXWjxODl0vpSfq3rn09Wpz+iXUyF2Xoh6otRNWPNnLjjSgWjWU6m+zdxvwXnnyl+nAVvxAUFy/cPvRhminOoxBhhuxwfILDVev4gl0wwVgsscpgruSEEr3lvD3S4wUuZKzh5oJiQpBHzr28Dv+qaUt/Lf+DXqm0TSqMut+/ykPRi4bvN6kwYxEbGhwrWigQptkFlEsAlQdX/Sdmj0RMjfVqbh4VpL4kV4o7Ggvny+UaWyVkDq7XKvZexJY5Tg+oEMHbMWPaW5Q8ce5CsltevCwPJBx7Q5ViQ24dv1HPSaC2XH3C2nFe4MX7L7U+UU7xFV4+fHHGQ+AxIMY8MQ2m/DX0EucSeygPAQqbh7WkQJs1bZE4F6XF2fEdhbelFhtcelKypdxgCUSGPZWWukPx9K6XgmCRlxeI/MoDlvChZNpkrmdv/Fv5Gz0ZgVCOjUq2GLCybdg6JwWwu0jmBQeD++RA/55N6uo4dmx3MTHmsHS8uA0J25aezObFuGisb9acwruAlkRwbmk+q4UbGTjXBU7n8qCN+Pf2frcGhMEPFMHwgMwtQ+eumMm6DzEEF+srryPw9PUg0BZHk7V6QaqeBpZLnfpVAHqVPD7Pvu6RHOzx9g01qcPPy9AlMzvhFNFRAwudpaHz/VKWKP2ta53EDMtDaGj1MLKg5avA0/fynjdMXmDdtgP4o8qlEhDG0EC26oNV8yHPJZ78ueOUFkIX0VYt1nPtpkqwRim+DlKalVvcc4pHTW2WL4gGV6Y8wRLtl8BYmSgc+o2Dr67m0v+DvQ4q+M8kuXlFg3mNm3EkU3QtM0eAcZXADiEp99hM9KURp3RaOtuxF3wH4KebwY4Y4B6dgjJ6q/ffpkbTNjvDbWfkcQ0TWESbItj0GSncDeDGQzGRcZ5Bxwwl1EckSGLqEy2fr2fIIx21fxvcahI6UsaSryCwqiqN+8ahf6eXftJH6p3Cxky0wiOuNG3nlGB3BgQylTaVb85VxMumPpYsVNnTfEEKEbAoTAdiq/m9idIV7tG1xYpQ2byrhMfnAJE3rfIV7VvvXz88WAuRK84mgZ8DGQe5tKiNN1gd+fhZOB23yJeDvRv0P8Qy7izx/QMoxxq3KEzQeD1+LFjJnjvcD+R/BIXr+rpIAtjALjpOF1wca/NMTYRvBg035GzJDeksYAFczvD45ipIsOkuErQ4KZgJN4lkRwZu396Srd3NlBaPOSQdTJiHaD1IPHxwsHkgCcuGJ2y215/rqH6YPJfHIqBv5EGOHoZBDkBJBwhTTjFTa4pRcdVkzVE7est6wcAQ19wN5/QZKaZTYSVebWQggCayoY33y1v1zl7KIo2XXvRWR//GXVhoIor/ESEe8iprjlS1WcjzbfNyEXuxPaKFRS6d6mOvf5Mp34fkBk9g1hlH4IPr0IO2McY+TNLEkADVZc3fImQEUooFnNr8fTYJRb6pdm0LeOleOdJb+3BULbgib4i0b7OLYiN/rtAKrUeDARpkXtTuAzRoCuHkzJiIQRv+WLaSzIxYPrzlWWNtoCa8ulyXIPExTk/UgWBQ/BTJe8iuEpdYE0eqEYTdw2SvYmEqrZ91/qWX5EY/GaiEnAzmne6NLnCYtNtykb//Me35lR9brkC2bmV4g+tsHBeGwiXZPaGJVTBjRQ0gDj/v9l+PA43ttI2/4OBdNiqQAY8KHhhqvGk8k69yWXA3NN5bKm9hIjQE6uw6nRk/bbGdksuaTpel7b1RkoprRZNRLG/2oolENNUtIJj4NuFG/+IUqrUaRxTDVWwbGkdvfEP4oAh9FVZ5w4TjtHuXHCavB0a3Hz3t14V6/ap+546nHHURMnmcDjW1ixubXNWN7ntr3G6l/HXTJkKaHp5KE+ZqZLyS7djiJXCfbqYQTdrG45mVaA7QSzqUcePT6WPHAGCdHOnuNecNAXm/xnlYmDNU1f0srMANvbbm/cmrD13tvkM4UOcDm8oKcJ89A3G5phBw+ymGzeDqMTaUWqjEinYAsWsPbPksa9o3AZtq5CXB2oVHZLCTT1Cw7pkie5i0+l50HloB+sSVOET+yk6UShCvbO3LHrS49ZOiwSUxwA14mVOZ/w6xC1Hs/l50cw0LXjU59LkU4ZRWlo3yQOmCTlFq6LzfdmRh9U3O49GjEx2cVYbgooOZnJuWATQkAVYeNPM3OoXa20XuVwACFHf+mZITlTSUpEzoONPq0a+D2OQxreMveiAOA4l2V8XsomX9+4uAHKjPasvnxhv5dgQRp3oD2cVI/clnbY+91wOKAqm/U4jLt0ER7KMAuKjLiNm4z4Pjl42YJIowCSdLUeyd74iR+wD8dABpNTmzP9cqlQcB2SgAjpomPwdY+TQi2VIgkaedty4maHXp8iP3UYUKSRYBZdgmBv8FpbDGmw8uZCikDOmUxzJbYm+CiAfwu4bAgJ5xv58ASVhb6FgwWXQB1x3lNhbyQ3ZcRWZylRQHT3sY1tGK3OmLXOEI2LPa163f+RC2m5MYVBxkO9JQWEaQbd6V3qW0jPFMzRQqxVj60C4ZLfjUZoJJ/hP6HeyW3jjidBrI/ndfy6zQMaMMcw1Z2d26r7B0nFnz9ks2QRL+Nn8bGIJpfkX6VRUUE+9+ept0ZL29F0Pr2/galywLoUWIf2Aq02Jh8ywGbZBjRWnEglxTRPrj5mMhy3+G8H+xbGwkc8IGlAiLfeHwNKrRDtRJ0MFB9yOk/v0d3QSayVLGmGCd1wwM6h1wg3XbyMlcgCB6B6fRRmP9D+ZgIHN2JSu9lyJEhqdh/tp95ynWU3XX/jxyIBv1WKK8SVp2ecq1E/FAuNARt8EudBXLW5Qmhn53Ln2ewRuQ1aVXHMvRpfW6YO4Hf6+QC7wfpQE1vo2Aaupt4dvIfq2NdXksD3Uj8W5YasH+i/oY6M1jjCLYh6p0EArk2H/17Y3Dkl9znzJaiamJZEmovRsdeNcFq6l1WpVWJI/jTO73khaXO3XiEUZJXrxyttHOdCrRWVhOlwNAy1oYggRkVJMGwhl93JwCFoBmlr3derEX5rZSLLdebtMRNTPJ9uZotV5W22e9IUUz9sSQTqa9PNJH+MlluzfQoC8k2M3ELEVCzyn4iUl5qGzArAZAQvgWoIyCm/DTVBkDZxh/hzWDlUOWpjyRBkIBZxif3bR2WzXp8P+nV1mUd3v7efyPZMx9+aXb2iFjOldqDkHnKUQudcNYX5/Hv86KtZ0/5YiUhU3w8FnV1oQuvVpfIrXY/4zqUEueIHUG3DFRm/Dp6siOdG6E/utOh2mWLnWtpcNWMiwIeHIt3G+x01kR2SvjNIBldHS9GxLzBQhn8gRG9+vR1USkg+bHsr6gaQXI0QLjuV/Uecp58MceIh/BpkI81/BI1r035FDB5xK51X4QV7CSZGoONforJlRkbMzz8UvGkpaxYgD+WOO5WkyYNXxcN+XOnKMMVrL6ckNvw3j+SkeWxngTFj91WbmsGwkdc4YvcWrecZDVHaDxgKjaPA+6pTWKswxSWhR1eYQYAJgvgTngi4SKv/IKOI4gS3xYMBjshSnY/j+tzFT7ts2yMQC6eJQ4wnDL4tb1XQmSvTwMVTJRrhESyGp3FHCDN5i1XoUo94M7a6sJB1ejzXQ78/QSdcvWop3+tstX4SISkRJgNFMBjG8PgLs+YO2VSoaPT44WdE1Wak3JbgKTtTtWgFRennIBIPlV0q3uKeMsfXJ2TUzXKQjJRw9G8TC0/b5LYsW5CYqmJqJYfonpGk/KzL+fOdpSlCFmpXxgyQMOhU33zkU3S1QJ/1ljjFNPPXw86fsprof1zmX5+2fT03PhfY5F8WUblOgTv/qb7vLYYlUGROfyQJxwQLFZI7f1KSJropdvNvcrgijCp5Gx2uGo2J8e9LkAvljR/xtxaHRQW8PJx8iOljKjJeMNtDyeMmbgEIWGlSywhfPXsO6NKajrTojhwzjPVAAw0td07XATYqEyfMt7HvTIsmALDWg1mFkI8XanA1lpAcOAN6W0aIxpOsxg3kvs/nBeqq1LQpnH7z6exPR7kTtzMPQiqeDow1OYHvhFAla3md4gvtMszU/ocKZds93T9ULU6OzloA6cQIY1OLos79DUpBoTISCbDOx8ECdKqo/iDxdjTyCAHEP7TJTA9JM3BIAs/DqKYO9T/fJq9Db/eGqJqNpfLc+KCG9drVrwmCWBsPEbeLcNOsImFLUqOR+J31AkoCFkyHghZv6gWlKJaiyGmV4QYtRu4xpsbHeuRhuxjpuF8dO2Y5nAT+Nk59Ttt6094NKCgGy7QpgrsguCJiJNiD7HlTbOJk4nBiglTzox4VbvKkb0derBJ/GHNErqmo6uoWCNm8BzhcJl8aoS6uAcTgrlgUsCX9Mr+iKfFh+nQ2BFrFc20iQddJ1LZdM1L77ipwrpACNCp1fIF0qzF/KQCkqqzFTbcYvPPSiTQoMh235ys56IwBijpw9NrpJK1tXrkiGMhP3DMn1gu3Fxv7fJTJXJU86dZniWHS8Y3jlyUbT/ZVvvfschDFXEjU/hDWpDBioe0nWr6pv5RCbnJjUT5eQyLEa6j58GOSqFX9UtbKEEwtT5Tfq9/fkNbbIpTRiwmfqvzyUnpya9m/bm+nqEJSMdS0PsDO+qXAMyllUN/e61ocQj5IYCKd3EqzN3jKZRE6RQGHraye0m1O51HZ9uKYYzFq0M/zib1HnH9gW/TMRu1M1IvcmGQXtBDYSlpIfIHgAQuQkjeIRx7J7ko0cn3Ez1s2eG7U70xeJ0OOY4EPe9Bh+l4DemGqUWOeudweHKHeQx4uHSMb1ocJCXA7PC7iCI0V30bxPyDWkfLjj9zHqp5AuF4PbiMwq094I8ApwiLMqf52eVqapdwQyu6YL5q7l6fXXsvvTHC+OXP83mkt+bQRspY/NfZJ1X5IyY1qjQwscSVOSJayu26dNTh1fWsTPM8cCPxDqX+esMJCgHags8R1Pf0u0IZUlJnXJ9WSJJxYhClLiggd0n3bO18HrhJRqP8v+olkHFKe4GZSnSByIgGOD/fL6RpM03sW1lCKuhNe+b2mQRCvxYuDAlqAIRqk9LiGwurzKxsY6fXeN9PHDA1hyJ0s7ASGQt1+8bTVRgD8EayRoDHXhXzNur78eItgfWUjTSebSKXyyykKq4aGfunsCRwcj5mhY6mgF/jmFvnU0hrTMXt1sRhH1gIp+auzsN8qyL57j2EYom8WhTC+6+ulLTRH7OCdEWn8qmAtlD9WlvXjM6oSzFKvd1HiTmI4o0fKJhoPvFVNB/mCduItgVIShNZ+H4yoKsOrrWryH+06ehz58CEvvkn9ue1wm7fjEpyC3BBly961CwPA9RV1AgG7nNhhXZACPlbUgSgqit9w/IZJX8DRDAcjnHCOmSO+fF6ryfgk5G/bTNbdUgLs9hGux7ueKYBtos456835A6CoQjbuVmhdNkQrnqT9pbtrHFa6N1GnML+WYefAHezfDcMrZ0HZu6XVk4P/VGcT7gsk27QSD/BnVPouPONoeJN5TMj9qPdJNz5xXLMa34v56TP+6bVZ/gDmrbH9NOVqp44pt96AUCYFPspNzM+WbzKDLFR0r9x2uXyji0XKDxIEMH9brMwdehno0v9cUZP1KXqRcEwSirdLrtWgAuKJuy3qkWKE/sE5JM8T2kzcwErMpQeQcgPcgltyfD48d3MO+Q3h15h/IaZFA+2zzDR4HK6K6iRDaFunV4G95+jMbtAMZszEdX8QhsQP4GYLVA9qpPF52nM4sI5q/5IKDaOmAJy8Su2xtmReU+d7xqE5TTPhzf5lOTr4ZKoEjbZkaDRQUJvibr5SQRamlP+cHc7yJE2+4fPkS5kHULQPh3NvA7kjpqAFKDXxNK0Ifkhmx/eCe85qQISrhObYmZlrcQMsi1us4FP/FJETFHQI0jtrvRiureD18upatZ3JgkS/E/1gT/TUVWRSgb5RltT7hgryXtGvJUcvfHj6YQIVLEiCxAjIPmfy1LeP5YbNHUPrRnv8FO/sYvgyi1yoWDV0NKLSedNVfqZioc1KoYd5cQpnDLzDzZyO3W0uadwIwtIvBP2psstKRH8OgZfVhyHRwQepFJLaTNTiRAasxaPljaFjav615uEr3pbHVOCZ0HzJQjM7qJ/1sVP0gMw0hfP80fAeEJfMTex2w2P6NpYSJE71rGurfzdCy/5cdqZeQQRDqoX9hwL+yXkReRiTv5Y2ojCWKM7ZGZTH881Fz97wYLiiHho3OjhGQlwMFFcjKqIRVKEC6X7gKrRWZLYzG2NgPSKh6X0yS8xXH1kboI8tpCVYMI5JI+LS7rdWTyJLdoFR2+BhwiaVWI0JgbtGZPAeLsiouz9V/XfSjcBfRX46X2TCJmTfQH/i7B3NqsEVIwTIa+CPW8hltUMIJf5A52XFLkrVEZKJPj7ybiGGZfeAdc/40jhMCjgy0/HxXBsxi4cbLGq4xaHlkiJk6RQAqe2nWX9Q4Y+179SotMNobbl2VdklUOjMuN0TN4gJi+SB372j4zoo0ViuIDx7/H2PS6gpQ7l4lWDuEwPbcafn+8zIJhwoqFQnJXw2s7mco722T17+GxhyG1jtOawLPdbc74qIspvbOOTEdxMfBTrdR+jqcvJlgt3Y/ywHlpxeEGBtzlFTCDnnsIpd7ZA9TOzRyIfmU0yFVtbWuGFL+cVbMobCc6+sOXyBMGAm6/6x9ngC1yj9D9gh79+8LeK2fLqlAmZtXaLFC3hr77b+x/0z7tABx/2UKCc1rjYh8ftoVD8QRyI+KbacZPMOZgDKc26ouqRjRbhmKHhDui1ij0j3h2NXpnnhjKN1IhERoMZTB7qPA/vd+c/RNH+hRq4Z53I8sHr1P++aQ4zFyjXOigX9RoVyQ3QcJH3L0ZI4I4Ve2EWlNIpRFVSnLW3NI+5h/f3gYpgm/3+NbGOu/E19mNsytaRS05rznMfK26ckDO1t9ZosK4p++/e+n2iToYoZTqVe4KZ1KJc+WYY3gNrSgq5mHWFH1VFgC+Db3OhCtIN+i+KKlakEJuJLFxSoEMRReFaMEXX1q9RmCN91nIPqf25MZPXSYNfOy/cT1Wh4/f3Gi8uUVIzjitouJxPNPTp3qMIc86Q4nySRCqIB7QMcEPhnuL2lNEkVaoBUApiLWs4XiulCcQHvU8ZxSUJanm3J4LcZfcv/cdpVaIoQep49RAfM0C419QmEl4IfN/4DoHQEWdoUJX2gKtchbwAfEyOsOh0vMnq3VX9p+/LAn8hJIVLlJKvmiFuTwou7ZHlPagcVV4ULyOzvpyuW/c6djlKMMvlbsXbFBjPAjFjqzxyyRamU/hwA+HPY0Vpz4k7oXHzoaNbYyy9XIIIi8jj/uAcmtyBo2CefrRDPYPmR9ZSoBS65yCv9ut64DMvOcUj/gLlKJPbAZRZv/kfAnuPb1g6iAhvsp3oCmeYWY32UqxPL2zMyD7TrVkxmjo0A7X5ulSFFMC2Q7TlXjntWuaIdeToDuYIw5W/A0+5/0LJ+gzmmGI8+TvburIqsnb+x/SVCJfFaJZOjrOWWb5/+NveXdRtvg8im8TzeXbB6jmQNqX+Sehb4zlhrTJjzVAcMN34Njd9VInaH7K07ycqXzqujvk9CSFqGC0J+1nYIwNCJk9T3/ltXpItdqLGms04kqt8G7VKCIAeq+gcBJp89/B+7RjOz7DVOuk4jrw+zLqZ+ITQGWrsz/h8qjTfigsTJ9Q4+f6YNpkxwYPTFp8EiJ65S0YY5DpOJ/8uDmSw25n6z3mtMxmvE1FKWMe0+JUYJoRg+tPQSxn/YSwg5hMEap5IF0CxH0Q30NI7uX4V34zGQEZbqRc4YfOB/T0qAi5l2b/yQb7Ck2T77KvhEMRSUdJUtPkafiy4rdD+9XKuLsOkgB679lsq6EJ2TfWK+ATztyCXBlp1pQZh/IxAvMDQDeNZUZyAePYuaCOzcTsA6xlDCeZIItG1WbXg4WU2l/bfFni11nh9XFAzxNYTNEJXl/iy1WcFqjlUS0yYEdA6ZGi30ZABgU4CDfUsKJcLPL2tp82MEthLCPR6twnKM/dGUixoGcgt/7Et8/bpD9TxbzdEVqDFkUJRoZTEw0Bb/yL29++D3u4A/U0IXPPm4Q3N/ts+phbnaHqIH2zTX3yXvHPJ0JOtEqPnRJ4mrqw0So8fZhG7IwawMp1vw77vt25EWvKdFumFB1R7llSrIm2piySWctYFrH7MFMmYNTVhoAIMh/0z9T8qCf56nUlSWYqVdaxKh8exh+4CbG9QGg1NbDjAo0aqc2ciqyQ8A4jDa3m6lMOPnh4VRCSWk1ZMy8HDHnBSqFFqKUivqE7rjal7UMBAe5E+26AprtsHDVZsEGihaLWvc4LCShezyUbaFAaAjqke/3pNRHS6DyUb3ERXL6SWMHhQ/mE9sLyBH4bwZIFyxM2yRH0fVAOrv8hqoSDrIDtsbZxNC4kscSbEvocs8BnIHdRmMIJe2mV4S1FGLpoQQXvhFeq+Kg8nviHWv7xR2CxFm9cgBQkmTNnbzz6XEHzZEkdPSrkfYbVzB8v3ds6N4rsdL1WfzlzzcwKsI4YEGX+dgA4RvATpQJvHc/En4lHDTc1o+2l+R8CQrgH8ZhV5gLvRva++vYUPjK6YCYAxAdWAhsemcleb1lbh0iooMESVpBHgJuU5Fo6rq2A6Fk//PGHJoeoHJnBdSCoJrasECtT2vOLdwLmy/DXI7BbMGoJfMjFv+fhmpEWP4KzdZZ7+lj5aTRporQxyTlbybOc42RHOi2Iq0NrBK7X55RK6VgErdngEg+trphFEAFqg4EKsm6ygrRg9lIb0uL+EfKUWkjcYoWNN4l5QbroSM49I2O8kBbkWmuOyi2Ol3+lvqPDg8fvY4Id0lmkMR6rhsYKQiEBh+PBXioNBtlMl4AnFSglKqvLWLZFuQS+0Xt8rLycSkh7FeSho4ruZ34YRttTkOHjV+1qEdk5wDOEwzPnDB2NxdJT8fMHYsoWDS5jm9c9jeBCX8juEUUQ2vkSoxjFK2fZvNQ44rlMuJqBSftZtb890kZcdUy4xfVOW75LVLqnOjHe0Ucraytp5TxMFEPcPHsjMKrE8R6sWNoIZEFlhZehX43gY5mox05/vs9y025ihKPJ61E6VzITCk9+2Nddu9yQS+sYlmJ2HYkTrppzc4R4h4R1H+6c1TIhKDJoPrLEeUwZJ1alNNqHyM8VRGt0WPcCWNmUQfbaJ2NRC13aj9v1e1XBl/a+vjzQETzVS9uW4ltZf2PBW0ZNpVHsr/MHYv/qSn9h6EDWnAMPepygV/jKPac9rNBaNNKuMdAZeQrTEr409yRUHP8OddqWaTyBdsZXS3MsIxT1cSbl/H+/L4l3MNwuMoH1F0YGs1AT7SxDH3FRLEQb6kW7gYNQmaylg64wLEvHZ/TD+Z70+DImOFDcE+/AkmXSL5KUjp8tIYxRTi7UfJikGutZ9zX9pBpbslweq2uwbqTIb4zHTUTHoS1bcwXG3ClNmy/ET979iirb/GCBopk8liOq7e6QYV1cfKHIKHBSvpm9VF4a7iD/enHepSR54I+K1R6O2/gVNRuEvZcqckiIq+afYv/lbqV3Kmjs9ajv6Ai4QO5A8p3l+jFoBg2e9OGiaN2RuhXsNHrJZzfXqmcix14TxoX7ML+1aaGnCIsLVpUbnqqBUE99tMxCGfcMpF4DFEIeemmYOZhpBUYWWUsf7td30cY7SMwhYYykHfdVywKOjqVGtGXbwvZZdSj+jDyVAANdJ2hR3XUaFLzHOxzIxfCi1IJjabCFrXxcCusfwx0PNGHazUFX0jYtICHxP/G/lXonUidqSbn9PJ0rZB69q8xshW2cprmdi22recD4GfxWPBCX/6WYu+8BZJOMHioFkxggdBOwHOr88Kof+IC7nT5sYDoeVU+CiQssgb0TE8IHQlCMK/USOlCakSjuS1NQUl9zT8UbeBDlkbkwuMdOg/80UeKDQbMBJwHo9fc+6heFLVjYYnipf8YLl0y7GxShV5r7cX0r0KkMNpUxLoAS8drLtxhQRl5NytX8jgxob3qFNh9qUhj9jucvcjrEI5sU1X3+7emZZsPDQhDGnU/Ske/nG43E2yuk7LzZ2XyEDZf9SegLU14eL17Hr12986BxS3mE7jjaMgD4y4f0Uo17c4EkDawR2GhP3eXJ4sJ758GYxw5SPr3d9JZhkOIZPkStgul5lCPCixcYUrPZgkz+ZoE8RTHWFJfS0d2KfEgCPfJZjytnhOlxWMBLhoeeCf2+vWPMWTKHg9TNWwNDcVtKdoVLT/KOys1bME/HNLbbCROJV44tbczLByRJ6Gq4P0WY08awBaIZEqW9tareNtxgEZu/qLhO6AR0Nv7q+cuU2vrsDg7cdWuPbN+/Zw2oFffnq1vaoWjEXtEVOi6wuSxUzzZBIxGYD8gre3gy4snJUJOuNl4JMar5uTCVo5SJNLyVZOEuKzIqkCb86gC736XwoIxjIyYCdtbZ+1XZrfJacBHDbJZjkfTNASSDs9bHdhvL6VrayKfEpiJFCY1VzNE1COhdJWdLBE8k3R//7hFFcXSzeswYAbi1XV2ljNAmZoNoIHweJwtBC9i7K6YeDw982awsvCN2Ox3LQiashNKCi5I6Q8kksShJeIKZN0BbZfo6VPDsbB8TIyFR5XRZRBIty3NT2MT4fjwAQ/Dg1wafu7ZdD/IghLTDAl89H6XulecaSjasQTCQ54Lqxzjo41oIq3iW2E4Zo+nkXaNbcDgQUddHZviBELcLJ+nmXdoisG5HLDe8V0qA0mFABwXS6vb4nbg46S26C/DQA+AGcik0szgn+e2wYqAZj2c8KvC1JD0JCrqwhGPHCMsOvPRv1uQh+7/TSn+iWORjzHrWbXYF7MiE1rsYwT0oOM2GuyDuefJ5zQ+NTRRM4idhXP3qHQ2U37CSQmouqZZgYQO4wZ/dGvumEgInKGgHcx8KkKUvRIHER5OLOGHLjD9E9pdoudaAq8Lphl7NhxQvUqZsrjkPmNHv5oxwZgfGUz+WlF8BeDYh6o4XPM3PggbuH2xVs7pUL6rlnNzeJMbET8JSFj29HCw7l99+Rb7j7J4V0ptDz5CdmIEWr0DEunGOpewu1O4qtJPc5Mi19UEqJpTlfGOP89op5fDKoujcBHNOO8KEd1oQfCo55XrdWcVCUC1/E6/GJJ7rFTjCgISHK5UVFoj6QC44G1/GUL5OVs5n9rjA3vpkISwd30kMOXRn0bTMNVYFbjKpItWqpCumZUNKSv77rg3L/0OLYyBHChK845W9g1tnk0t/BMrrC/vSSsAdBaDVAESoEguRFhDRXbu3hJ7G+vLIw5rZF6Qn7+Fgb5YJpZHD+OR8HPr/ZpkMNqOOvfRt/Z70/wsMlYayByUGGpsfhuRqXx9PhQXWsih0btuXAQUX1z877SKc/Tkgde/Wc62bsI/TMwOs9c3+KCT0EuZ+fdSPmNhjtC+CIRWYO+X9tPc9D/CHSiGaGXBUQZza4Xjd3AHpe4ALg5OcL2FGbCYhvF4nohCCfHrcFJRnefn3EJ94vZT0MgGt7QYjJbxElomPSzUWEgoqIJpFGWfKWQXwRi5Dtt/33o7RXxLYNLMp9o/5SRyewoa/j1l6p2jHZlXGuovBwGvCUIQ23vf9UgBgr0X5h36ou+e7ZdlMLFBqqObFhKNYJtT8wrAHJ9UYNji76m7DOuQMR/kURxGwOlW7w40amDCMMRh/uFcYUZaDDcryhZPrIpolcU4ylsAoCVNgDGZg5Gdo/x/cd2jev5wy5+BW3PoSXyu67QYV0O0H1x+wWiUz4gYsUiLh+rWStn37EAHJLD1nmI8z54iUNDoebM9q7vbRxv5jkcvls6BHeFZNZMcujN95eV3relKmCJRu3OuWrWCKIPfSO07DCLKsOPlUaI8pq4NLzzIuvblXmWqAm8XN5tNnjpW8xARXiZ/9gem0kBwcp/Vt07eOwjDfPPnF3lEhZ9c/OItfVitw4zZ2ZFzPOhxipmfHoP5VjCv+fqV78b12AxCe+5YsXjE5npg/RTJoKa1EZXFQVTnszQYgKx2RBjUzJ4MT7m6fgf+mT4FUrsV6EgyNnL7E1rL6CQZL3xdh4hYK8RlJIMbMy5uWVPlIK3Xy+7WmC4zSeXTGsefmWJ0NhdzBqYPSxrBY3Zv/JBXAf/zne2x9g79mjkGJjEBBloVOIqBruZkXRI1WY5enhgrj9/Gg0pPsjD24Nv+oZEsKyVLfZxFdGH0t3prGYbB1ShBjUAupi46RTZBbmHoe8Spg9WQu00ZoOBXCoPU0YYLbxMhuCbtvmukvKSJZ9QLLzSoTzfnCQT2ooWXTNd4RgLA91W3wC0tCbJIFplmGS9oSdarbhDxWHoyMSZwjTwN5A7ikP8laum4z5Zw3DdbF8Pmuq0mgbLx45Da3Wn6q4JCjYadmm+xdNYtKefETOB6aiGUmSY0ClWUj3W1FIvDgLY7mroYcd2LUjw3cY2S3cnX+VvXrsu7O3dZBtkD9QhbZa73iUylUNbx5882cXgBu7zyxmeUx/0ejkPRXjw3rFZsaL6DlF2n2o38nzVC1XNejks4zbojtW9r9MtWvd2qYMB/rf4VSzkeqBVT8w+77PyaX4r7gG5R2s0W9aP0ozmwW0zlMiRqqhMHXB3QVIOdoxnNNsaVaJ+rZSAKwx4Wyr6KwlAa4TarLxqxSS5FnDMjY3DwJmwVNP9U9brTh6lVo/6LyzUdRjiIu6CTj4BcqbfsCLdmHuypIbFeuNx6WgibSkJ1JMOvUEt2SJh6DoGf5I2KcPAoPsYzqADMQnhEjTu0OW2Gx3fcbniJa3RwJwXbKZWJh50l9LBUZqrAglaKmFBwGUmNrPWTmqxqa+Fw/G5B6PVIaB1wl3Qvw941uLlTR3WFDFAGQKkr2iWgLLL5Ay5teedPv0NuAMKwHGFheEsiwx4LcdZpU7wkMND0AjXX7ytrxY5wZvxTdT7y4X79aBQ/uDh49j0kAG8R5irtqrNK5K/PPO6YI8Pn3enqNqQKoL160/HMAbMnvY5c0y6LHYeXCYdiHnGxjRpefsqA8nKSIeg9bXYygAp5Mn7LlXjFUhoxCksx60JDXXVupOuiALFtutt+6OqAcQPGa7kvXAVYjFZJdo4ijUGY0GuS+2Pa53LreDXTgzE9mlUS1yCoL+ZmUyDI1BFSTc8Jy9a/OPTW4Os6ywCRfK3Q5SIge+haUooICTgvt9zwRHhFjziqaIzcS44t6kn7ZzSB5lWeExpi0V74ngFiZSvA7WaNRZ14qN2WSKhO+8vLhMz/OvJM+K7LIlhFyznrYGTcADCYmgwMW4JWevaoXJIGX9m1pi+BjF0uJDp9KfeB9QT7jsSeHCQZHZicabkxYREhDl9xOHGjmID+VFCEdALFhxcHBHSARYC+0c2L8uS3JKZhxLUedTeji6P2LoNmMar5jt1zBSAFbpfXqiR0meSTFvazuTpiMmFa3DXiHVXKsfHxzS0mRNgYjeBcJPzw1FTaIyePi08KEtZ+PrJcdnS0v4Kg5cWS2LJNezCm1Spc9YNghyGtIJoHnIKC8/y/eL9/SQZxJRns3opy2rB86aLvygr0PHlByEMjDzaHdPgHJXqvFQZKPp/cbiixjnJEF14Iif3I6FFObk/PJ546Up2mfO8ZHIE1ja7t1Oi/Y8jdhbmXruP7VCzNwMsorBCBaJLmKKMNk9KA3mTg1hxpZm6aIGoBxDYMZKHV7FGPyuk67xsgQ+8l+yyDGNUCS4kgSehsUiALnJSjyBbgU9kQRBDKbdRQXOTks7hsaBfM7jZgFqYMuH7i2KQSIft3J9uvzcc92YCWD4V8+dytp5ousZWVsdtVch6DIl1GLumiD4cCdl0BbxGJdgfLn/ILPjMWowjEvcKEqxmYeTX5A6Ev10fkVO7NAqwXGeZYJVbhYJ0/zcx6rTlE5YVDtdqGSfoDSp8n3I0pHqzdoTsbbj+c+H95UbETWfjOGCtfxrR9krPW4zbBjjnzqNwHTIIu+kbXApxMHpPU69wxCA/1kJ8yFhQCjwuiY+MLXSBndMkUg+/VMkCwu5REXzhpcV/5gfEKn7xGWQ/rMKCEbbeaqtARgmjoLZbxglbr8kWXEcmUBWRr5jWwo+LFWU3YKb4WnZSMB5Z7SxfW5JfqHdzm7zPdEX9dukCm6nQcSxiP1KuI5kugKWKpXeLR3wLPgouthQJFqYzIwi3ReEmLh9awaHs13wt7hMkLhRLuv1ctX6+A1FY4n8NoK7gc2IIEpwNsjic84Enhkxpak+fItfFaVZCrEYI2o7Zx+aQNj9GRtaPEu3ZOuzKp7n9DYM9IhvpGrmLeXUp/fYqKqx5kZVrshxM6SywabpRIQ4HrCQRc4UngFL6h/cLXud73dIVry7D2bJhRmp4JaPxUVd0ss1hnahYC1ZjHC9OSJmejJcKXXLVn+7XFR1fqGeYQCBXRB3RKvYa87x0elqRShRLLhk76dVyy6Ox/h5kMr58duNQ0TYdOUwslzIKt+Q92Z5vVbbyRI1o6Jc2quQ+VaSRh16l0lT1QJBVNsxvg+Hb6Zyog450Em8VZvMkNLqQ6SIeqAlIgmb4bW9d2ujUMCTV++hN9F6D/Q4LFy7LQAD2zh81L4Yq0hzFvA9FMgC0UQC5Wz1n2Gez8CdwW1EZh/IiHavAvRx3p1HC1Fr6rdp52eKpKT6AQnOyDxdt/DX63Rc3/SIId1I0qtevZWLEQBD+Khzka/ODGsRjuS9E2GpyIzXCy9Z8GduW+INv5FmgdoB3FwGJ9vh+eBzGAqVmEZFyjKgUJOgyKQrzIRb4SnQ1S3SxGWULajcADyF8Lc3VAXNI+5E+41PPyDtP+VsGcP3KG/dHm8PRAG7ORgb4aoBCEgixbwK/jlwXSdBxq11aTpRAriCKXoAfftMA5LbMqvM0UBYuiL+jaeYspMxWkDe5EMBx9ejNPgdH2hhFVbWVDCFLimK2gNEye1ItitcedhmctoWwlouoTGTeth4R9PIJGW5Z8R0l83+nvMY2UDbhimu0eHYB4bpwYh4uhaEfwNnFXXbUGYOCN9eG5SiK0+RLlKQukXBzWmPtQaYKQXvwX5K01/aWW2/+JWvN9wm0L9OX44UEdFlcQKgR19tOtWeDXW2Y029CJQhMqS1A4XZ66r1eKBa8Plf2JfKLvji+VG6qrlCs/5UYQIYUzDaelBeoI7pRd89lokbANZUWazoE2frDwfX8+z59idI3o3if5Tb5wLWKoDYwxQqrGrSrTrPCjaaDGW+bya7GoYjgtnJS4hhKmxROvf1K1v8eDK/B3TI5wIlE5JKIPSNq/L+nTQ0yXp1rFUzWKY70wIQo1p4CQjEdCj4zaWdVcKavFgmVLw1OmUVLlh/cjPbh6Ic6tpYB2tGWTAL6rWM6/XYCI8LGd/ekjAENblNwEXR1GhtJDlIFRFlAatAUpJ62koUWS0sTYwpXY3tdLMqnf391qiMHbT51h2VUvSGxBANb5/+unsFJCg9+Drb7o/nWGVjB2Lgzp3MZVi33z9GkGBzeJnqEjoY+BpfBkpzs2foPgNGdbLpCz2n3m+mcI7RP821TFJ05Z/HpvAfDaqo5t+XJqZrf/ZjNHPZu9jWs7yX1jLDZhARAIkwA9r1v+uBDYbxZC7qEEckmVEnIqAc7uq7EbCPBwLPagozmFXpr0hjuCV+58cNQH5hoKu68IlHWC+Fv/B6LVxNR6o+85i8fP0oNAeVkikqckTFOghQOxFWNHSmk0BMbKSxYjXLTaBwitKvJ6SSbvI1eIAnG1dJFRxknk1sT/V2KNW8woG2I3EhzGRTshA5Ou/GfHg5ZoyY60DV3KXAKDgNLGZl6nrPWYD6CSH0GF78H+bYsJI7MH1Ce7uT3yn4BPJZaezlGXo3fXbSFwsoJeYPZcCYqDU/pqUph6HDQZoKRTaqViWKMvY6nsYFy+6jBALFQ5M3+IuAUOY60ZzmM0HBUZ4Nu0Cg/Ar5MA7O2T4hZH3EMBlLvQNb+TnRkC8gOKfxvsfzWhxzDrCnOy4L9U3TRJCTGiGn/xtJifLvpgTz/Xpr4nrF+pOhluN7RBrMaheS2E/zBbbNNJjHJJveqaP0oqA6V3AooLyBoslvsE9ds6HFRf0fBIaGA0qpPaIdtSXL8Rvex61qzobReMlOlgoX9LfVD6jPU8c+g5V/nHx0jlwOqTx3kUHBE1YtNgRgQ2iEgy+E4QJx1W2U3ISwn4d2EoVe5qK/vEvtSg0+S04rydZBTtTKc5aqGMaUziYULAZNqRgubbkP3hrpUepvp04tLqXxcOViZYq3KNzguHoycIPpsrnv2767xmVxwL8mKtCTEVfJSaB0MxwTFELdv57cQoIDen0bUPVsOMLRmGWKxjIO2ooiSQu+xa3A/XccNqRxsaP35JdR/QirNpIJYXR3PwpsnTCsM4DulMPU8DX8nK3w17EHTfRkpBw7QKEu37rWpiuVN2/R90f5dINDjOpG8CGatmHhJSLLkeTPzBSUMgrFf6YoWcjc3IDOl1fQVQAcuafwoMxfkfSSxsjNQELbuZHZYD9vs3dx60L7UaPx7jWJvmUF/jsstMhDkhmU08VA09WV1W+Rvxg1A5A0Geh4gPjWQ1kESK5Iidooj8svjJn3wfNYlkk17J4cUuLSzESnuoH2/92YAxwOaTmc3bowghcLgsZ7cyWQK4esNTisyFdqHZ8zH1g/l88HycOHiCz/J3SdorOylTnU1DIPRWkbZUjSWw5Oc4+C4ejY4b6yxd8278dSFzsykoxYbaWPwayvpBFSkM5sfB6S5QQ5clrfazRMS/sb5TOJ60s7ogfq/b+cAqFWDpeA5OflMkSxn0iP47SFHPYI7FAzTzC2vRI1MOAW0Sv7d6QW0wKByAe5dujKmW2xRIr4bAd76tRJkHosMdgDnk9K3syjbMnNG0mAPxoqlr3jFNL/R5Pu7UHTDyMpVrYyIEBvMnubJsY5H6kUTykgQKhVFDCrbk/YkdAG50t7gnWznMIHYB5XI3sX5l5ZRB4KXtTlZwdhh37924QX1ojDpYD9h/PQjhF2AbGujNg2izjAQz9eMN2spI7eRgKjBMlu3WcApqOsDLWQSG75e1WqkEweoxMg7g2WkYTgtENX7Dsy/aandfo9c1PjlhdMjeHKK8o1LzbIBhxR5rhZzXdE/fCReoQk1FB/hN9Ddbg2EjrceDHIcgwtqUIhpfjkirWVlmZHgZkTc8zQwZDWuraM1W/qPgPohONsKheEmh9eQsWT921fBjoD3nA6zEJ5fMBA2Oz0vtAoYyXk7YjeGYpfLIWt6eDZSjG1tA6rWIrJRAyBR4/1Y93yfFDB+WbFOGt8pfSaLJlYZBKs09dR3bKJMnt5F63Sz1LN3/JC7KtqLS/DgntFFZCZoNP4IbMi2Dj15uXBqhMvjUJ+1ER+HjMhJTXIV8yDL9UzpAW6ntPn90SQuCeC+NtCl5utJw2Rh/XE9byqUjPMXME906tLEL6HEUaHxM7R1zlrM6jADLdU5kR4k6F5j7u4W03OBS/yEnz9ZhWD9Qh/eku4L8ytAyA3GlH/h0CfqG154L18+cpznrtyz4b/hrlHucFFnIDk2/RM9lJzamIbclHd3brD0EugKwX6i4zswt1lYczdIPgcFAQiaaaxH/UxhtygAmG6z1Kj4922DEOpv1HcDv41S2vYLQrNsKNdSAt8jRmWn7/gcvl70udR4cz4n8caVjjkUoWadSdRQNZ1AveCA5pY1P20xHeaxfF0Tq19QFzFhQ0XDV3NkdKaFXLu7Mj+6/aKaVtT2R+wSWayMO1AzyzcXODGSSf8lEB1MSjvA3/up0Otk5u2uxNvC7HKlnJJFRJk8TjPq0ODqgtZAa4B41JJs0WASDxTwBjUIH4yy/LwrEK9TxIHohyjqZMNscvLhZwkTSXmGiUHJUl7i1SkSQw9+eXtPNWJR8mNU17NjuAVqsEDDUgHNoIHgaQUF9PI/v80y2UQ3UC6wKxnCHiV4VuCUrPrgOI7yHc9gD4DMS4XpwovXdJXl9+7uqEsXGXuY73sgGL/S8wi5DNTunhCfTV2MO+RWw/27zmys2g3dc5z4G6ohI3RNvFEDQu3yj0292a26lA4600R9ls64MLZv6ROkZ9XTNX6YF5nJj6tLeGl2laAS/WZt54NPfHMsadibc8YNv6cSJYqGay0ckEGVtJl+x2zqxgDeVcqboRD/rAUem0rthYTUaelzfSWmnfdV9VyP8w/yL/j08aO85+Ro2UpQSGcfS6fmEfB9L0yiZhYjIBVKqI8DCYHwOV5/l+Y+tNQOL941aCX8UW0QoeghOB23TX1VeQWJ55T9xOBIrRvO6ZC+yi/NoPTPqbth09iAu/utNBiiZxnVbafB99gtdV9nYh5QqsGHE/ws+PgCVjo4dYVhkfV9dz3xEf62DdudNeV2HDxe1D8uxQKgmvovtdDQ7bwwXJ3YVbFRH9158BQEFbRhN80rCiLm0fE6QQcaXH0F9712SJP0Az1wwDk9o2R46yDI1qPGyxM6v1M7kU9nTAiLEjRBKttaGzS1yxDI6w2CfGSP2svLfHN6P5QMshwUkCMrrpao4XSZe7OOwtGMwU78OhVlEjHWr07QFOMznwvHNESDJWh0uh0WpdoG8LdYOnfd4UdcUHDay6OYazyJ6KRYbxpSFqfdagLmubrs03XWdWWdS+puXYfBv1wm3m2zxgyL7YGCm/Rem69sKKmpRPDrY4W1q4CX8AvNo31mb4RbWvlGOfrqY4LLjkcK7Uc6yYoNmEYdpJaHEaUj6gd8OMPUKwxbOeuTm1AxnT29DbsFpwVHKpbxQe12wR5BcxnMzii+jC6e08QE3JWPXc58+ouqj3FVKMvYdjKQUgr9LFpAq1UnGKR4TkvS+sgsNFKGeIZ19oE8QekCITmXI3UwnTHz+CV8mscnLSFuhGaGjRALbmHC0FD54SNgM3NbevIthfox4stoKoncVfKIK9OOkGOb/xhdZrGuppSEJicHJMrZRAgwX6CfSgxFVoOnzBf3PWGHDUxmfRLhU4iKhh8XxexLsraLMWUJqZJFwEG8is6W0xko+kaXBcCzVIxPjNuycnRwgSiB/Kx9SYZjFYkTAYobIb3WzBJ1wdfFtYED/qcLAWsktQGFP9mHIAG9PxKWyrjy7b7hJAUx3PB9An9I5/JY3C6mxB3RNLqPjcMbDO3rfrMZgwxyo9OAh69+9HThzMzT6sHV4x+oJ3l9LehuxHM6LxxhGVrN2RSXol82/KulEu7pEruehIe+bsIhPgwtsHA5xirz/Orl4iOnF6K0fbooVY1PLsU/Ven0TPnLCAfK6qrtiXLcLe2R66bIyuq66MkQarGkTYKrKs/4LWPU8gXIT8TLuLePX4IMswJh6KWSOR6/o+BN2pWtpM2a0+IGwcAYUJJtcrje3LRHkg44UaljoY2tr50LOM6Wlp8HfjZ730a8SqOcxMkbttxR8N+xvKpOfzTdwRRQ45We9mZLLUzzWxzfNGgVUccn1NMmghwhtsCBz6WYo0f6E8MpGceJmxOhJImtJ3k9S1altEIxlrWJFMx2CcYdmAe6k0L/UcFNCQTEQemr1/256ULy0eS9P9qr39MR/7Ws7u1YX+pchlUSGGHEpnds+iT8fVVp4aOK+hpw7bZTTLq69xE5XEen9dw5ran0IrtZ8Er0fahWuzaaGgvRSRY6vioMLPDcMh9Ov8oMfZMIM88MaPpddxlnL4ThkCqRZ8Is3cwNdN3MfjQw1F8eMMMEAqJCe6y/7BjkACHsmdGlF6ChUjXYUlPD0rLpO3tIKDpSWoZjg5NQQzR3hvvnsfKC47omfDYnChArwW10v3UHIlqvxjIlZ2PpnX37ifzyxq8pmzWfCDnkrmhZ+8fkYUfJIWQzRj7yFW5mszb8Ev4izLNqsqvqxVBcIc+egz7ozNy1ciTSf7lV4TFMUkTpTS6x2/V+QJsSK6mC6NXqOp/6xckylTYUMIeLNeFnYNHvUB4kJ6ZksDBggIjxrd6HPil+4/J6QBJ7aynpzOw0DXEBRXJGG08C8YNS23GPRHEKPwVn+ujigK8OGbKYDLatwifPRLxOp9XGv0FD+Gn8lZqKHNTdGjpEI3IXW6JbhbjWT8nNXjZa9nEWeIGE7MG3UX6eGYabILmOdA7QXPakjJw7iDeLEfVpZfqOLGuuNrHFdt38RG85jozROFWGx7Nme0h5hPjpfpOY8kDqznl1QGDYyeBeHsPPK6Co8fEfYqAYb/+E0zGVzkSTcB6myDDHgfc5iqE+QvgGiEaM3j0HojkPqxMyGwp0r961EwYyQYSCK//5rSoh/SzJyII/axVKk+BS1R2Jxe22cS9NqVhRAS9RLJ7H+nwBPzjcJ2LW5lqOGI+lnQ7uQcEx7Xj7QZoiQAkImmMfwoawGPQzWkNEOW04XNW6RNSClxLyf9VU5+oDA0x6VkRQ0SAc7WGwLoGagvBQiBymDeBox9oHFC6kpKQmwoDWXwPwI4L7u5+oi+dJELHtpyfHbZTmrkNs3zsrSzkf/d1vmyfgV/pzfao7KgiUFYd+XC5HbZTjFhjdU74XyqMW8tUWaCB1tKMs7jPLVOqiZ6ACQXX5RoVcqHTKdQAtlmPy//SrkqFGli3i7DuBH48/I4HbUHidV9UC0cDFdbBuzilbvtU+4QO+xfM4FAuNORwl+fAE3KciiJvCDV1AoR7a52l3JeMIG/bbWhySBqfoNRGFV5foqDkayDrN4YeSP7ApHWSwATJwQ769MQ012HlXiErCau8s/7R18MIkrVHJiePfDcjb4NV1+8PSLDOmQDUgUfaP4EukseyuZV9PMac7cRPhWHrgvgKiXHfWnH+p/1Byr6S1af7nT93E2hWeAMH5Hh9vE1/DQ02V6YMUEvh2tD+Ra3lF/3CTBIAWdV1BjY3fQj7tHBv1w7bom9cn5HyI+cV4G9T5M3OOUHYNbkUsoXzn3hUTS7BPefI3ybvE4gkXOoXqKW/tvjNZeyUH0myba9QyWvLIy3BjgJ0zrEDYk16tkplGwGi0bFFrf5Orm32mC+KtSWJW3Hr9h8c8fFS+3+8ARTOYHU6PDbONb4TDUVUygMMO5vzNE/3RCpeKA7baToiqBUtN8rSPbpwYxKIhQbQvBu+aOQd3gW2ekVXzgV+/l9mFUwphH9hZ28elkg1FdEPZinmf4/wvX5x1mttq4S/9ZkrQ+PsLdrXk7iO0rFWsWz6mMm2X0KgdC/3FEnwG15J7d0Vt9K81GzLxWWGsYsYT4R+pqZIgUtj4Jg6mD9wV9Ep+EsM1HwCwSVWltdS+dix4wThzQh1xkEDlhgvN6flOqPpkeeSRG6i5hfKzlcVP4K65i7ia8BTLg1tnsnw4n1sRs6lyNnrqgNg2wuLU1EP8E/3QNDfRoBOndQCSi2FVLWNSQ9ZJWV2XfxVtLLQx4Z3eMSbxKCIYwUewYXgMovokgldcj9v8trllDx+rgDvdx2LgIg7MsusUA/3JitLglxO+7u3p2QB8tKGtFB1zVHpArnRo2VYUcstZURJFWetVD2elwu0fJGOIha3R3oMUZyJ29tnfqzdWmdDUyXnyyfOCmlgvmr3tZKEJ/twD9v9QenJY5wUXd1z/PCvs8g1P2cKaoObqRG3mHrxynKdIcu8aP4S7mrwixbs4zt1vZWgPNtCxPzDg4k/Zj4jvRUF2m13afrl48JzPMcbhEMbNhmdzfUELaNE3JErYLto7qlH8/58m18Wdq9/hUbhiMjxslrH6M82mUNj9I+PHSLdXdgSIEXbDsbu1OX6xsz10zmCc818wMlGE811/LgC8neEtrTZc2W2TaW/RK7yHR/IXJAZiZobv3nS8jP/ZnD/a5qrUIJcvRIPrhLZG6/OXn2JOdTykV0KT9zF+Dbdm9x38M6ZdU8xVfUBx5mBIHar3sKCd8PHe2HTElCgNvxnb9lgFHxLriJgcKxsJ2iPJoWHcPEUFjWL/cGjyE/MeZHe9KzFW2GoE0hp3NBcZ812r0R1IiikqAxQHJdf1702kyrHTRCBWj+n3JHnTBgkkbbbAuQszAGfeuaS6fCnKfGWa0fD9+nz0kndmY+FMn3FTKUNj8s/gPOkyaGF0vAWVDfTvz2rVOzATPNzeypiqDaTHjONY1Y1YEGA7w9rfdfh3skCor69pni/HmjlKqcRO9SdIDfDZ9iUzEfrbuYz8Cnc3IJl7ItNaD3pBZtWcYa3otXLrExz+WnaFK1rPvipcV84rwhtMHgT+pCx74f9IRs5CLnOJzgkV5xkEo/foOpD4lv044Uyh4PdF3WKa5NCVn5TQBk2tgf7/843+dT38S8YW8M8C33AIaSnn99jhcNdvDO92DYNKg3OzxN/wUwk452xAhcl8s8F30+O0J8aaG3Yn34JqcrPQb2QU640yiAe2qlhRkGeQ5+hHvjz/4uR0TuJYO5Khd9XmO8NzQfzn9jIX33tLHnQpm3Yusac5PZf4wdpfXmiFLcnEc0aLRIt+bkInjfD6BiDobKhJpMV4Xu9XIwIfjkdBoeCwkaOYT8+kkC50sfSmCifwDZJirzg6NPj43Fbe2uvd6Ol9cZhpmwPeENsT1zpjnBDKnyk5fecz5kvDa3Te85t7WRkXu5KywdEWjrtdtVSzkaBDN3ggjMS1oLr8FhX/9BuEOzCHb2Pb+s76mcRQrUwL9t4tqaFsgaAq+PTkN3c7tsrH7Fc3+RkVZT+XvvOiaLl4pFB3zpExywtG5t62hml+E28mPgspBvz4dpJPYODPTKw2i8h7Q1u06p8jhGkHmQtpsSiBJyc6LfGyKqml2hQz0ix2ZS81mgliV+Si2zZqnhnP50s9umpmteYFefey1THDpDLYiZPcsJHPK+CgOdgknRpkWrfJt4eYjZM0yIdciFyt4/hIKymPYM0hl8NaOXsjw/64KrxYgNW/8eM1i3LjvEuFMaBuDnWTmCb0FdfDsF9K8JZFYMqTOYi/jgK0iBgAU7BF1qNOuvi+Zm8Jpa3pRPGtN3/ozZ1oQCJclJ+SteiFu9Qsl8udc2rPi0QhxpIHaw51F/2IiLuqAUOZEV+AIFm0qQ7bM+Wgdl1aU8HM9cpb5JU5VMD3qXgmjDl0FEQdH1alBU2opl2V1I5WasFdk+/1Z5rL07WS4EYROxM3PZUc2XFoCQjasglZBXrzkyhqyt7w6t/Do0SwVgfv5JSTzFTJirqr0tyHLq9jV6kC2EdQAVYF4o/a1YpyjPlmJWP5BLEep1Ly2uS/zWayyiPFsca7Y+UjhqlZYldsHXCFq4hyh+hkyWBYq+jK1dv/5RL+As9OZG04MdfCJhYg+HvOyRkqIb+tOZeEBjR4k9cRdsJqAyPIWWKM6EaveAlbzuUohxBWDwpMXtMHOismcLXSw3GY5drL3rCV9O3ARBkrgqOsHUMmAFthqsLCzoyYCs3XI1Ez1AJZ5H1q7psglAzcRAN+ukkuB7pHaHuJP4pn12UlF9nBeMmAPREWcALlaKpv8O3YXJotvEtoZTWL/9+DO75APE3hwgnJm+AejBPCh4EmVO2NCxMVNNNvFTfkxfU9FdOohe3EkF1k71TO9ByV8lrV4VVEc4Cb2g71LtqatHdRypyzp8Bj+PkA2uJTlTHjrIL5tlCx2kp/abgA0rCueoAvCIsyGb4wwK9TGJDemubtvIE1IwFl+sI9cflkmjM5LDQv08djyDYuys44d7dmJjj7oBKo3vXWWe3RIxgYLRCarv0mgQO3f6tWEKI1uWQTLw1uYqNQeZfO+1XI04GfkWeSKH8r/ui1Qy6T2r1SrH5eMQqpD+KAqnuziy37xoMHJfueOnLtQNQ+VjTwfaVkNc7Qp27yF3xUfCAI7ze8hc3pca3DjzJYpqJ1l5WnKMPohDQ21OFAJFpzL0wZA1XnsOsZ1ssv+ATZPe7kNB6WJ2NE4f8HeRWCFZAcl8MbjhyMLPbu5xJBgkVgvVarJaNXhJrEpUJoZvbq71vRK2YiGVmX9gdhQao4YTi+6aCH9pLEkT130eejZmMHQHQqa88mipz0JEq64KmpMo+t3RihGixME+AULEs1xX4RJq8jpB7UQNNICsd7zDZkmQV4W15rthygSKXigEdT7eZvCT//jzed+NXxbvthurqY7duUQN+x0lREHrKZDlTi8oBuCl2IGjZI3Bh1a3GSJg70dlgOdFn9bM2yOP9HynZwsMJjl8pUC//9gl+86n03uTliavsq82CJrrIb+OUTIYKXvDjsvRiASahzZP/QyezK/5tnZVRGJWs7HlX/tAB5654nhGDstU9HLjub1eOGsrZ5thKCwSyZKkIp/40Zb1qiTGoqFMWmDArz0cxBJjlI4rUpKEhK0bsQ0QY50LImtZq0m7CebrPNj1go/5oyTuLQ6bS6971+Nw1NAuqf7NgiDlc1MxmmHw6cDeX0L2EXdZyY6vV57eYaNm+0lMxoKul6lWlzGQEBH3GrYlD/NoLr7+/7S5Dxn1JVfsKZduWtbbrh2BaegRELJlkGX2nBEiYb3UnSbzTSncdSzVi7Hvr4Yeu6l14zlhJayZj8gMLHyKaVhODG+e18By9lh2Cy3cpJRsoeWD99dL+WCN7fQzGEWa5OxSA7TSgdC0/f1324HpsyTVDT/M3wF6ZitsjWkyqOsPgJsbIjdG0s27c0iyrYYg5ddW4ixx0OdR8uJPNCFuFJZonEN9yOkKid5lyc/aAcgX3f7OdfWBhK2bGNmEcOVnCk/NV5ip8IXBKw+ULAzZnVusU5K4HJiyHsJn7tIl+02wY0s7LDu0LeHnYcmyhsMQZJkqxhSFsC8PbFM6EW71jZx1DgDxMzuQm+siu3Pua8pNxpj6pDOmudLRBPisPvrkzxPVhisRyfnbqCG39lwO/K8Bj1bdKAmUh8PNWBwtIph6cOiU+zkPnomsQPTBR1hb0Da1Ev23wkrRnd4uG05e2+J5gQZJNrN7v0ddJbHbBxNZDzrsoYaO4gtv4VuXdBdWUaiM8hwgS/tBaNLAgS42nn+6AHtEGse/4USCKOZqS22S9emogz6XsR2O8d49MakeUqSa5UaZ+gRiUyzDB/pNM0CaVNavwBovv75WuZakzzK0IAfcFrONH++oUHfYOlSCA6rZ+rCFR6wem2D5z/yQ/mXUqhYTya6KLXBmMyJD2fWbIRRAJawsZwtjWbLxt9Swjl09iLqoUWWmmFFNR8KNdy8wSVH9X/MG62Peq6+jU4yt+sNE/ckLcJka+7jRYU7eWiFdsJ739vAL52/0i/bbL7VLvBXAZ1c0SD+f4yhIYWzw6KxcWhl56f1Z9deiYfj+exxo2TD/trAl6OHwz5hMCFlCPh8gkhR6F5fvXhnKMAgNwgQNupViteZ0egl4jpgl4Y8yQR/Wfa3o0migwuDgOngvJzTnOVCe+hzU8IK8B0UjJNDMuBcBJaZhEJmNvck1kEQU2PZLhfTwX4+jv/wuA0W/RiQ8FJjlpbpT93SWCuihP1b/UYtUrsIu3oVVWTpUn75aL9WzbBfCyc9/4R2HqSFfcIR+M1kp/8qcjC2qDEt4my/mteltEti1lysP7qhrAFHeXVzInibhQ2eUbMLIUuVY3yGvx/icKNUTQuQvWwifsl5T8wME4OUENqwzC08H9a4VcSoDQMlCCwuri7Ndv+BP35n2LZIt3EXVS2wszOKddE4yBgxAbwM88HX1fDU5ynUAiYQIiG0e00zPMb7dokDrPucSePV3PfkLZ66qX9jpDQMGXuugjLLPu+3plTsEaO7OZZbBCY/Sw9E7C7Oq+5TDPr4YSGwAFeKL6jDSypDo7xwB64MK1BWzawMYaIp2XnbApDeIAYgjIwq8BbaDRBdxRYpfdUFYRUGdnsFv4f3SIqg6kBg+3ne+BYXFAyQgE3JRhXWfI5oN0CKkT6pSB3edF7D7spnhPOiotIGbhlbTzyA+q2ryCf8j58sITBEeHIxce4V3Ncujx0Is1+A14WcgSO5SquRHDGeUSY7ukDPXKnx4RvTUDwGGaMqGNpaCZHAnWfu7ZF02BdNh41ZQTOgKNOuAMGNStH+gp4MwTfCRQ+qnhAD2H27ONUrURDA4uigbueh6sbBxYM08bZXfZmUTiWwW5esYphzHdJZLEQ3hmWtqLDKLn1urTwUCUzPvJfbz6sCnRa6/w74yFexbc8q8vo/1fuSEq7OCA7uWQXwaArzhwieMFOb4SmDfhlRasYFQ96/GzxvuoCXI9wfuf2+eUFqDE3AiNAAQyctLAydXmn9r3BYgwCh6+0eJA2LGfWljGH7DKYzieoRCI6Q2GWFeArD3Qh2FUeU8kRkFxcv9xzIQOG/KzHReGvBmhbcwffJBiqYq+5tr8GCHUyN76YrNoDCS/CFG9oz/bE5a+LcLU9/B1Y3vYKqW/00YF/nTXfb8XAKctkPpFbVQwc0SZFWC9zg1i1dTu/A/vRe5YvOaoIXvieH9R8hgCav9eTMeTBd35Zl72FlWkQ0zlf6sGh5M7zZ6qJUS+564QfsPpkG4y9fA+ZCXKU8oz+XflxNXrrHP0xtUDutxH+FqO4Tc1DfHL4zx6sLUUdlkXBlBEAw8w2nH7G+MVHHa1aI2Vsb7CMrrAlxC8NqMKR3OLqO3h4z6Dxj5uIB09ta6XempJzuTB0zRKiQu9Gwr8ZzOlMoHsefdx2iBT1JAxJ6sdAcpiBN4883NmGRfqEXcl6GMbCZS84tDq9A5sBSUlI/UYoF9IS9rXSwVapogFk9q5LUKDPKptoI6UzRf/wFX+ymm888hWDbkuihtTWrbfxM4g+xlEHG8tf1lGNCGiVZAV3tZ/szYVEcYpsNZq5RUe8tzyLi8LJKEZk+F72vkLw9JcghmcraIIp6nZDfbcGlNl7Vpl4sQs09DTs9MMA62s1Hq6p0ZHK8CGbrqok1SQIoQ1Ks1LskvbTsTOeqUbSmEgeUWV6ABa4NQLTlBMiW1zCORdMupnThyBgySKQKWpiZAuXOWcDktM5BULw3n8BXhZbP+KXExrlfjfcS4JX3o/+USm6I8FlAq6oRO9yBEHg3JlhFE72v8snpGQWT5a4D7iHVhZC0h4aI8FtPnrhjtb2Dz6c9So9r1yV+m4SzQFDNk2YKbPbMzYLyeYN7bqsae3I97/0P8cy4iU3wezsUImtwXezMoimPN02s6gUo2+L1Pl2/BBCC1nex43s3tmnkKjdx3corAl0Don740B2Ct/RrHzJKDhJukKm7rhijN2MV6KWcnXmqcxswhpVm3S7iK7omVsvhcYhrN342c87r701bs4Yf53vfs9Ix9KKXzZKRlD/L3USacvw3Nck1QVsXK9hjJwVGWf9KOFTXJPRDVpb0TkrFzEnSE8EJGthGPE9PECcASeJY+stXvKKQKJ4R7IDkW3segxDxy2Ytv6XqSuXyGVhc/UN9IbwCuGpoO0Yilgj1G6wVmVJCuIa620st39EKt4cKqhGR1y+hMsuBtyrRclQngU/HxcdR75cgzzng08MAhAlDXpcjgfVCM0R0Dfv/NDVNy07VUSlRKAZlXN9x1pIChaOU0RQvsBIRAmPUHdFCm57Z4Bk34/whs20aNL6pYt6QKO0lmB5PMzdninhUuxh3RflGVAzOk/lAjeX7anjIFm/f1IJv9mOMSvaOtnGdVr05mATX6K8NC60KF2p0h7CnDSE8WlJjt32yUZsduk+ldQ//NlpAUogAl9in0a6JWREN62opuf9dv8yTQI/zJTRRVf7AGB6p/bXOjboHk7RsfeZuFOpVYNdmTaSBmshmR+BxT8dzYyMwSazQuCUtQ/xdpJfOpJY1YTkR7Z4Lpuo90hwxlsJddGAg0iWbqGRTXw9hXhvdSVO944/hCulFgHWx+z4nq0lUduFOpQtbraw5xGLYvNHOiUDIGwI9ueTfIx+xSuiQwNk5LLr3S/l6NQZ1mOw0FAzG/MHKWFneGpm1eRHxvtkaaEAtJhukvtjm+fyCK9uIfKl3Dgt50vxv9O5m7QS/rLffZgy+7lH5rvZ7A2ReXzadXldo2d7b5pJEH3FZx25J5+w6PhOdQlPaJBBgH4K3UC6g6Fq/WZZMruFlpS+DqA08ajiBmsJFdQBcZnEfDc61G+/oZNJQJ49QItW9BCWyF9cNcz1L2I3vo4xvTLlyXNiKip+INcG8/M+6aoBsBzaypCNo+txB0f5HiyNaANj++Ssy+7P8L9aYSy2u8L7OpU6KxM1QO82ST4XIvOhRqk1ed8GdDkhR2Pdjrud3paYzrnguae9ZvOXFNgbK5OpTSCGSNIYwCaZ+Fgr0Zc/2KVNO09NGxOVvYVk0pvfbQs1hr2e8CmxSTgroI0moj6rwOtNUJkiaZrJHmaCkIQBdRhAQ+YDtq+qVkXPab+d6H7huNW4za0rpERgaqURBoQCqTOAb1xvrVh1s0u4Y2Sn1P04Aq8Q1+u0peaNpzVoISNx9IYTfDCaodE4XZLMmrg12Xu6u0IWcMdpW4joxw+/VKXCtDATZ35s3Rk/9v/tZkYjrEBFc95+uJsOyDzljkoDTpc4sfRIJtUONyOKpl4okTL4btYBmLOOULI8hI9PBg3CP3PE3pOp4xVK6/HCutNCNb4G+7LkG32yuunRo9GdrPWqqntQqscuFsdrG7BSbPWxjXqJYYHepX2vvebeqAO4/8KlWWH/0TrUL6LdD1tnySU25PkBWKsI/anqfUH26h3b9LgbkmJJBwuVjLv9XYRIVMunN7BI4u20gdRW620bDzVs4wUqiFKSfGNmMV07BFBVnqB8A2zeB2Vo3NlS9pXvFpdIljZ8zYmg1chQVXeCMmIgZNUg+cerax6Ww+LTwe2JHZrurHXRpevNAFgA4GzzIDdE6/q+1LhhpYtwCq9ufO0gsSX7gbCy/063ntzwgWLGvBSHfPHQwLh6cWG3pwu7PoHbJd1MvI0tyAVHdtV94jqSXMx87KeeJ+5BEwu2yXbRZZaSsCfuGESlfyOX3NoFmJG5J0Q/3jB6KMBiJ4/vCKjbzDq99HTx7DOav3twg0CHS9/fw72zHeg487Ir50vRzaRIJt9Oj+ul6RQN1//tGN+gOCripIHh2hyxF/BvbNCUvkveB5AkkjjXJnxsRoHEPn/sXPLki9Ml1Ws3ikSlEdtmzq6h07oYpxqP6erANQl/N+wnBwW0n5yaS7n9w66l/cYRx96uE6RYVYxfOG2xmvCaP6q7iPqOGjtwl1eUWsK3w0GkV0Ho/cMXBmp/BFDgGgmXIMni+0PakqqZN4yQ40/lfZ7qVPjM9eH0NyIgeHe+1dkJ9j2gWuQA3QfSRgizryN4SAUUnUW6HHxJ3tQ0VtAuhZ4XCPfnJMB6xuKByaeYVifuot9qkMd888tqoeUWLFwxt2g18JEyfwvd/5UyDqJDYRc/UgJUCkH7G1E7Dyl7gpfELURu9oShZbD2e3ZSWDGE9g9vSiFU9Q35WV3nSkpByJCo74p1/AgFS+I3dndZyeHUneKjuuw2KEEth9w/RObhyHZ7Rc2z+E3RjoDjfGUzmV0Jly/hPT+UFiXU2atAPy3hmJApzcxfg8zuCb4DJNRA70mdUaGafoTG87xHBzomZhnkywM+Bl7tSScJJ6LvUEz1E9hF2BM0AAZ3d+gQe9Uq7F3W55NEBBtITWyEWU0Ab4ZG5fR6aJFM+IBnlAtwOhZcCFaKgpIGR1OZ18rdfLQVC8IBsIi4PEgM1SScA6B29jPyWIX8xpBwtMmzOZL8oUl2UBRV7UfyjW0/ABnv0tZcVU/a8s8mbzIWGCPyHUgnMtqEavdTDPz06q2hFZot2+wwnVabToQRKkYfAoh08a3CmZrBAC7WlGvupY3RwSsdQmeqGzi5ArGBfYOcqWJoZxYX9h9SVl9m5ql6MaomJjY3HUVjr8pTCoQtUDy6Ljjpm4kFJKEiJOZj9CDGDVTioQZzdYnw9sJXbrU1/gAiyDaft9KFvRbkSJe9b9x52U2M0D1ewvonFgK/8IhRxXgPRt9KE/9ZP6mW1iVLmUoMEECidH6lrBv41ViG8wZ8b46n6ngZjFv5+4aYm34bFZpYWuq1LFC9le8FmquwQtJY7zOxsFszZQ/ZWx6+lW5gLDp+B4YZ25XywNv8YuDg8MbJXu7wW2GxIjVifpllsMkQ/1xesvxYyv/6e6mpFGX8o5BAqxbHLJxY35Y923W3iz4U6NA3Jr+shKRhPC8yaGTfeU17v+bCVX8wEI81Aqe2/32S6SV8GTLUQpA8Zadx8E7G+pcxZ4BgArhMGqQkKCpmmZR3UEkRTYDzcJqQdA4+rC50RBp9Fn1Ev3AcmgkX42en0MSmoO5jvbNE0BO6BEYLlctqlqmOK2mubJwdF2zk6d4QHAiTLKsIEodhyA1JS+giFEwwOqYheWrNWgoCfZrI/GaIryFuch5lUBZA4pQVdzQokFYxahswn6MgaouoZGc+OrtMk56JgOTMvIGFhSbHG3NiRqLe9LRWenwQJUaILluOzYdLdv7yg0DZkBUk/vQmvYV9RxjYfh//RPe2xWyOaanBoPvK9eNKBx8a1fQip8mINW+YZyIXX2BLWxwm6nN2+gX5OZ9mZIhTYVTjEe6nEHAQAtFtgPY36eYag4SClUCXCB6CgTTcXgoPuDf6fb4KTNhNvl/vnEVJZABOFgRjQbnea2U8+06z+QiYsS4iJzTINyiFHiwswV1LDaI3YyG7b8r6ySTJOL0nb51Kls7pHaK8GLp1w0dldCKZRO67WGej7qC+hzAwf5g4y/jjfAAV86AxxSx4rQBTM6+Vlhi/nHtp/H8QTxPjUDB0uv34FqyH0+ipXHxlXQLlgb3ONIaOrGv4wFOXT481CspmFabyu2AS533cTFzFkjWfV5MjtCtfgvJWviIvlBPx4Y7agrMhQ+yHvikqwW2KJu6k/7B4g6yWmwTE8mATfncI+dAGseevRdAJUmi8HNT0AWrY7r3FdNxNqWLjYM1XB4rPCJVdcq1r8+it+hwEhSyfL3c5TvTtiPkfA+gf9dEoxvlzNyItM+6D2jajfjIpp7ClRwe1bIcfTgn+pVErCs7Wlwhz+h9yUac5j962MrCuhc3Q7tOD0en81ADyXycTQkQhwrF/c9+c53Uk4TrhH0pXFvL6pfBnDY+ZvvoTswyFdG6aPHPRgZOS+4m7pH3iJQ6iIz4fRxusT4zc0Npl9IV+IiuF3lasKqyjsz4SVy/kRu7u6uo/SCWQ9TYUFA7S+wpbTn0OvCFNSpB7htoTfAiV6/xIfEYSSH8skhWwh7/gOovwN+UG38b1hK4U8vRDOSDrICbgi4ZTY+oKCJcHifBBtGOSbd+cEqvV578EOkZZ1fJMZoG+vbqWJ73aEkla6+6M+bztLPsETAHjXkH/iW830ACkE1NEzlKRWFwYSaGyNrNq5yjNJioTUQTsfF50H66aEyIqeWLI9F4MbxLBwaia2fladlGhbWVUfPGOPHk9SiB1hOfHj8pn69uAnkjSIWmbXa2D/vwWxVlrUCA1Z0I0/W1N65M/NgFv3H5JNvpekYlyzkgU04B+1UK2x8VFpgGXvmiW4DOOIpdpBof3UvhZFypEWWbcU7fpnjlukTCPmZ6s2nVajkdZ9osbsc20a22+eXpk6Lv85OZ4h6YR/QDMz/O2YeZpRmBolLF1bg6zKFKEWk4lj9RKqDyWCeAm/yB0sdGZDkyyRC3OcQ1zy+PUXhYDOBb/1/isQgS7aXPvF1vIrLdUsSWKi0jbivLrVa7vqeF7gDFyvjiO2UgAGnvu2uMxRv8ckeH8//XMtORoFH3s2vbKZV9aDc0PEIR9OF2T24dpWdZtCL6X/oSuD7mlKCNvt5LaZvNHgUPN1wrqTsPdDQjFThICLkL/oMmgUqDIFHn3VjjYGUoXf4TFWx+thf84v9WNbgnK/omwXGnodT5+bs26bX3hW5fHQ1sgbnuDUtKvvNXLsWmiTHCUq4lRjeG1LCVyoDXG/c2XHlvVxhweCE3cO7qPzs74+x+CUKdAmJsuS37Cnp8+zOoA+rf9aKziWIT2nGY4l5uuv18ks4to1UjjZNrsrMM7pojjlRdxl5IAQrsfcOY4NaWkZs8cHKW4HtHrRDbwzmrk2PvJbkhFYk5sDzhz9IeVR+o8BsXO8hoWD9te04i7Vl+KsN+bb6LKz/QeunDTs3IuMUGOXqSV8REufUEl0Ie34hfcNQ14kPeYwf7OBINGusfZJzJdOHaLHOTgMSZFtlT2VsPa9pGjNcrCOSndVF8dl9PT432CiR3R5wzCsx9nOY/hIj/2AZ/cyrnAcwml6/pyH3zWpoV2y3AyWjPPucgmQUqx+Yxt1zlyxPuErBQoNSLuw3cpXoKPSBLm6Xm4vODoVFXiVEG9uPfBnn4apte29ftPKh4LtN4WSgGJ8Uk/sCodtwV/iZbCOPHMmdRfZTqvVQXXkbKCTWVO5+lIFywqJUPMwvXu150ApGv49/8NKTCPA+2wCsb250g68mbmGXLo070U9SoUO/jtJcuAwgWPeRqRlZ1awh/1bTg5bKpG86fbqdUpDgrJJCdydaL5UkO4FbkSLX9jnaLDDGoogVwSl+0OcnDWO1VnfM6qKpf0H2MtKCfGJsgMk3oLAFR8xv7mrM6AzAJhpSlHrbEVITvnYC//3lS7t8zxlMaZlK2GGLAdku+sij1QHJI+PAdmBDgldv02Z2r6D6EYIRA9Q/tmWalMl7LsRQytmkaaxcmDsX5GzdCPqq50rtPOMtubr+1LHr/0ZcsLS3Kwem3Q+NC5UY8CGB2L8Ye9SX8AjAKRbIfOyDb2t7EqV+jvg7Q4qCtF6o0IPHAuegQU8yXRu/jHlcueBsmxu1oAJGEibpgi11h4jP1fnw1Ffs8/br5Y9sLUSXcNTS0OU164scTOMP/st0w6LdXhyMF/B2G4XKn5QYqcYjcxsXJPeI9sabn4jclzmrwqDjx3i4faWNhhnFF6NsCO9DcUyS6rGXWGPMgmclGGM0XEnvTMD4dk6Awp3KhVI+XvqEDdrRXqKynfQ22gRZR9ME122iZpK/WwKMdOI3CH4GeDI6nTPLWrn1kVMND8z4F8Nvn0AOV9Ccm7mMCeYiMO7y0K6w3VYsOj9pjwXZv75XG1wIlEffYuxmzpCxfTUNfz1FLkRMV6Me5ydJQS4Ac1bl7zvUnBRIuY8Ill3B6csKQ9aGM3U0EWeWVBdqNGYBztQwkhn8sbRAZ6fu5X5XYtI58YQbH9NEmIEWpSsslMIckjauPUaGvl+hDxA8JJ5pRxrrziEszvz5uAUZIFCk2u+o/tsiSNOo5og160/apcEveRtNv52RZX5x/IxFdGwb9Ga7wdu1wEsbsc8zdLqeUIBEGrXFqsqSIPxEdapSk2pptNhx1JdJSy9DakXifF5v5tYgu3fuCvvJ1Qm0ndfTehpbqJ54prjx+oWb49xJkoVCz9UwEwthbgtz7NDL6iJVwmJUvery8EEZWJQTNqjhNsWlxhc+5mbnNVGmGEQT8SYApfimFnzO51QFGXkkqn1lOQUETwZuLJe8hZMq8VvapLlGd+7XSj6x5uw0bE8iKkJC9SDWeCmwOIlFcQM+JEmvyezHfuwkwoGqzBzRkTMtO+vzt/iQUF5yTjI7LFKnyd8w6q6WcA1cy6N5qOoBrbZK9n9LLiBm7i1rCQC+bvtU30Z/f5laijbfJoayeOkjzT0ZPC/RkutNDIzipm/evdrRXbpuGtCgcoUv0/s5p6HXUVIv5s4ZrrwLAi6W2CqroOQ/Ee80AzN0aluJbccfZz01kKE3r3IbLVkyV8UE1KbElYE1n2zno86OmCvbZnii6M8MVxRXAksmu0A/9g9RN/S1CWWOzrOOhQXj/sHoMkaiHV8BTqCDjKqx7cq/hahkIpfBcd4sGhR9SzBLh+gVcQdi+ZnRwzefKYVTs6tOyyv/WePViS+cHOZGFKo2YSSd1XCBooIDWfmyWyQpNbLWpFUmhAT2zSr6zHsgVIRtpIT0ju9OMmq08JlF6DFKPkuXDHse82w0grvg/HxElgrGjd1SFKtuaBiCs4K+5uxPizh2UwC5yIQiwreIC9rBLAEGM/9/XuftmS3UO/K8lWvTmCTjKzdinDRUvLuYXhsH+SA5J4TnoQKiiSpVGxkdMiwlGMgdQDLwPjlMd9WbtBs7ngek2wL5E+wAiMwu8R/eMSgQps/32z9irL8BpF+/G0DvIWhEqMeBCrCDr97TB1IyMHszEnwWncG4Ta+b98WmA+8ZKkfXu2v3ihf6RSRCaTFkQ9ItOnrHq9DUmSNNCwLCcUj4XufNK0ixZAuh4OaM0+2jxCwZIqhmK7O4B//5uYW4Bax68+OiOS8/RMLInpdfcrmYdSwFhnHlp/YZ2z7NUgxhY3LwpmBOFtQlLNJQhd+acHe/nQlExr2OjKFablUwrjos28iqY2FxAsLZ2Os8xkT/PaEM8AqRrrDiF67CAG7FJ/+ZewoCSQUuGghb9dSVk4+UdhCsXmKefbHxoGFIIEDo0YXoybLm6qa4MKq64pxRCjr9b8iy5tD/bPYnysDyV3nsHSKTXCGFYCjYE7B/P5yLwV2Umu8sG8Th6agRmHxWuLCUpmS6qyjaUvIsp4xJoA/55mrVw2CE/L2aGdfEW9lHRk+rocTsTloJWqMzuHodAjVJjfQ3Kev6hXtTqAyqRciJijBEc8WbsfRYhM1SCGwUVMWpp5r/sAgIMfSiHdNPhXJT9y84KSsfZuWJLBo6AC3+I0e8l0kEqBXCRAhugy1pKkYWITWFuviwrW1Fe7WsH5Yo8QgASr/mh9wS21yHlYDgd2ZD54ZQBC2alAWAb8ppEosFH7MTCtdaYL9NJqbV1nFpT/3os1/kGPDJTbv6HF/vuKYGbEUQAJ7eteRNkXP3xfqWQt4PiBJvaqg12lhd+cm6MUjOeoaMfVqYXJP7XOsw8hZN70pHw1qgGw1BS4VMja1NSW9wKsrXTnQlZNLHdGaXlHSuSTEhkriWduCVLLNTVvZH5qksLwOEKwB8iOMc/Toy9wos42OUcG1Uc8nd1UoyFXWxtYz/cHApZiu2o7WXZZxuwtKsl3CsPgJSRoD3aPx/eAz9MgdMdde84RMi7LwT7MZUBlwbgPgVBg6rRUYqvseDkEWOzK6vK5wAdhthbwHMRqcvopkt4Luw/qWArHO0opOF6/Uah5QFIL4NOnhT67bAhkSYDru0MiFGatS6PCbTWWNVd6hzokPy+X5nIDI6wT0buMgz1FfnystDvpiTNo5vt7MyBNywupCHiyujx44txKYPpK8a+DQ1W/Szw1Fozvv5I12I9PvxrW84ROu27rBZe1Wq7r5ybXKNDlvnBRsR1ahMsQwynzkKVQ0WPOf0bVLM9ZFyE6V38pCao10glqHyx+k5o552kNRHnc+I9fuXZWjJlfuHL0KzOJ7FPt6YflowJvqUX+upX5MNcfOEOjt+bCm308rQ5WcWQo+2RIOf9fNuMzStjCCb4+TAA0rrU+atyd6ukczYBSoIhHK0u4n+cJpv6UGYSi9/OP+FstTBK7FCc7Q8lZ0qq60XifN5mvfcPHCq/n7paOTZvsQ9+sIfqvXpxmXBV7aAwJmUDqP/QiNWqPaxa9QzpQCaKKJVtjRVKsHhXMITXSahaflT6BYgtolRTNchC6YE24xa6slqSZbsRfUr6evy6OG/tHalPXZhEcPymanxKCl74j4GklwBFPVOaD+WgaVjMPvzBfITC44v4CFhWggxKjcAyEX0vRDqntqLYppUBcbTbFVzhAmZ6jDkz3i48GdqvRId1NW0LbZXAdJ7Mk9xThzBmbdfU3MYAwAld1WqRNHM5+YV8nWhfKSxqZwcU5WmGOkZijq5ITGAbnecVXtGhIU86x6/cNKe3emX6SIIm0DJSkfdtDDe27d7i1zFmKffSnRiOrZ3TTgAz7SpQEzPmBh6kMDTSLOhWkJX7MaKgfdb6AgAcQ1qGJnnm1uDROzKyh2BHlp786S9teF7SvDeO12fH/k++bhzHVmipu7mpudBuEun8YnkEvPZfQYJqFRSKuhD0rC9/lmBN8KP8TTmfcnHtDG+OgEXQ7YH2uq0Pjz7jbeiFRQuxE7UZLPufmq/TnbQ8GOAAYqVcyc1kP/6qSHaWutyNJeiUPv3iDFBcdiimHttV9EXk30CgyN+VzIFtCjKwxjWijRI0zC5dpxtul1qPh2Q4c2JgyzMZBAVg7MjV/ARxnILDWpw+B6++/z7HwbekmIk0C43UuSeSORuDv8jDyDaj7aPR4F3e+zYFveT4Lo+Hdu+H8Djoh6QnK/gtl5ms3RdST8DHf4UvZxdvet5GpRMpxKKwXtSbGuqUCYpi18W1Qz4Ir9otbo7fJj1bhMkY0Fh2R98DFghlRN2MmJzfHKKERr3GtmuA/+6/GOwchGb/JMYmXp/BqXuZlx/3Szhil69P5d4vJ+8mHjgtkKdaXlcj3fdhwm2/N1nku2rZDhIQYy+r0TvjHu6cnSLAzmbKEbbBLPn5599UuSU+OmOYiXfHbMvCoSSH5DqhN3331ggjrQGZyBGzAwCgNt53tExkX7beJkVDCIsPVywqqVynJKgOrlrJyg/cKCa66GDhEAXCwbUGZDHbVv35vba4qWO3b5lmOE15tJrQA/zocilGjZuZlUZTXjqvGoa5Rw0hKc0ZK9PSz0vQW7uR0/G7r9Qeoae5Gz4YPyMs3GYgGdkmgeEsWgSV4JpNyW5a+r/cdFdnnaOGX7jGRonPwH4abNIPQ+kfM7zUXz3lD5kTnWjr3WCLgQVZ3gTyHMatuFpSvy6eRKkei04U0agGK7WL66hBtwfsf8vM09kbl2ISbbMDX2fLXrei/egXMkwc0u6QgI5b7QPJ8jFaUnpuC9RWoeFUCnPnmzi5wJBwUdIIg2PTNHxcD/Lnn6Q99Lx8F30TppaBUsk9uOCBXDVBvRlXidmfO7Ql9tjN1EeQ2kzKXoB51T527aQ6sPnGyzI4Kloots+KkSGOYF1XsJh+Q0gHhcatELhzGBONf3mDIFsl+7L5QqqrT+ueiGyYzugBy43SOv6hTjHbFB6c8QYKaIMFOHtHAkTmT9+qKQ/AJifouAl8KmHg8DEOJbzN1OVIP33jA/r91Se6/V+T/NRiwGVCkqncz2cxiA7dP3ycc+u0SgpXi4jh3nozQhc98EcGX0RFDMsSbbsJaHPBxlJu7i+jyNbS+r+XpwQujBkq9LFH48DMCCiG+VpdAAboIxPQZZwwRszHCwSc62K+P9t23t0l7hytVtEJJlUlG+3o1dpmzdf9aZGSNOZiVaJV0/ue6ttbdPpaVwPneS7TjXgqE2H91GtUhySTMkR9vyOmUtnYWdoDlacIzB0ahnsZldSkxZ0D3q5+UnmSPUKdlfDtupcUJsFNMmgtTsLSF56JGEVCAmd9xpXQPyQvCX9YEnY2MqETKPwGoEpNDceQHk2eAyhQlLcqVgwiB0hGn4HlhVMNEcjAsb544qs+vojwKIDzi12pImMb3B0sytdpbKjWQFj1Z+Za2rl7G2hnHqi9PcT0+wcKPlQvIl8LFVxRWlr6kgfD0Ow0FpLAMk29lWD6TjWuunlVVYsxnbLefFqkPTnsrhKfrkBTkZbbal/a+A7ClYCWt0x+S1QmW52FiICnFl4VI2f2myZKOL5z0sG49ZNaepbASYJYI28lIQVDzsB+GQF3InnAp7rke4CO0VDwnI4tc6sdkM9ihTmY9nXUcsCUQEt/EJvR9wIMI8Xvp5XCUQe/T2Wq3teum5/zPdSVEC2Gm7zhJcNKmRTN5RcoOyMYkrJs5DZm/PNuVRZ5YwS98XDNDKJBkkgMOk43Mq4b3VyyFJ6gxvJAREyQbh72AbQr5nHRPCsTGpXjrcwUx98dbeikmu0/5n6rcuq/C8hhM4LsyAFKCijkHyDRssrXgHw5tglHrLZOd6H1NZPq8t9n9xKKF1OW4LDZUIppvdBxMhp5j8MpZ68q5AKM1yZwVqZMfQtEc5oqVl5cGFXEm5CvHXoGnef7xmQzezFiv/p/l768GCs5FxYEgO23r5Bx9hqpOvb41yr1qxuX70vETO7jW4wIxMytj1LdMgS2CclubDxo3VVoRJUanof4hEBtkwD0O46fYL5XXtHnVK1+e1XEU3urPQBhBB/t0JojXrCNoNjtsuRxo9M0fEF8cclr94wY3TiuRZVra+a6nNL8yinQ9lA1H4k2wsIZ7gqiqAnKusZF4IydTXUzfMFIjHOjxJhOUHzcTnaWL++D6J3CbH9BzN+FAe+dvAYMsHibed99DY1na+QqfdEgVoNEJc1ymr6SlM4lnKdEAD4VhJa0N72NUINiz81TlA1RAL87baF9VepnvgZz6uSvgK1YnNWh0qbax/R++sd09fl3QQ0e9nG7XgAQzK9T95caAAqlutXicdjKyUPKZSq6UNcwdsAeMX3YqMd7WUNXJDqQk2HSRqoYg7OC4iWlRHfkZBNPLk+TggL87GFGWFxJ4pA1MVKPVD3PsCLHD1RMHKpKSeokKMJeQJjG2PuEdaFRMK9yX2xB7Nr+Jwnk3aWInlCcqSrDdZbjdBaUgyczAgOr+VJaVLa8pr1cPUs8GUsjkZH1yRKETi3rtfoernlzmVlDgUmtoOQ/v/mOn1I4NbpI/V6xa8Xw54dWZKdbEL8atmtIJfcv5BrLcRx+MZ92ysEmZAPGt4Oop6KZmqXlBSijm1LS5C2oWOh/IhCTC+1forzhuo+bcts/4CFXLE6RqZIzJAzeSF95WoHkOMIIEj2LzHTCg+NDopMTpsU91ux3f7dIAG56TAelGvZuiKSGpBXt0ypupFALSGCEcofJEwnvXy3yy2LH5rSUgnXng0iOJSZJLUvgK33Md7918idMpFXmpBwBhjFL1nFYJsMPiL98n3f+yXODo+NvGvqBMg7eo6EenbAfAce0tf0IySicFuU49iOB6oUn9DPzWxv4amJJFHCyji/4JnsI7WdnbToUuCFpN5GpULETmGxsLalkeO+bHH1OerS7OAX+Ep0Jh3FPkJ4CUc5I0cCvFyR817FkfmaaeYOpc9Mv9yQlV9bPAg2JN4iViMMf8fPvCr5RK8Yt+XIwgkZdrfREuNiYGlEgUgdQQIANSySb4PnrqgEB+gxkqWsQnIo+q1LupIjuhnR1Txs+R6lHNTOq39TWmqYiPgDN8XPtO49suPNg5iBYjmHl392xWCA1u7M7TVFwjUnvrhhGKLYy5JZWzgDrg3LI0r3CnLcXHRdpoi3eBO7A8SK7vRseNj2xAKcLhh7C6HSVsDXWbQ8pVjarWm35R5jbN70JPKf2HoItBws/uz+GpkWnKUrs3+4dqg+O+Bu2jKUPkF04vCADXDaTlR+I8Ov04YokSKMgxJdyPH+2uJ2i0TVFKOflT7AU0M+Yfl4OIj1/dgmPi0o0FQT1ieIX/l5Yt6+Tvo6sB8Y1K8DtNvCbkqwa6Z/kfqK+axhHXYaDgTNLqj32XwXlG+AJQIyCAfpMEv18dupQLLu07kSMmagY29n2/Gi60HKjE604ZkcS9tl5tgIuFycreF175K7Uw9BedWvMh6HIcm1b1CdAfJE8a7Sjbd5ZnHlv82E3xEoL+60/fm9K/fF09jOKjZfjov684PnBXhTn3/mwIPRMa64rsP3Mf4p84N2VWgAIAaCXzYU8iyddFq93w3mFxXb2XhjRjd7sjo/wo+OVFVcfBQfOV1Fm3LCOiuukXtPoXjMc+Upykz9xQjD1jbpc/6x0OxjClDiajn7QmQq3rp9EgugoKNTWCjUpK81Rc+M0h2BQSzDbxPxBOfXXmnQ39iOAZrwdJyRoy6PdyeVPD/+TzN7UhSG8EOZNeLnSUNsins5HmuoBmB+znJgl4JiW/9Y0KwFgQ681ggfZstbseBYD2k5f53QWCyGa2f0CeZSnT17DWKtJEWxJJRfhkIMwxhwVucXCZh8LrQUECvB0vMFJTcMgueQjdwN0Ej7wqHwKpqHuyorPqhwVDBw3H1ILmiUPchRQx/ANdrFu+wVXxcvvVtWvGuCTJIssaO5Fw49xVq+mLRGPU6WP2SmEbbpSah5Z6XJdrUfBp3lZaOPFbHL3p2KeUSWx+xVkkk/mjItldJA/S1fVqvopMtCDZjeewHNhn3yTF6eCB2iEvhGxKOMfCkP8PfI0DWqpsY311o/MoAevve041HhbOkJZCK/DyoK+72m8v0uKs4L/xpQPRveAwSn8dNXjgSqf64ddLz/usHUlApwPhlEfFdDK5xrxDs1WKqDzp8jMqP1zIcxQcnFiSrN+P/+8XzwORiCmPuCquZYsphkk927llChSe/+XpozodZ5gbZMwxxrVIF2xy3xIS9rblWzV7cy2DByaJdKfEH450R5uJ04cHqLFhk0YR/V2Kn6u/DaDsnzA5n7RrK/92AmpXhRe1eBnmB8AXa+P3yUICiyAz1HrZ5KnArSZ9xtvqsPU3pntaSwhIMbiVVsxNtuGU4dYFz+Y5n69Bica/NK75G6CsOHBJa17tPSrO00ByAEh7MSBh4wKri7UAFbf/CgWS9NlY3VZfhzSYjHfQkrDK61/sXqL1O3jFZVevYrBb5wPRjk4jOe8rWfI7WBFJCYp4356F+5Javx85rP957ekhftZTyJKi7sr5ffDOHQBwDb0R4TY5ddSRhS2mjQyoSikkn/Hf6NC0Ubl2wIlW0TaBb90Q+ik/5NrMr2/mT9G27CGm5zh3J7q60zIbRP7WpgNtceQJDI4wmxoLJKZCuDk6mizxCU1BAPl30WH5TpcOYqtrSwNQd3mmGPgpwUs4il+CyPs5Q7RTXJ8nmHZbu19esPnu5KD+T3UJ1G2mAwDy1HKR8w6uthTTAH6m+DTNCOm13o4J2vUDXrh22SMaa4V3AwAo9kskLcc6tQj0IywvYrD+H4gTEFzuk0gMFaeM49NfiOtTag6NdcupZPycZIXFRcz8pD+WrEqh9solYB/UVHMWYqLGiJfP9Fm3HiZvn4i9sb4YPrDr+bOapjoN2yeiW/JBoG9c1mGAE0C8gdQ2ccSTRojja/iRr7iYHc2TQ0Y6RwV+IwNr8gVMvsAS6oY0zShx5OVOZEBAnfJTHrlXyK5vzSzGrtBjQombDLlS89hoIqTE+5/8q4vNV2rs65MdXaUrFoiQgKLJMYeB1mSK+MiufZT5jBVlmsSAK36Z12xTyXRPIciLuON8/XdeXHVNt2iDJPZLbKNGX0u1BDfs8ShMvjwdDZBq5EYLCQseyGUQKtPf8FuUP4/imFmRR4hMC4+L5obzYxMvPhd3k0qP+81b61SJYoQ4p8N1VnEUjTpe+H/mh+t2fXJOqAD0bQU8r/Zh7T4swG6e/qYjRPFDxHz9d9mSJzgH7sP93mKW6dgzMuG5BU6WFvl9ZSBNwIwP7bUIOhoFWjMJ77Fn5z17OUVIuIVKiloqrE7fBEXxIBTKcjR3LvXqxvqWdembkOdA8n5hcy/yuktrz5+b9lWBD5RKtdCEY0l2pvjmRVWE2vXSzB4m1N77AjVz4NLRhqAkfFTBDY97f6iXjSVv9/p2GGRrEDSYDsg37SRaZ40gW7tU7ssqb3BHNNH3KVZiC+EPApZysiVZAtS2iUazAgFZfa/zz6oqxF7B8mnEloU1MfC29sQUceYbKh9vM6D1t4gZiwxhAhINdRS3QtQt0OZFnHRv7eJUyzyJI48kJEm3vyzeL+1EilFAObsFTvuO5cS1fFi0MpnB9iIa/2OwZT9Xq1HovcZB1NH5JPL4hS2+DMp2rTGeER/gnO0xMjjHNi+3pR4iD14zsj0e+G8kfz79GNDaF2ZtGb7anZXgkthilWqY81SbvjxXDVqyXoVu1CQapLDNvJ8hfSAl0nctKz7fzcgh3WW11WA9Cz0Wr1Q6SEtes6zVTeIHT88EmTSM46A9KmhXkDaUhM6jo8/ogCSoo0paYXmhLWsEDbj5iGo1kHQo7qB/sJvIDsI3yqq96p3wBevklssxcfnxaQnYDd3eNATfVV5v/cjc+Sz5Dm3fWpq/7FElAWeYPlzGYoHtJPDALtbxYsmS8acupLJtYBJJEG+FqJ2k8BqBEnS7UEmbePqm4g1xMCbZBdKTb4jUklVjOWqaMM4Tcd6gLw6XWL/+d/KsjM9JHROm5NJ/IVuipW2wb8eqZEAF+z3atVMLUT57txuidi54p7Ic9jrKpAyFvqdRQojh7XcJrCRxMEBWcdoyB9ZsP7EXV8lirOXhPDtiE+xKyyrN4OlHW3/2P5pOkC7cH6S3SMwNrCRTYjYoJJr0dh+WrJ07NCJdgvHgV85ekDIkRjoD6vvRh7eC3UJ3RR4sk21GbXvHqIgYkieKNbx3plUg2rgnrbX8dVm/xRuNB8+EmdmTxSXesgUM4KND26+ykLeDPow+1elXEexyo0iBn7YQsHXSW9/lVtF8blQ3/CHpLsfM5Ceh2fs911t0LCF9wl6PuvIF49ZgOJFuamP9CjAilE1MOuH/aT2qreSjAKWvON96ZaMFs5SoDPJbqe9xijarzej1eUNO/eKSFg/HVVrrddA/EbKYowiunerVM64APPQLY1lv8LWJfpHuoraMzXd4fCI/5i4bHWaIoWhQG85Z5xKCJItPYsXPF3+WE6glgUAK1nh7F/2QwDKtBAEpIkfffgequ5tF0x/S5C/GCuxEEqGv2fdYBmE5QZNmKDcFUp0yDkGmTNkjuoV2w/zhI21/ZoBV4WO0ra8ChUUSM8QqAWwcLwMyglq6CBFn0IuADQULfDAZ27reSh9uw5xQDAMY8ri5vWxIhdm4ipEGHxg2kHCbX58m1PH8QfpDb07qfKjEG9oBCPx7fe/9IzSRXEycS3f6m1gERuRa9YzfAx5FPYZGJ/ToLJGlgQs5eYlpYMcXu6+X/iiqa2zNKPubRf45Xu/3OV5LXww1tbZPr+NXGYc5hwVostrd2ooYD7NZBhnMhdn4bTBdkywK1VxWb4nCv1aMM3YsmuiiogojrsSGoW2SG3uyO5eUR7DChOKq+ezYhg9IY8v2zQfTjRdB45bFl7/wt9J18ikqgIhCotBoDCN9/VpsIdpZQHGeAOL6Kr+WsURxCaYk7vMbvIxfT6lKKsw+uD8eTk9Y2O3CENgCIEPyi8u0Op2KI3o00LaAw8yzAS2BrEBPXP7BlhzzO0BkMHWSOHcRl7fQf8GPyp/ByYjTIQeGGGrxR88OT0UHqZHPX/pdyHo1V/b6gpvRciYzh+/gtekWSNBfzu7HFnRsi9EOb5HgUVHKu1+fU1uUW7CBO9AHsCybt9G18QwmWrJx1wTNggLNSmvgW8wml80V4L5VYesyBL8a6v3rovZ7rs+iBs+e74vn4Sa2K8VtQGBqkz+ALysgbaJp8FwNsHiwBSbipV5GbgDkrFcb/sAhh47jhp6vj/WD0psgO9OZbES3m0OdUrCt/jrgFk2tuZXHs1P+jEVErhuwgoWVPxIQcyrQa79lxh/ksbDzEGIcMCJ1Txck+wItgtVFa6eVDs3pG/uZf3DpzCIiHVZKKmgifPaEwLt8AaQ83ZcFVjk+85mFXttZvW2YpNIQf/0kSSKD/nk0PkhSQThdVR7zfG/atLqPZzjp4iTOH54HR/GLDYMbHsxoo7PEIuifV7YJuY/XXsQll9UgDs5F+uYHQaFLadC/Lv82kdkvRpNbmujzW9XvcF+YSdpy3aUhWhO5d7VhtrJhhA8wiDiqhr/L6WsqJgV7sPLBOTIs5GFUaZ/5KjtK09IMQjEiO5xwkH1lHRe9rD230YChz9TP8iA8gJ4UoBBeKIcAYU4yLQCsmdYBUS+QUXaMWriweKz3GsUpm51hQAIqkiZJKih/FPl7/zCiiOqVqwWO9ZA6DMTPW7CAw/BqrqM0z9RL8guk/eJD/ZmGPDYE1Qm6szgzC9svi/+KI3w8TF7+sQNvL433M7BSxRtuVBg1+WrMTyOLHqsLDCQ3aF0p9rO8PctFjo3ixL5rlKersuiKmP2RrhrA+Ppo1F/qfP2RKF81vHPeoQE4FEzbWnbZjTa6Vj1LuphlsFZVFdvlh2OO7/8sn5SrUXK0I6N6DZuM4oDLUcsL6SUjgxQxvLZlXdSq75xDFYKWPMb2vZE+ihTSKYzcoSi8blwqau7ca+icnRKRHkgs60EbhehUlntAMpSKX9HvNi4zYYd+FdNkkOOi8Oq/c2HOITAPSn3Tsfnfo3+32n5zV7kLDxtqi3fjZjYkEUDJnOnclTNrQXskuoEgoIbv4F6S+27ySUn8vM76R7mB8I2RxX3a8cXgIh5nZqAe1iG73oov0Gtj0koaJd7nxAtCS+/0FFImIdJWfCNg5i/wNhYjJkeqHTq/OAXgFngjYizuGIOFRzgFoNIo6mjo2NKmxy4oC4vYHBVJ6I4Nm9+S+CLISZ761JD3R0GBhxb+0I6Dnr3l/mVBWpZ7TUpxwZyqdbOCUGWKs/L+Vmb+go7/rll0Bn2WV+PV0Yf73ehAcfYYs2hfunAbBwLth1IaEWZ7eUygBvV9mVU5OpPk15g4NpFDRnF65SV+SmiSS/Wr81QeIUwvH87MptfQbqcSKwYbWlwF2ZsLK5SDAla2TPGhR87+vzyxVO4UYkwO/6cNAwpJmqjPweniOSV6gkZoAulk4TmMeXhB7CXmlSmQxLaF/06zscasYbiIuDoCq8V+Q3Oo2xKqBmcPFM7gWQTNNtTatfuF5fujaSsDU26gMLx+Psa/vuNWUXqCAnFdadOTY4rho2lw4yPGF+Muc4USf4BXnG+W0pY4RxReyJWhuxgHcRy3D27y/6dEJQd5Rcv90IzTb7pyBd8Gljoy0hqNEMCirRrpTE6wRdVtY399QbgmMvuQKVLfdO04U7G6iX3GdPjhTFQFbyoVAEP7nBmbKUgg9s1iD1kEWQegiZ6dh5ck4R4NehTiRqZs2arGSybgcycLI9885QRo6amX9niwTSxAdSOI0waFuwsknM8W9UePkFahKTnO6yMDwsYuSk3qWwbngMC2zfLffHRKHfAdo/KYtbiDorSLmbWBev9MBKpfaRrcqAZFncRxzGpT12Y7MfXs6Zv8JvxgkcVcgO6uniecavkx/QxVRV0F6Xj930sbQH5BkHdx3rjx2PrTAtdLzrh3YHpKKSua9qA+9ThOoPDLfiGZCrGXEodj8Bi3IMeroYXdREPXkDIqNyCOua7bhYQzJXSSOi9W+IbRVH74mnIFd/tEM0Ltpa1+XcKMo2HJ5VEBZMbgkUfeAOgUvd/ur+12a5ClF9ZXf5GpIsqcyerx9QZNJEPXbP93KCXNvaG1zVfNKkMs5kQ0bO9bhEA0ahqfRK2cGBk4mtffp1hlXN5ITZQB++PsSn7WdoZoNdnCG/PTsLRXWyf5DnHe0Z0ks33Q8ZYk8prJc/G3yeaJ6CZ2ZT7nX9sd5JEeL1GnbDZKXz7yUavKc/Aq+aFm/bfJsaAlxK9PnQcd85xC52GBuYIt4aS5h0lKKqfbR2rwHZjU/eLrTDW1fcuSDLJ5CC/2PpbN4G0LmQCneZkmuCzIpUOpgkWNDHBo0xd0FvDJNyKUPJkU2CCTRZvzCAjial6pFISI7dCsrc9IBSUcsRJlOy0KAR8sA2kkbOjVrfeDcXtZPt9ky8rSi+p6rqu+3DxtLFGS+dnKHZL4TyWu/0kmEh58pgzwCFrFdfmeS3/Bf+dC+2Ii4cv5DVvseBKbTbABhQFMjmdc406Z5+fW+f42MdOLfReem8VK8ZW1Dsz/Xi8OSA4maGhJEbE8N/ONP27NqpR5PJVxrCrDNCk0EX4IkZ37iqWAeQCQvhPyNSLUl8ctM+qhQ2Sd3+S+80s8Eb32lWsNiBhTM48e1GQo1Ua0Ps7SIL+04YDqS/ZY0lUGPvwsseDwihevplNBbYzk5KSylpYiTb61TO5CUGnoyp+vvQtpu3mTIk/7NV1ZTNy4jPUaBOJX5h6BB4LLu+vRtDFm0zfUFrZMesWHvS2KqP69b3AN+nSMyOXc37wLiWNOZURSsWacMyWRqochGcSlRR28AbmORhBqZR1/C4zW+gR6jhg4MxdwbLLRx9YjKS/qiZLpoAvqaCUJd+V2yhTUByaKA6/8MtY9/lz+iZyTcNzjCb41Qgp0Nbm4/q8rB9ffG6aQWzPyvdH1JG96nAJz0HByMwkS4/OQmsKvUqHNU3ykMdUxZzkaceEHJRihpUv9pu2BjXnjtB6J/Z5m/ZqiLWh6WUaORjkkG7JESialf+6WMvMdAAw21dfCGsSjbPnEAtwZ5iXKN69q0T+NE18b+TkUGMjgKbkwv0qifUEI7DaxRpYb06Ea4u3xMAzSTK9L3Loc3MljK/a4fDVIqcZWH/omTS1vcUKG0Z0pxPw1RmxhE7gAmi5sZHwL6mrdu5fwanF8ZyBYEPW4DsGigjXYU0B0qSqI+D0KwlzLUucRKzyV3TS46CrsIFL/mi+uZSuCBnnLF1EgjqQt3bmVAWOu3E1xzVspaKVjWPjUVIBE0qTMK61qCt3ZwSwieP3dvvzjNHGuz8wGaKy69STfIPfppCVgHyy1w20ZHK2fb2Ck8D73NcTjqCLD1Ifdb05YjEI+SaiQy+ZQSGHEi7v8xMIScDb1eMsZirySFW4WgllAVs2LQDimyASbP4LkT3JoKVhQAzx6qXm6jE2qKH5iFqX6RY7n58KG3c/wRBgGofMdIUEY3Ib72BoRkd+6LL8x3Q1Z0Gleb+HTCP5ABhr+25SIRtou7dKytmdOYZsSDAShKI5GvtfO1DsoQEuAWj4I7ZESSrBkshNgcI8LpdHUyrLZ0VVQrpItGwnTM8q7EKCwQ4oKYnha41RAkgTvQE8YylXhfEeTBQc1ij8SEPgyNpH0uNwcXKgqs3o1WXJ2YNOGBfxwB4OlvJcNHTLc9LWzV62GjEhHb3HQoTPqaecF6bA1PEg7jGgLZfHPlkDHiWcqmLWdlTdzWAeBTe/y1gxXqOvAye8qoeV8TT5nGrigqbIwd0xkEvt8uQU6OqVYAssgE4tMsbGoSvbrclJJci5k3JSBK3Qsi5Coc89/iLsLphIEPBS1rTi+18nf3vt3LfOOzJa86fgX7U0BzXNpcybUutS6Mtv5dCZ7b3f20kwp6q4Af5nS24rBz4wW1Zwcja0X6DQQfcZBBLHDJyQbRgo4Iwhes7dN0ePmwnEKKtj+od+30CYxrLoog4kjljDAzoaQBxc8VGfBU7GBmLemLW1MiElDs2GFCNp/r2HFWJfYY0DTRKJGZEeVbklMFuF+QdjL7EfSHqjaFRJV8CbXrevL0RIg7VkpaWTMrtTWxnZH9kFjGFcQn8riRQ515fqvh69fLmpeoyCvbs/pv4oKcgg6ovSA7jzhZS6uYMR1u/feC4Ktq2T+49h8L41C68WWPivz2UGCnM+4HjAVz6W9CFSOfMUmcmZfnnE52Gie502QtY2aQXgvFIou/8JfBiE6i38zc8Ma/cJO8i6onkQ2yOeNtiLLoDZXRstps48KWR6bQC4U041dE8Q35XF7kFLCepODuIBwXiUpuZ+CVlZkNZ0DdNxzzOVP4xpPODx9cEOoY6gJRqVFihR33DP/02pj4qvO/wLRC78FOJj8q1XBXfMR5+F1Bos8FMdhEXp+b7+9IADVlEdqZqNBcWSPp0NjFirP8eKcogOdBoRxbo5TA3UyA4Nf7PCMJygG8RLH5e67ElaNyAQGy0pbNx1LqcFA5Plqy/LH0gc7hllhp0LgBTefhKyMn+WVQ798yr4/IpNL22fdL7jb36V145+hpDI15o8a1OTSwwTazWqB0cWEysEO+HS6/YqtMb/hWQqnnDeGB3ycoBJgL/bD9yJDtPPEdGbPsFQsky8HMV6K4V+gqXFGQ51AxESqR77EA3ZHMynUo+Rp4Y03bN91yuF1OxQ4n4RygtzH3Sn99sLutDgugoHuxIf2aVu9vAJikYpoed92nE0zknrUeK5eTUUKzkM6XrBm2EbwghrK8oPXYUn1OAVQFFSCy/yb2QCL7FTPwqybMtg5GuTXpj5vqGbvwHazHyKAqkTdXroDHi8k6+6JPxVpAYvh3zrhzl7r0LYfLKaVF3zMxVWWmDLzQrOxVW2V3OewUIr0yptQs5ygsU3X/K4JDE0gsPJtZIJXdW/pDX0J1/w9v8ambSpiKMw077sU1r5+4COZPXVmGNWob5H95iINNk3BfPs4jI0qxly28GTfef3Nrrtj9bG/eTlShJx6jFEq7XRETCO8rcqMswoZONaEQhyJQSaz6nZwrouNnJGoLinLXiDSErhqQHZNCWXfhY/bur2z96pyAhm+0an3IaqGuumtzGXv3reh6fN6my5K9Tt8C8Saf1SWoCRGyPFEPaKkmmGAXlF686K5jNaDUkfXm4Wp4gCP+jAyeDQKk6hE6ruZ8RI7OgvrXgyXum1Ug5pQN43zc6TKBb7lgPn9Dw2YWwyxT88NthAfwwG6/Bnd84qRSJzBGkeOoOyOaa/tVyNOJeKzDeI9vqfiPtoqqIjfCzZrwzqDro7leG+e+w0nGavmHlow9409rGchBmteVfpvVN1/S81E4FbKavzZ3JX8UwVUasHsvGKpk8Hic5dSQ8A3M4STMPqCy9FCRzBUIuoFwtQv0METmS7EkAEoSo5rC67lPtH5xZ8P4Cd1lRd781LHYheRgv7qgwEX4LjtTc7XHvvUCBJn9/KfOWg5eaSr9HQTxBSMdGXuZAYb++Zt/xZFEpljJk44kubgWh6hrTJ9JzxANj74NTn6E0M7Ab0BZbjRZkYJxocBOh4nR1nsXSVa4wfIa+LNvg3jmigyWXd6BRD8yb1GbN9Z11eH1ruz33l07BqER2B00L/WSuooQe3DYQncHwo083pPXEZUxSrpyfw/x62aywA/fRi/33W3qBXMq8NKyPXsfFjyFtoYkZlFeDnLcuffUHI/xhoVgJmauFuNcv0LEtVwRPMgZ7BmMgQZGFLdqAyw69dnPvEFwfLX7A3P50idGBOy9eiiFdmOPAvvPxNX/BpSYnnpAs09wubQ5qnr4q/4fo0aQ/L1T2Iw/VtcrH8Jn8hvPK7p/yb6icD2P9abXEmTE7RSOwJPW0xb+20GDX/DdXLXritNhvxN1ikob1eha3W2+BfinHa5ZvnbXmhdpK2YFxRZUcDzsXFBYtlzcBT7O/4ByJmLG1RAzTA5AhWRvWZU341tx+XvJHyFpTVswBmzJ6kT75enFZ7Mgy6DCa+ewIlrtsy9aHaOD66mArgdSgoNsA/l3XRRgk3lJ4ukR7jEe3Z6Vj3E7jnb4C7AniUsxHVOaAjwBfYandd8eaj3cQIzxMJzKYBja2vCm7ir1JdaZbeoqxt2pZ4lLFOgZCRSFmL5nPrOCXfbFBD+CJAHtWH3jKU3Mkd56+SXCLzTQj9m4OqKj6tMrfNbOzMnj+9CKA6UqKVVIQualrAM6ND/SLc3jp+4+EYpD6LLNPLLkjMQhe8WnZQAT6gHOQTIXr6sA/UCxvo7ibrxpX9/b5oLV1wucQm+R8yY8RlmbeIDjbNX+RWLH3Ub11xe/OtV96ohgt5GUcHpC7fEnyG9xRQUVgzmpPc96TWqBW5n3/zYt1OXWm+7oWiqtn9UjmgxekRt4AUCdWmm1YLopMVBWMDLphbfo52bK6GP1HpuixBQcD2q7T4Rd5DUhyrGQGtXTFRX8xGwyR7ZQK6jcMWTCXlomUaTPgN3YD9YoX3UyErKwELcNI5EbIpMCF1I4hABhhNGe29JeJmouH4le11BvAhVuKG10BgGMtHnbNVQVGvDHYWBkjIic8se0DbeDaGF2O6EWXLGFXAiw/HZ6xOJTL2ApA1gXmaKXjF57K89gf2vpxGmiSNYBsgjpoW/qI0DfUnCLYEfuaa8twfuojuBlw0cYUnkHgzD+4RBNCZeq4ANUH1sjc0CLUxkyhlvBG8FSzAbo25wzbSopLXQ7TkYNK7hSv/48a7UB7aIrKY+khbDwKEKUZip+Wv03nYr+bjOGKW0SnVn0NKjToMdl2dvtYsp/9l/eOOr5QFRYK+WFNTrqwPmzhVDyQFIvBZf7U5tE4E2/Fa7NAMp110C/5wcX6esXLD7gS6WKvY75kna9ghuNPRsPcN6H3QxNxClTj5D1UfLJAjVIMrks25G8cRw9u4+JRspjXOuYP5Rc9SDlFZc+ZEuDCvMWjrBEP4fNt6EJw0sFh66ESWiCaxhK79hMlPQ459RsPy2bEkbwpqBlWwbjHMeHwq6rW36tUxMWd5c7YAftEVi/pseyZ8CJLzXR7DPs06F0E/hBh+NA/y7lNztEql6Nm43NbzD08a3ahu+Va5s4R8rgpVQa/6IGEjN3VEXYjRyKcwJw8q/IMwmjC7GaMMFb0vdYUL1OQsyi4CSqlKoSPMfXXMpdj6I0hoLQnE84tUtfRlaEEpxZH5LBiDXIgvAW7NmYu8LazhWQvV8FCnUFbqoBj6Bmi98ce9v4cSHYpxmJaQ3usjgEUzmWAuqNl1ylq1NQ6IVe8wLe6p4y/qAkHA4VRMqev6iZJQMhv0xAdPWfXu5YopgqtVeN+lNBIIAEl/qqQDJpKwMXV5prh8zJstKMpdBsKFonilaVJm5j1835zVr9Ny9OnJtfncdgN/1xE5yjR7Qfy3uTbEHqtSO4RQSIf4tH5l46Rr0o/ZpRcTD/cWFIUwZBXZaHREMdWO9gAnEPobBVZwIxDsueoF2BDp6xwZRnVuC24DhXPMZ1PRizRH84a7xq2LbOMjkK5GhQApgwbh1xwdGCfbyo6LQEuaW+emKgiv+SC76zeD/v4dypwl81ZydgNScOou8zSbxn5/wftmslq2xihxAm/knZAg/TVPtQhwCdaMbsrcQkzJl1ugXUXxhykr4W/Bm1wYYREDnXBQbiF2qDa8Vs4Wqvq7JcSW0///6uCg/CANng9sPWfIz+UapVhm+rLPyRzTVJ/f4sq7+3g4aTc/Nw992QrlJgMmjVpIGLPOc5KmtNOlgAgF/LeidFuPzOIbM6QIGmoDLy8vr8lmt7ZmzL/G9+bHc7Rii1QgQQzxvLSXK2Tahthao96u90fCul+WDbzl+LO+4bhjaCgra5oKpbinpPQ7rfAFiStzed8LuBjiupssAnRl3/9QvhYcvWekBLTB5fBGTpZ8SPoz34HpnyiCkhOpJOiepKFCNQ9dE6DW0ZAr3f6Zds3zdPC2sRf9+yKxF0eKfd/EcD73pzLhBpEakMIB2wVSI0qdccmEdez3crAtvw34E/R6zUfa5bc+XwuDzyWNi5vT5pimSYEtLoGME2BLyUkHSXd63uPeqjEfQsi1thVImuManaOrOZY9bfBCunj28ztSTf8Qbs6V2YYLAAXqbdB2iLKXY37aVK7O4XNW0VTUFBx7QxITpgGKKuJO8juwUwD3JyAVQw46Hexn+GE9OU+4HQrvDX6OaA5yGrd6Ji3kIOJzQ+Wk2PjfrQ2lVqiRrVGk4vGoFz7pWNZk8Tcat/cfVJb7vvOa6yodaJkiOWKz/15FXsJ/ZJX3fYTTxmPMUum9rfM552gQvmlSkuQRF4NZZoYlfcwuk77lEAU5AgqcbHTOlQfhaTpTVnwYe8MkOdtBimaQhuDGe54nhvGeI9zb9H08zaP3up559tOFR1qZosLymcQrGZ1wQUq+KVs7TcgcsxowMt9t9BRc3rWIrlhTLiSAsBD/B3NOvYPCtje9WErbxraD79DOeJ1WKlTSNAa7RjHbKGiCOuqWz74afiK3RKOQBBRLjRbsyWQeCjIh5/BEKzZ6xAP8bVIPj2XZifFNgmlgJfxm1YfwLTfFdfXDEF3JEMbsCNndBNe9x+/9Jx6SyG/M9XmrD7n/5Un60TXYetr0tRLCX+h71RiJoNqj5nKETuYhZSiZHqQutNe1mj9xN/mrMOlDXvBI5zyFTFnVyHfVUOeVIpWrp6hIIb4zUoeWeIKFGfgdC6yOEFUvfn2k8GsYTVTKJWAymsSISumjobeVlE0rQ+VfawYONq6GOHwAS6ZfRt2sA3a0NGluq0BZEfXvH5U8GgAW2UfGKHQBv2xMOW1FBRtE/a/O6IRSItsvdPt2GZJYKGY25HUmYzVTbZJ0Wt1eMp7R5EYLQMNqy3JgarOcv/GCkKJoaykcBZW0B3yF+zTI+l8bsitE17Zj57vG3iE/JnnIWLdrBLQQcimftQPOYKv8fs+lHt4KGNzCrDRM0NCS+xPrsSnGPCGjCY0Kcubbrb0A7ZNqI4/iCeNxyia9fIVYEhU/YZ+9uYGJWQYmsg9KD+SKWCOtLGiO0+HexnLUalpJosnDWT/TNRIcUqi6sNFQDst+WNullZFyU8RmnDmCbpBxdmGXPneMTvAQtVUnfgm3sRXktxNjWx3FIB1I5Hptn4M6LE7ZB8OfYL42D1MWM5xra4jY3JUMA/QfQNyPaGGbj7JtHK6W0jqSPHO1CcJQe49Qy2uWe7E/CQIebxN1gUqDQ4qpJoZzCqdppLTRTXvdc3owtM/XjtyJI9AipO4RHC4XUetYCD9r9a/p6RZvPxoJuV8pe6RKSPB36qcwCpv2Q+ks0G3Jf8Zcyl3QMkbZYy84X/HOHRWb7exbmQ33Zg3InPYDsQoXN0XisGGq7W7ykK80yA7cHE1ea8fM2f0IHfcFZykrwqGhI7j3ym6CdjLY0wzRl1bL73u8a8V1S0FBe9I4BfRSF2WB+hHHBFF1F4ud1oJWOrPyN5RgpJNOAzHJvY8aAWfPqTTtykUoffLj4A9UW9YK167e5iNKH70ffzRr/SkttMBQlFRr8TIeKmtdCnuq4hOXZ4sRzZiof09EYaOqBkrmZRzy83WQnrZTTfCo+/sQRs99WWVRVFvxPNPGGfR2FMjVMHWd0CmnuIGHrmO5PjkacZE8V1P/kb+/elMqZ/eAQ0ZxHI/vBMwusG0UYCT67zfNsNR45xTFV6f6GzZ5UI9YX9mFgxf1jpB6Pi/nWzc/elfEh5ALCg3JQaekGEmuLZ+HhrTQJ9JoTgRh2aNE7Fkv8fQkUNd+9oaFmvDTEloAdYLIydooXCtwrbD3/9hgIxaa7WoPJ5RDlXTQZ+K6lvpvw6QAfjRZannUTXVZtpX2UxfDWlU5pDnypfVUQjNRcnHaZ4mf+c7BEOeZmCcR9qp+2tA6in2tWeAu/6FXCGsvav0S7IpiJq9+z7cxAx3T7C9LyTkKKnUKkfKGhtYAcJGRQxthGq8Oq8DYlE7XROjQpoLi7SQMbws6JeSZ2OM3i0D8HGGoH1Jip+qAYfXZImThHcU2k4/a9kCR5wtJFL8d/7U5DDYosg49lfqx2UsFXWDceTQ/W10xquY/f2rXmUWG7KAqYHD/sNZ2tovoU/iU4svKqAA9YIbcWPgkowBU5nWR5Ae9CsH7cpHJr0NbVQnURNENfLXQ+OKLQtPTsygk/n2qenIPO26nZLT2V3NIFTSQFVst/lahB0YgyYKrm4dWGarbVtZLnOkzkNaxR9Pad0mqLmQJh2wZrMBzeWpwUo5KsXiSncpCwrFB/x3lkBf4SZPQ+G+U5QQCoDjgWUcva0kMDwgyzSLZV5ihFXHbA5IRQbcRrth82ZJDOQOftLeM/luUaxkBBzPwUT/VqthSEaaqV16hpfnNcdUZXo9k1648bkCkLnCm0NQz9KylzD0D3h+LLi6cIc1pHNIiprXakVnjcGB+B0+5M7wE35OCKboB9X/une6BWJPEu3vATRsDNFuX26yOy6uP9jrqRHKsGj5/k898OSPmEE4i0QItlbtc7MCOWSFE5vyBFHsgDfqEpziO154AGFoy5OfWhR919sZGD/KKd284mFvNbRfRsPVRv4ivSXXQgCcymRmNTK1NmPOero1Q8S7xBFLqn7mnFuOS5FeqzzK0vHjqNyOynoUN0hsoapvhMwfBnjlHbKWl2w4qr9cvpBI1qicCA4JtI38EvTVugH8v8RC1JCEK3cH1Oljwk9tvv2Ko83+3SzisvYFLbvAJIqAGiJY8uxuWJ7FeJkgnNNz5bzkWjhePvE83NeVgSjHBSuetQlOyaTM5AOZXzHGtI7r78ohWMdjUFp4gpeZffKIi8C29pcwZWxThhkN57WhqVdlSMIhAwKkeVO7Nyvxe1AI08M/yZizzbPordgpSu3tKYL614NdpnzAzdqIHciqKfCXDU04Yt3BDtbmPwjeCCX9oQDtQJyXSJWg8LiMDISUi97u1B5ZrugLIHbqGuHyjsLQk8r8jOjn9dyv3wclO1SXqwjlmFOpCR30yWjqV3hU99n2hCqBNWoeWX/arEoe9jCCkjlx+YkMvgFrD4VxQ3A3itjyx5h8VJWHpAoSBybPS//nvy4bkix+8A1W8/13SHuUxHJXrzzKlUgxQhQfJDoZbY5pSkDw4qFUES+79AEFLMIbAEAXfyy/aTAK2ba2PxOhLBeCK6RzVs/DhB2RvFMf+vp/Am5WTHZMhqLgQCaOrwUNVtYZ5N083LkUDNd1GEhWC8gDl9kWxfoBHLOV4KXKO/+txr5C7e8QRPqhTb3msnun4RJ2fXSrRzns9ju8iEY7+tyKJ8bNiEcWnrv1HcANO4/LeekqUvtxv7mn8ZWE/b4TVAa/xNy/ERwKjSavUZIegT0I3H254d1+1pKWPR4h2T8jCJJbF3D1wIoTE1df//bV2qS7gB40nTvWdglAA+6KvZWWPC7mKI0FkU/eRLsFN1ISWqZOs7tB3Rmk7BgELi2xlAvfWbgJbRfgtBACdrTPQx0A1MDN3pQ67+GKqGn9FhrIDtaN+AwuJEEEgJAmA4fxuTYp4UKB07q12xyVVFee5mc5QhVNJ/1vpcxdPPHpiTuC+mqf3qfsK+G3hsAW9thBXnTeYPW57xPzp0w2U3gMyQAjN+w2GWJpTgPfj6KRvYR2pMdyWu+PSC3msoohx+FARQEwJkHKGNmnRsEarubsRlaxIBldYkBfaAGcW1oDgYsUY/WWFi3VrqeQ9vk5KM7w3Sq6u+fGU9IhmtxrmcGOScqQ2v0suXGF14QqrX7ATHGkRPviOE0UYniERxKJrPs3e2/PacWYk0Wts8m9LGOMlcdVT5bZV2EaHd3Bvo4s40JGeTJCacsEqHQphxoTeemuU7fGCOSyM8lYE82kA3fkVwlmQSM/n+UiAclDQ56NJbjy8qPuw4MTtnwArbFBYbBM5FCsLBZe4G0gCnIRfqiVoLnmoH/Jly0C0GRTAdov4RpfzmW9Uo2kyDJCKBTp11wWcerqVSsAxiVDCjEaVL+XdKx5XJUdXrj8laznlAkU7YmrZx+IYMgi9HnPbavjB0ygw1YOago/zOoHFvRNQnLMMBtf7qb3apwDmYDQYzuV6yNZC/q4NhLz8tPUG+Z5gvfWKAq2Gm2QiK6IMZ2gpwzAZL5aORxGLByUnY2EgIngEDUPFKEAO8ez0oAzy9SjS0xqDYsyPK/a/0GtcFep4O1elsN1nJ0arkCl0127Bj+OzsP+giQIy6afWb4Cbg20boQXbZ8jOntIudsLukNPsDvvcU9r63I02Sxj8NXvC8IVYTsvYJNg+BLw8yhQsLZ9nKJgu+8kGqdCVSr1eQivbUUIAvlhnkUv/TZRJuNBdRP5b8BstagpN3K0q0oABYvI2SjaRoZzjK9QgsjDiaJjaEHQ5hM2I+LyrMTdP59SGIyHbkluyhKkX1fRIJ1w2//rdyqlhWMN3i4B07iG34ZBWOcjnG2TcvUbEhqITaOFMZ5zRSn4Jg91dchLVftuSuSwyBeFjpEOvX5ib8Oq1l8PYwMo+f9HyLZ0Eso0mklfNrwxWFDGSyeavcr+n3867xJKnoUcghiNgTE2oX+GK+uBQRLgqy7FntFT61MeuA6KkSsMEbMXo08mBBiJWSzIk08o7yC45XIEv/hjShspuOLlEwLtT3hG3xQmz9/R6Oab8KyjsVCy/d1L8bTEJ3C/feEV3w+Kx42GyhN+TDWhgQik2TM3EhMwD5WI+4rtXgmgtr9xBJorSMCpGCHXDkMczqKydSyQbshxH3vAKsN0urqaoRLgGB3t9t6cz0pSCTkMLB1JfjN26ld3nfuHt+Fcrgjhw4sO9gZMybvcpIuVzT0PwgmcQht2lPQW4o6ZvxNUFeoUYvYan1pJh1zyOwIkXyGDGwpERnrSVi1s7v1vR82jCiZxDmJ8vrQHmraRmE0l0JmV/6mxE186dhoAv21ZSFA9QpnwJRqhqLq0UXsfY51LeSB+sXOr5MWCCJVqZufBrx7EqDmU8PxUgwHBFc70M0mH7HkEPMe/DQ9BHNliyB4dNZHGYB5Mr72Sg/YLNUSfOQpWxAaNNY/3dkdEoiGOY9vEwUbHNWgiT7+zfyuG2v0XYLJWP4n1Vf6BfPz/ZRGGkaiqx4nqexNicpJ2TGOiUZjMXbGqqmQyhlaxxTMqMiLyx9/Z37ok0f868KZgj7u/j5bOOVSb4H6QsHvOcVCeH1C3b73hJYNvbtbu4WNrr6u2Q5sRjyMirDxZhaGiZFcHK/hGw7BgKgCGVOFR0VaWxubLVTZzwc+zT52qQ2jw+jN7cnx02fcqYz8M7OJ2q9u3Fow8LkxKR6lTwFTggRNKk+2lRvowrXJfxgk7UHmHUyen2C0wTQD5qHGSouD7mZfbFk94pRie2Fsd+RGRILYCSbfX9ZM+LPIoRa2iTjh5J7fHry1h9EsSw9mylZlaFbaDJyTX21mOgDn6oCFXwvV0YT62v0DBq6P/3PnS2xDwwLYRGOUwUa8oPa99ZRqZ+tg67z18rE4zP8YKfjQkbuoJxa2IJgdRAe7XFEjR0K3h4dZ2qPgRV8xK3Szfc6WAGMqCjotItPAxNaMIOndDCH0qb++4GT1BfDaj39LWwmQSodnX2og7V3dv48CQZe731kRFOa20VXDBGRcH5m1H/v9JB3Mnpq5haNPe+HYZEIzVG8wzRKdbhJp890bWThCGq2Ct5Hchya7L79L8VYUGBEaSAK+YbthPcPARc+SWCfIkv6DaJsleiWHtvHk65t31pS91yNSM4n0yTYH2dDsWzUoJGcpg5nNFxQy5jFGmUi5afcr1K8ltyY+dzyrBVT9QmtG1+ynTmgbkoOgbvORWTHcVnxLjceztMO89KY1z5Kgy9acACh0AgXfvGC8XemBJkit9gXRG1Kg4Fsz9sdUgiHla7+RcpduJDKP712fdh+hYeJN9xdmQ4DC8eHL+VH7Qfk/KZQAxmTnEnMJncmI1MRx89w/L5q0bogE8awoRFgOw6e1oW600FAA/FWY35lORHQDeF0520qcI8xkSgJl03zcR3g8tIcF4vYconceJHV9cUC/fRZwrzQpHvpca/jGucywPKXzF4zD2OdUS57wBcVcUg81i/UfWljxXRVUPNMqVrXU5EQsO3aCmVtLtzpxCWcT4eGLg3UJ/eylnMURdFaqStTNTSMLCTXV5UOpW5RWnLZVpC2cN5ZUj71OUKMcOk5M15tONRZJj+nWnv0Mdx7SrTXkNA/cHsKNDMd1kBMZeaxH/PTfbUVIwJ1FGCBqudcUe6CA/s1PBG9mInp6Nxju9lLcuWGgFrb0Oyw2q7W0KYHuZlKJX7YONI4YUfTTseK3rB9vQJ/xaxb1G5PZb7JiQzSTH6Fyt3zw0469ev8lwBzV3WdJMhFt/Be5GTs8n0a3iubC8YzaCiy2g5/PNn7ms9ZHoWcyf3iuBmqSiM5ZH6RxdDFLw6YIku2oywu88cTfISH7/hDl/6v6FTxHiL0cQabbHO2k92dVk7vbm2pwDTEBO19grfU/Ezd9wwGi2RV7qdtSGWBZnb+SQwcuoRyXT+u7i2nts16ECj3jPX+MjW0Js8VWdr4wNEXqUKIxZtMJOdHsIQXLEzUq2PL2vJDHpbL9du1iTzQY36pfojOF9atDgSicbde7jSVZqymkBIO/joit5QmdoJ3btRd33ZDHDjt+TYL1Q/g1qc0hLnj8UejA54q76pSBKTE5sw4nNnUlrjYgJ045QxDN3/n1Ew28cx6rUREPg8Z3LwTvFaf+4+4df9eUAC9sAITvgyWeocabkFbsaerg4hRnlhanMWfN18ERgziTDug8gDpxA4JX0PFOZyUB1MeoYQCrqNDNOpEvXA8sBv9V3n+a+NFZ0fETKnHTTee1hFiONsAAui/ZEk6zqDBNosmsrxy+6NS+zdi72OpVdNYyZCbhq5YHOynTP8CDPuxAdOr8VvRSZskl7/bAsm3v2JJUcwxxi3CTxIGHB3l/Me2nPKtsr4AezTIkViobuzLmON8V/k/8HsrGefjNxRVPVGuhMRSm2nHNY8YQa1vTyqRDnKNqroax0NNryanXArN1hcW3F5144zi3QnO2FQ29iLMEl7gxSh2wmwOsER1f54ELFhmIJXD5F2g+1mvQF8KVtkENUbqVIog1sezt5MJCGgvkGsJvZLHl687Wl0QE/WAHyobcdWEjRkfmPb+YUgrTLYcXH2801Xy+L0pj7WE70YHJE21Ss38N4vlnjNAlXqzgzpTSBDXvPFDU9VCbRrwETI6xioLbFYsyFeEu9S+Hb+QuJSMpiRGsBjqXdJh5+QzjXoUeSEmZzEtZa7miFC0xpegDOOeU5UWp8i5cOnLlxStWE2B5nakbTpb3mg5rXaSTBrZ6Nlrb6WHRZ+5m9YWJ5p2IzZKTWIN6AhPHfvNv6oTepyuSrPtfM2WwhEH9IKZ3vP21MLx3bl+QDY8dYoLG7t9TBRT3f+3Y2y9Wh+qoxJO3Lqhs7GS9Z1u3aIQaJb23ce6gsM9NVUOcwwin9j/IIH2qfiF1xwei5eWJISQEejaCyl6SMcCL/u9tob3yAVQN7lWbn5suAcaq1hWwXGWaDB/gxTeXiRtsmWQevn3Rxw0yDNLnLTN0DRdcQ1lQ3Eu5seZaDBCgr2BFHXk5x/1+ZXIt45CNqP0ABKDrDpSg2X2QKvy4qvO+eZTfObMec7bbmHqR1HplGYoeeGN4KAgYtgrmRovanaVinRlHCIqXQHwvSQ0nGL+NVOafx5vlyfKcmdC3fAzQMLPkNlGBf7UPxmOd79J4fLrbXIDzrk7JFV+5y/2RsthSq0hvMdsYzW9U/cJ+SZwmSiEIYMNixEG9DRIceeSiFomHJYuS/ybcBb/bPlRWSocWP1r1/1OlZ5+6lTmcs2kNY2YXkiDr2tnnOXzM+yZd8wEKypOS6kFa9NYcta9Ql5AlNfYn8G2ua3w5mbddvZHmFbwdUFK1H3U4Tyyp/0xv/nQKy+p+fDgnWPYtx0Di0tP/RMh0t5ekQfsPTXGdjIrmg+xilc0KGy3sIhKvv5ggI8T2O3l2a9gb5qrLdhvYdyNFn3LzCyG2MN4Pzap9a97vFn/3nwuag2sKnL3ICVacbzQ3rj6MDx9gp+RUdTzKLEhFgzjSeCUSUv4GG/EqVRxA/Yxosa3GfUcA7gvDQrpkqmyJPmV3kcG2yLtM8WiyF8GqsqbIf3P/wScFi6q54yBzQZEYGvyZLHpG1WvcLXJusWo7maHP6PBadz3pMhv+9jVL2nN0y0XZW88waIorxoqdIMhi72ZdGsNzTeY6h3kirR8et3ZuqZWyaR3CMYjt8kt9kqhXFcaGGGizs863onitPuVbRnRFa52rJ4IUvUjHyIXG02c6lOoUv4B14JcRj3QDFFJHDgESmTl8HgDc0jlg3kyWdgGiYdOArE9lERxQPsHAun8/b6ujP20AOuKghdhjlwVwfeVdTiHZoXtdtfNUvqW07esgeNG4Pojl0A0Xx7z5matnWOf+VV+sIpBUgfA73Kjndy3ti39MEFNiITHopp+g4aCEVK4ObYqHsGijbPA9dpwLsrBwG97OKEJEb6WiDI2j4dfokuXD3cnbOmPJw0W6EoBSkUEjcrWloak2SHicWGrfLI1wG9y/z1gGlSbvjcvMyGJdTuH/5citjUSdfOxG8NkMatheeDIxiA6RhrNLMBbETUpqBaC94t98vtzVZjuASrkpQM1pLJYgx+Lkn/XSKNSBlxkJXBczKN8D5tSsIOjeZ345+2rqM73EPM+YQvLQEDYuEUmpIp7AnsmBTsbiHPkfxpeOIAuRwpaNPzPr/RQtJeN+xODzLaJiwWAAntgGg6gksMv30L8vv6d1KFOWqgu+Qy0casa7ktm+/rmis8DuXbC0+0PcTu53XY5evbVwZIM6qVMjy3XEeaAQBWSzQoj2GewgIpaKCo77sDRUhavkG9Fs62k7tPQm/VLfNKVGpOCsHZI2YE/3BrEKcNiYxeVgzH1JeSxKeR1xrXQ6/vFI+71WdhjYpqHtWpUiteOXjC+/H9Z7a4zhqorDUF8l+dWEnGKUIoDWeXCsJbTsydAcURbc1d26ieC1npP0i6H6RA/46H0ZR8I8XZcraF5XZqIcYlqN/nC7h6A5G0cAYfhNGy7t+9GlnHyQpwgTAD+B0ozbuJazW5ENUpSVAQupbUN+6cvhRPHhyP//aVK+yzOmip3Hl1QmHY2DtorCrVKLsrvjVyp8JDxgoMYSrtdyNVg3rlC8q8t7lz95SKRpzCLL8xZWA18xawsABAUnKB8Ab6EW/Dw1XRrJKRHQW8Gg6GzhLcKCl2KToytjd+R8HvuTNNleQ6193R3lcyX32/gOR9zdsRRs7Y/a3ums1Ps0X5Jt/UkXzDWr3kJMsrZcCip4hfe30vore8qFjou7RrEpMk0UMuND46eLt+B5OQKrRP6RMoY9nNUwkUKkibwGULNmHhBq61YT5VylPMHEqxBnU9qtqEPhvZ2tTZRix8zqmAqqMT2FHeqUmlTD6NcZYvHXpswvDQxyCl1kY90E0JZAciMFFnuT8BviO00SPh5pRtADCruu7HwbPs2cL8HeIox+j2e18Di8mR1cS6M3N4RgL7nE6oHovnXzoKc0dcDK//7QpT86FdtY9kIh3PYezjLuqmJYGzPsb6JTjAL4tR2zwNO+aB/SgMbi6jexEzHy7FaYKiNpiOoKKfb2Bttxf6rTLvrxb9972z22dFfCWuwMraeyj2gNinW5xY4qkDcWKpMqIVjsatk/d9k+uaV0QVh9Bk3nbk+6L/cXbmV9JaMjiFTQzhWBvLOQ9FQ4NPB+zX/0AdgRdfElEhsevleaCHD+gfOQNd82Xd8Cp0S8tkl7W1To4VvzW+QcGo9WZPzh/ervn47mIlBtxy8uJ+MKbn2hdlVz1D97/dviuWPraPMl7hFkOJDLljx63VkplwLFLJmd35yybgZ+DVHMzHjaSyZjGT6V0McmmQAWEbBk/zHJwYLzzL2YuxdUYw8OroTfgD/RD4ZLbhA0md/yDYbPMnRBf39wGVSB1vGR8RPQWBWAmgYkHpNMX86dYUNYpCCJEC/O+isz84080IsE/ipn9VeZcSbWdXEPTy4ZKcJJH0URlE/b1QYUyh+u2cYLzrnu4XCip9mE3P3M6qaJwQXStQavDLC3q+Eerg6Vg3UDhPNJr4sD78ijxvzaZvYQbI9yrtJMRKMuuyTLsub8JDlEz5C5bSFRqAg01uPolXb327dFYfwhBHejOlVMCPCWfnno3hyx/dnDJ/wfrSY8XRrsFjObi8miqPKZHMD2gSZlz4I6BOuhgeH94INs8EgSny55Mod6QllyyGJ/4Nd6Ib8qEAueBjt/tyHgPmJkJrJ6JUSaNJMGpjcGGtnlFgahVguonBzuLv1vH0wPfHjHMY/1dI9tfnVSnWIiHuUsA0teUyYZ+V6EnXTmhJm8H2d1X5Ge7Ap/zZhXIkb4WiildVRkfkRZYAFglU8UgM+MIW9gH7tr0FfbmbZqqqUbkUbL5hnYhPHMXOkOvvJTOlg3DVef5aSqyMH7ub/pw4DdLnmFxHxPFkpgNemF4mgnTiPCVwYIe663FrZUzwmYVZZ+TY2XFyR3pU0Xg3NGVihiSvowN8GguJiWUReH3rEG45u/Ku2wGQkypZq0oMjCfl33QrXo4BbICqP2AvZKsbIASjWJXMHUgdci8osFUcIR50qW+dOaAA1IP7aP9kzUGROyrKjIxVV47P1o5ivddm5bsbUiozkdsUV6LlEp+VOmV3LwSxHKMX005WyaJe7efh/w5JdHI/bPlHYS07FsK+wsHouauTrGL1pQw04uDtf9mrz9U6bWWcADir6BwI4yBuWrxcNoSxiZiiSgSGGhd6VtJYpOk83rZz0uz8pQWCyWnrwRd360ZRcnDLoRjEQ3b0PUsaMmXwZLTwYLN0Uisi7siuxK8V4YtnZGT8dXz6zgJOYolnXaqS329w3YfwCUdSzHJa2q889QoZhxV+lC523QfEzuzSEFS4GjRZtUp3WDNGtRw5Fhuyj4DuSz4e2X7dJZQSQd1ZwH2gJIRT1S8S7ssgaSiDDJv5BPFM2oix8+oachlpQIVVDeL88j28iSaa8+cSJ1MFM8EyXt6iGaCwpST2cQrTZhePHI/m9nCyxeD3+L/+nkwzqF5CbFrANkiOir8V16KYzLDK6zepkAcoKPuuvPPWMyb/5pngow5ffy2DWP+OItsZb/hE+LaXS06qKUUUXFKjVRoZYHY/RV3I6XDyw5fjm+EtY+Brk7oW2OrN1Rv3o7hg2+IFgp902iUnEuYIJ2SB64ypPbBAtARoSoVUy6KUwer4zbPvasZ4mjXcZGUDCXL9UtJs51qBfDpaitd2D6ZeuUqEXrnNuKpsIFcdSHIO61s+Wz4q62dOjnQQye9tcpAZL7WtklyZBWwpmLwX5YpeYMwkD8a4enjsoglm/LyU+K4VS557v6nP0a6T4HgqFuR30k/EjoRuiICt6Pu8So6595CkOs8as0AyENdXMpgKMivSU29JjzAwCG8ZenV5H9/ouUqqZVAK0NL712gQWn5M2Iga436SZGeAJ1HJ9z8axPXsNRGkY79xf8W+Cr6xO+s8PK+2wGKfFBHKs1cEW3e66FIKTjW+hrXwMQOQU8rwTNo4fAtfyYWaVxD4pFvfeODP+5dfnvdNEm//FTyY77TV9/nKoBeJTeJ1D/KDSOeUUBn87NEToMQ7qd/zCQGUeNLL9xd62D214Ras+rGK6r0bZUQda9wCv2X2VbbQSf+26dwt0nHGhAKLgVl8Omo9MFjNmQxsjcfccxLKgDXJerxta9dD8FiovIhBwZ3IkDkwLYsuh6HJEwG3Xla2cjipLwHIrt3j7Qga9AIxYcgygeI22dN0mS82vih+2QvhB2FAKi6K443nyQEjSx3qh5jUSv8vrT3Wp2gVpCxz5ISN6G2FXgW8NaKmAGg2LcXbAnq706LB5Paj3/CylJoDRTlc4ioC/v7CnpUqxY8AI3BK/IulV4QH/ZhMil1zKO2ijxdQTI3+OOdBBpW2tw8x2k4GzHJLZJNro1RhfSv567wznFaONguBadnvFXHTRkO+Z6GjbvEWZb4xOzGMd7TJGolLBoelZUdDCqJ3VJyzamEDdqsCq3AENZoniktZdMnqPdPLcXvCa/X8re1ZiiFKrFp31SdvHhR2UKFgBWE9ck3INX2xwVAa0CpKlA9qG2IOtzh47dN7vbTLWn1KhRFwPY1Pf/s8c+3hXoPHlubGCUo6/E9mxSgS8l4ujqA2KAEfJXFdhHQwgoEZxXjssHmBXWv7zym3Rxn4gJT8nvFuY7UehY31J1qqf4qCt7Ry9CUdZkxhz24t9UJgI5tDuycLs1joPvAWUa7MVfOm0sKHGM9ym4pyOPOfQ61+K75T5Ggwm/sA+F/FVoV/CSr4307sfWECQzTZZS/1YS+ZsBzS3/KLZDrlBsLJZ+eVLlyQ18OqbNl8BT5oLrOq/UI45+rUXf9R/5N2xxgfK64YRdM89wcHnGqyGZHgm/MNGf3uZaGUbNCer64ktGxiH/QRZowytUrzUb8ssw5QtzEZsmCfmKlBxp+zcC4DpRz9ppawl2g8GjfpTjpWryvcSDEAbwJVldB/YD45wD7XGIweX/oi09etcqzNCa4XKdRUSjlg8ZNCcWyg1xjmhpJHurMJKAHWAsSz/h5WZHpPHZTWtfRkrWGeE7ygzsQa4I04a70ALd/Xd+q8V5nN0DmgduPUPkXmaxe0ULMIOC9avVEtwK93UoIzgrjm2ZvnEaDwoR3UPftgNzqWsUg8kY1KOHTHijMEuoRhxOm/cAghi/oHkWcP85NS5WZ/rMucYWMmqlJfI3TMFALQM8/0rVj9NcUyF62bD+P/w6nET3fDzTQHJzsEYVwfgstAZGD53I3AvXcGVvjtySLxV3TSupBuLllsvKi/8tNTzjUe294GPpoxWIiEYvgz3E6SRjEjXLBk4CVZPIx83dpVF7cXlt/u0Hb+DBhRbwRuZVtlG/ybElvyffNp0wF1C2vgDJDKGvsIujsx7Bo19+QGBNDb0TZC1gCnVBO3A6l7brqCA17AIS+1DiAwts3Srmse7O0g1AuWFQcEEeMujZ++piY+c6v9yd7uwnNQIi4GegN2Nc+dJ+OugdN09c8gpg26B2tlbOiLfJZPEvn/nK+EY2eq27mBiewp4Wygmzbu7v7xF0+K+Wx+VmsfG3fDlZxp/0LgBGClJcu240/ELuMsb2FbcHr7haCTYbRUJvdMZC7bE9ivRQ/NDk+jdjaY/2tqBeP49R69uCMyfOSzcRffG5dEFn5fkYphFxMfjRJSmaldwbDBLV6cbkEsi5DET3u9fYbkICtjrlvtpStCyvV7wImT3uU6xzw0/OsPNul+hSt9yPQc3zEiiER0uH6YXfdrqUrhRbpcFQR4joTNRqKETghKE0DyyoQ0CVnzU/eDRkEAemSC/oWHzN7gAfDUq/adan/kYomGA2YONmuZAYkPAcHrh4pb9sofhhCyHm6E9k3B8xpZ1EnAZl5haRa+QtMsJJ1SDyri7MytylXmoLZej1FIQmP8nwCdHG2nQ4GscKHSgKsXjU4lSSCPIxHM8IDTayUf6xGMmRXVUZkqKaMFf3Re3cSbZrP0NbcrNdNvymaXdIPN21REmAC5DS5CrLC+GUv/8IUehk43ZjyTrSFgT/0QwXTQ9X550LlAbKWCXg/slBLhvYI/VANWyb+9Bnz6y4L2p/zVQl9CsgGnYpQZ4JeCPgjkVSbxxq+UHA+j1/TyanrD9JFfi64IwCdRvhNSEl/ovi93MJPlRb2Gb/mQYuotclsNTrRn9z3jSwxGXrO3RO9yqXpVExSuJQfkLBPzdRhRxkba7sMcPmFDHzNdqTWH8fDusRDu3WQiMcEzgvcN9IV2X3MA3VnjdCU5jwxBpbSOaYbEPl6ygXRAMnhDsyX1vM7IXxarzBC0TO/md3WNwzrFQwuUDSJGLJ8miFiU0iP0zatNlU4fA1EAjeZoWjQyfYo70Ohhr8b+S58ssxnqDlmWEuCETSTqokrMU77YuMgwclqi5YUHM63pVIjgNc5vIwK/3Tx1Ecjf9o2klz3WVhsPt50U1hTl21QIUQ1cjYSIsGp3w/BTtaxUr4PHZj4UkSpskqJwZpkJCrNvxCjK9TdBq2YyzaUO3hb2svLGaerdZTQzY9LaJZtha0nMFKsOizXP3yJ51esioHuN9drzwH3WLj6BcS5ZserQvnQ2aCVEL5uJcZHlGYsn8d+cBBH31Sc3tPvQUrjZDkk8NITgJG4xwllsQJqTjwXcloYgo8U1PAiYLivQ+fRCzFCAojYNCcDHQLH1+zVMuXXKIeMQr8I5enRs8Elt/yEx833MQMmXgyLQ3+WC5X6uDB+aFw22QBSJINvRIApKTQ1egBZvL/Excie5wqLSmUY7W0KS/0g6bqEi1FouT3lPxH3AIO6HPPd1Z5Vh1VlP9D+ChyDrcBO0c09Re1lJ3IGcrP0Tb/qHif7z1iA/8UFSz89ECyf0aqazkb357odg2yKjfzQiO7NcVopoQ9TU3SKHE8eU2TaE/98Bl7wxLdVrGPeVC5C8n2YYsZeZI4KtQri189VQNV6Ms/7woCZTvpkVJDj9W2xw9M91IFGs6Q9wOA7/x44c2cAchfKH4yQYKbvWGYenXwRX6LXQZp+vU2OVqV98Dk/Umg17ykLjL5Hhv1LaYGEZd0g+SXy5iTjuWGgL3pF59cOow0Rzy6zx0Eb0ZqL8WFPYvInC4fNGrICvWNtRWyaslmpTGfU5F3eeaLvyhwjk2HeqluquDWFnik0RT+ekhu79nZCA62hH+6f3S04QVL05xPPOXYaiQlkvSZjEfob8JXyDYHa2M6PYrrHSULtBqTwcEqWiH2XHf+ZQlB2LahbAKbb8V0Eb358nDJ9nvTFr5KEjRr5B8WhZqvL3LOajUnDBwU7F4wVKpl8aonRJJMAelApk82iWzik2eL3jAYxCkfB890X6XD+4PBABXTscqxpWk8sFuTeWVkvEFOT0A+GktQs95zwFRcq9LMZO3BGWEZprNsmP7pMBV1inlz4GE3tL/QeIy6GRrIypJL2Q7HcapaVXU5EsQaUy7DbQQ5i0iYBdCzujnJMAfgFAGq5vSvxxaOa07e2Ci5c1q0h+zi9qndC9MBrCC/Iv9dYC0bgoYOLPStc7OiALtxP3XQUANLZZmVt+0Mvy1FOwNdbaPcCFYWfrwak51mg2MfmjDRna8vu4LkDDBZng24KMJCBVMkUwIfMYcOpBE3GkUtHqB9SZzHHTy7fIKugKzZME15TjIesu0nQsZfbiHOiAyjwI/XW7ivD+7PnqVKIWENgIBGlqTeBGMRu84ecELeLVyG5Tcq4FITiPZn0hbbshDoL3qkbqXBTlDdBAy15S7PRH8R7wxHEfLCRfu3PE70T9KsU/uJoH7QDuDJnYMIQV4xKf8h/GaPDADAb8jjEB/4+Aqhifq38OomLdcRZvFr3REIuSj4IdSnbWyVIixfbwcKaSbXd63PZedu5Ezy+NJ1Hkx5scUYP9hcgVtzajKPXfwO2coOPsZWr6MxooM5I9fh7HOPxP8XUheGugNhP5qgjyBkjiWAlZONUhC2rx+8K1XDvPYXoJxAAGAJP3HSjxSLwuBePx7TEs9FjecTVK3Skx6341vRL14lUIFSFu3XIxMi0hBruVDGG1Du2/r0LbnVCPJ+/n/p51ynuh2/tWBbpjLK2Yo8M8qMkDlmYzQuRQ5NL884MwSEQn9XwioQTc2y1r61Owo7GBkzIPEubKbyoUMv3rCchz5yOiGadFiW2Pw6P2iDsyH/lykPmdUHp1BR2diZF7Ve0Dc3Efm7jXr6+QRHTHPu+Fw5DqLjuUoczN3XXpPqIAYjR7EIiaEQ/TfB4tsQcL67dVTDui4pRGK+TMTeju/1QZhWl0Xo0+L0E1DqpQoqP8SN5oNQCDTfCtflgB7xQbx4hsqLwKNjwXQXQUfdA7lHoJUEXjIW1gqblvdN8N72okqBH0mPRQKuE2nGuKOd2bW/KQ1lcximnmGO5PyH/yJNZAfDUo7A8Xqr3pQycuyVb4jvC9A7yH+6KCoLrQ+k/heD780Dmqf960qmi7jaYsi0+I7j+s2YUsXNTDPBNTLdHhu6Ya1htT/4DNk4LzTNfvGgHjryQMXLWso6e1HEMzvjZzGk0nfKFkT3zHQX2xzTEy6bhY3WYqgwSj3d0xkgz6+q785TbX9cJ5DED/W4eTyqDn2HXbUS8mpYh+9EMSlzHylOHO08sKmwI6kCbLAPb1PclvswuWVrE1PE4Ev3X8g87honn8F0SNi1BsFWIrbYKyF/HBgLDMFHnzdlhcpxNgphwmBipLWyqN90zqHBvXgH1tLyrEtaRf1Jbn3sroEtbvP6+Y7QIXH2pkKD/1cmOjKnFWllxQlHJAWDNo47Am2nXpA4hxOpKFqQ/iVcwDDuBhomFFhJ8LnkXQnbEi5kAxl9nxHboQZAMIw/1hi2aRDL1pLLaXtb40Vx9fa1Jn8yMbgp17bF4KR0scpGTzq1BsjxW0VOax1kQZfN6BVX/RzBB5oXzC9kYedH85qIsn6TAwX9WMMZ7OkF4tnKuzTcQHPirx80YiuFs9EaQh2hhIUDkQNzux6cQcOSFjVzjtLC2Bry6FOZxJjM4Heqc0xxTeWJFKQTjbX/S4oXPtiPu45nb+iT+BeU0IgQQdXvSVr59un9jF5CxXRRV1yZGzPKcZGjiXBI/i9XiwV9QVRQLTrIOxSaNMCvLTaEJ/l1eHMl0duavXh92mNEiJLnXaFNLuo7U4+5lc1UYjUPFvf5vAKHZM5czRUF8fjAFt5cBE+g/6tmqJJARgp1MVTEzEKUA8iVbx7O07rRb6SgHECi23wadlu1vxbwz1/ftteG8lFoTJn69NWGbSzL9tB8Q26kiKvinmGSjCdDUHWWl4SYwfbhaTUGsGY9q3WBlBJJYVH6ln8/2bTiSqe0IRfBhJVNrA7cxEvFs5ZzQIZxjfntDQ9f10//ytTsqasyI29l0105CB5cq6eLkDMSPNpIcyyACvni1ubo4Yr4VT7hGJU63JcYR/5b1EMRf5lex5miKjESxRszHP0FkcA+jzXLOCLRTV1uvLu9wgMj9H8Soy/VUHXltTJ7SEYtl8nlUByCEXq0+r1gm9WvRQb68sDEarusrFpYYqDuZg/7EJss/aKMUhjPptTPHwkSbmqYY1X0k55R9y7HxPyGVH7YWifD2OAYCHwrD+4/V9mlB+YwQoz9aJEJHV4H08LAqRS+tHIssUOaVTewecncxQTm8jhTUk/shS7LV9OAUdxgzRUtnl8N+2fnTtOl6t2AXhdr7FNMYD8KFjKKgZq91M/IeIyQKiAlMwYLIgoir7oIcUpufJ6AWDzvlITs67cRvzH4s1bZ5/ttHw93PLO+ZUsAqKbAf0QR8rmRO2Khf6Xwi7gwiI5qUn3HKvncz4kBauyl0qCIbQm9m19pv22zJSuDGSnkw4XQqSxsG9Zu6g9tqHxnK1p1RD0pnU0vG//thWE6Tr2TVhwNV/C62ocnVzl1X1F1UCrRkIw/HnyOR/CafyXc4i7u5IaSyw22jdUE/3tr26wol40jBep7aB7WDMgF5af/Wn8Z0M4aRmwZEd64k65smuJH+BgtYjZvst6KQh+ViKrFwiC3/TL+OStOejg7r8Qf+zA+Lk+MSj9X60lQ4RbCrXQHXmGFfvfGj24rDGaZxiUGoF9u7StgiE7bfvUk6f4C8ZiXa+eD5RzKhWFvRs8Jd1hWK51ctono3OuN4zG3gMoBz0nsvXXo4VkUvCtIi4zaFZ2II9eM1m4RFOXn45+dsMmSVGwn/fiU5Y0xb0DL6IJw2Hp2XcBtrPNlxXPM3o3uhyVU0yQUjrl0Fbfhfb2lwcacCdeKsEtWhniTc5GPeGzOZTdRisGzQ2AGieVNVJjif4M4GDKW/5ahE50o+KB7wHaPPExAazoG3aXO+wuzIZWL9KhCNV+ZbX4Ui282Jz92jv9PCV5gNkfS533fLQX0bEPY0jpdQ4pptlFijqKgReIs4/Ihs2eOvfpM1OufmPnbx908ZBBI34XjQLRltyFz2gqF2fZF6A17DNH+RuyYcDnmPxzsQyCpbqmUcMXfSkDVYyknWvOEALVDoPimxieAzVmrabcSs0Mcil3MhrFO9fcwaxQPP7Sj2rN/Ul2PL7A9f/TTdjbYyZ2DFp6qa6AQ6a9AoVTIOEYgqaMb6xFQmb26+bs/SGG/xHRDJj+TZsDcHB0kZISaHChgll4NY7tUKIX6zNeduiLI+VQfla51OZ4S+kn/n8O36SclxSf8D+h8uqD+OOx1+M25vbcXRMffLfWEd0GVOeMx4e6BuQVbI+W9NGsDHVx6I1tGj9+rWkZaSUnBOJRJXvRS977xJtPRmtH8M/a32WAExsz/yfu4I6wI1h7hg1JCxbHE7M2o2iGMWDFrIhQ044c6ZG8FVkMl5+NmsmMkLH5QR6EYmHq8Gqx4Oq5vOplOL1IvbbzFsaLfcsnlQYErBh/0OSHk+rMnLKFlQc2zDdDBc5NMedrzdyVmArLkmOOz9C47HwFd6euKTaewbgftHdCpA5qtAxcBGlyoq2Pbo3XhsyltxwMEyZc0Uvm3mBHVKkt/WHCM9Td+DpY2M+Z6vBEeiGXwosMKgfbJcDn5nTzJQsEgPJ051+LmhlfmGv2J06KJU9RQcqdNf+oDBi0vQWGcy+0JuwFoVSwZC0HEnoxr3boFvQgFYh327ZaqQEbTt3vh/YaTltsDHFm/GqsLnUo6t9O6rhlx/6V8CdyNdbN6Mv81gMUWFuYBIYml73GdycYliR8Urjp+/HxLJS/A1ZaKp2GRaIZH0kokSUA1Pcbu3Hzb3HVsB7QW9210e2fn1wKqEaB+1QKox6qs9qkj35nhXxdi7nwWptdBIycervV65aqlLBvYEc1yzvcQeH10tPyFwvAE5qn0pm/qbz4uLUg0H6QJnwkepPKmQeOb38ICtuJqaL1G+lzzJkyQtG42uy6Mzus3ycdxkFKOMiRrULIMMe/a1vtqYXXuxW9oJXXQji5v+R0F6TbudB/RAC3XEWiRWJw0WLKYSwgBgwS06Uv4DtjwPcXnzy9kGmF/W4SqRV4lBvhG4SgwnVwDH2Qm1oNA9jNF5UUj6bTIP65N9Q1NEV28jVNeFLuMWLTm0H8dH3Lnx39VeGHZSWXH1yDBxCdpgdrVUFUM4IKRdEE00I/qUN9Sj8HT2M/6d70feWy9Qt2Pl8lKLcim2xEu0+1i2jUD6++wT8Tm9D/FTQm7MqNokvLiCZVYseA5+f/G+4PFQKJWhkjvym1D9R35ZsDMyJabrTwMlLsaOwUYNCBP0YrVGU+iz4ox2AszZXLRI7XezVSfnJKzd4hOldcrFb42MD4OvP0UQ19abC0bsaMbodKa/T3wfR/mj63FBI8RiF9hv+RK5H2C4I1ktlAAjHNjE/q38ZjWohNXa2WKhz6SgLyHdkDKsEzERo7NyhnAj106DVFcOvIbOwB10FA3Pbd9+sLo7WsJ8tiCmm25O5MD2pZomJBELcmA5rbZmuHI937tFJQiYN5/EAM4EbczwkqQ7DguLlCNn5hgp+WqSdpizyxV3VM0LLwcth5t938mOaz7TjenmR1X7SfS8FIXwtZySdvzu0sRmBcGhRhnzL6+EcxjyfSIlywWZQ5Kd6z+Ws7LrJXwkUvoV2IdivdXaLRQd0x9ceO1XfAbiLlfIcf9nxLNJlvl2Cl/RF7d+UdhetN/10MFPWx3/Mb30KpD+qkJXKcBzkaWwe9hrPa4YEMKuUautwIeUi6R8AOy9slpY3iXA3SoyUBNSjpa9MWcTaotwTp+pdGfJvCcHtioNO6qdO3+0Y3H8Gq2hXZzJSsChwSQAooe08fCwVb4CPWMrmV4F25MlGZfI1e499Ar8t076F1ALpPzvCRXy5bSXXFftBznFJ6O2jbcWtKtEf7HlJ2mCWA6XCPSTApnQ9/vpidq49T91ZAbqQKb/qbsRdtbSpyagPex9/WJZriEqfHfJbahmQRVTKrDsnSUWwLt/1wxx0H9LB6n/yvmUrqIz3hf7tj3USL27w7Oe5vnjRXmr6UIG5JCkpSLzp4LmQ4OfLwlPu3ZSVhYEboCtKXZ1Yx8DJan42Iu3tsAO+aIml8dMK2J8/KAX2IZNZBRorIDNNa6XBzhqSu2ZBrS0l0LKgGNuxtEHu9axGeFaSteUD9zYekjt0uSxoZVNIViztsOXBK11bPSpK9D3b23DaibRzZWkSHJTxPxP91stbIGHyAeESXw09+JA62NOPiihomQpAj2+HTDHsEYvLl0DCAsh4qcTO3YermW5apfBCaeumVPVcXDEAxk45+0iBn9v4zQzZynnBQCVvXlf+CiEirnXFkYotcP7esmqXRZgmljBRBXT+PeHoO9qnAFHzU+ltAtX5Rqnhg/1AkbtYe6KzjdDp0gjA833jmST/5MR1JGDAPiHHI8WFqgSccjioS7gzE1gLIk9/U7hAf/5hjjRB04BqfefWnDpeSbOQXHEQsrFG/wzFa4PAAHdAgQp8MUPvnjsKWNv9R/10qTvduZFFoks7TysQ6vF4kq90F1Qj+9HuJ/2n4LTCdgjCQHaGzJ8I996yY6O6pxpyKFKoZkOPKfbhj5eupIunSIqV9fevPrn1iyXvYB7LR9FpTHkj9HZZddCiBCSvI74rruOKeKCOhdK3hsLjKM9c7OyDFmnckJ3v/KsZGGzH55xCmYzIz6xf+Dl4wzkJOMuO1y22p+2QyBxvkLswfV09NpqnZnqxsRuCEwF+vLzA/z6dfq2RoKmjFNX8goSrBy057QlkOu77lDzaralmecD7M89y03jjDWuSkDvBiHNlIQLX4ml890MA7dhP69VqP7n/nW/tgyocJHjNrM7J6VdPKlETtGOZtt10sxMpnt6NEaDwgsEsfypkoUMntOCHFDcO6DEGtdpP5/p0VTjzXVj4zmqhQSA8b+AO01OsxEutg8JQ+3okAPT2nP7TN9gVt023G2+LGM3uuehLNH2CgUOVbZABxVVw7HUwuPaW0CfTdxzmrpb2Sf1Y143LfAXTqgRC05kNOX+paevA2eKCDPa3Gr/X+2cGZOd5a/XyixCG1Q/WyL9UeAaKKEM80qH3EiRFlx3o1zj8CK+Po+jrgxX06f9DupjPj6TJPbpo0UmDeAvBKkAxihcCeTz2EVf/uq45fSnXPz2QQENzXvS1I72qV4ZsvLA45hMDGLSYhlu4SznV7U/QZisF2yLQ1n1FbujblV/ud9XOtBLjvfW+32uvGi5kYjsm/uWVhqj1c47qhzgA2WPzWGIvajGbwU412wRV7iOLThiXFIS/gx5VZbijizFPx8m9yPqLMi5QCBHAbpAx82iLEIFlle8G71m/eaprcK4xvodTVfRzFGEhKIHMnglxMh4nET24lP+ZGpYKgoI2Xcws+5Lrv1DYgQbBbvRXrbKMZNrIz0O4HWvOnQ2gFUOEBU7eWflsxHyL+2QZySPJI0VXbhAAJSWP0usCN6sVyAZ0ZkscfPk8YeMntlDUCyA2OYL4L7+IAGfxEfCZkWBwjgJ/3UpADeXJKbwjROllSjiAeFc/w/2rO/8oJAi0mBHerdLV2liCiUfpU6v5PSR5OUgu1u0rrOS7PcfvQWbguPnVq4OsID14VyCiVbA+saOsvwagK0T2FtGk79W68PjS/h/cFziL1B9g8pb8+hGOjreYCNyaEJuu1xHNVRjPFhBfSQdsHIF6a1F9jhOZG9SVb2Yu83CgW5mtAt070xzvwEQRDJIyKVlFZsRa0rUeyitHkHsHX1/V1wv3kpflUwauwuPdchVsb2ZCQ+/Q8yFkYWlJDOzXa2UOc9w/aY/8EEGoq6m/9TOLfDfaD6N8nkkli4ETeFcdrX6uxZo8PpoCnVVWIDU9ruNAxV4OhwqkefAAYI13IMzC8Fd02XUUjpV7+iCIP+EC7LzGZ67Pmp87QvJQYaQH9A6xEq+VHt1M/5miYoDkkJXWOtO4ZR7QIMKbgLpusfMHL/vZ9fjTb2GAC38yZZzZta4CFPaT5VPDZKuKAAALXuJEvz9RX6Auo/3AxHrno8XjyQ7agTikm3Ipits4kvxuPQq2V3hqv2BvlwKKUv3wG7hjfe7SM5pfp05jaq54abGm3g4pNaHF7fhQG7XzuLBzAXfaNAqcIXc23b7DFQdy0JZMqHelskBFoe/M+D2j5BuilYSwTPSl92KZA4wTf3DPHsN7hu5iFHNH70rhJxPGNkVthjyI54DHvUBhWprMHC2NZQeOUjwFrlhSDswAPX40uF8qGz7d/ng0ZMAE0RUHbyPfl8hoez5rq5XWHtCmWZ0FFGlmSWjwCuWRwrUReoD+aDbMQJzu8IlojJPphYgXm3QHXv/SFPni/agguaZTnzqrNXowqUrrBU6OttPnhezCu6tXvPUj1hdZpiXPq/KPDH635ojcJ88iosUs3DTRU+y2Z4lePEH3U32RcE5783xqDfuxbEgm6KUo/CLzrc7E/ILz3L/UAby1byqNWHx75YaZIFddf7lnbMpjEvJ0T1WEbEg310+6za2jDCy36jBxUuGequsFFTIuLJRN6cyh8vla/BJ7NR8ucwJeQ3+udR2lNIRcsgqTy6C/qdNx8qwDZg8dfuoFVSGyK2xmon+prHMd1aat7LqksSXsp6anSo4CtrMWxgh3NBJUb1Lbjijy/sH+3ou7qXQyL6J+a10dXJBPN1PHmMutmrBmPUdAReQJ+HINeTX/M1ucVy2v12ydTtTbWiryw7VejN1KmiL8MBWIvYT541XFmVoG/pXHnheBb0UWUg5F15xk+9ZVPVlP6Jo7bB+CFX8z6tnPXlTAhSGfGcQRPSGcdHYzQigrUpbdcFAg7CjaqCLaThoebBuck6I6vPUVOI6U0oSxP5zlmdx7bg8IbkC4lbfFQgP8qeqaa4WiEP9ScQe79CT0qcEI/FtUiQcJXDC5cmUe7MSzJ1pVLBd72Woxh6GSkRzIIkA5WkSO6aPps6hbQgjLcL5ZokpBQN3vI2fOSuoGEfWXg3odXp15Ibt/jU5VOLweGOkTwt1+Y0ZYF8EtcveSM7fyrOQyBcBxpDdftN2Ehaxo6ZlI5IVwo0Kaww4t3tVmx1E6hkXFz58oPSpHklrm1HoY15wjB9YGFd7e6csiFKnB8vBEHL47LkMBIKNraGfAXrq+mLoEXCWae48rbxLQ+1LA1Rs8tueOBFO7pz+VUPLGBdT7PGdsln7uC203zjj4d4SVLOMtyUtUk5D5z+JIoG4VHkUP/NEB5uAGmXkHE51BxNtnOObU0m9yYPkVRqX0PZQswO7yRc7D1z4X2Aby+mA4aOpQG5PaZT/miCdgfdlULjM/GNugugZqnoFfXIbP2qRvmR5OmSMz7jDwfxb3QlhRFtavR5Zo0xvFpFM8ferzzp6Sc2J3PvbSslFzQ+Xl0j3l+K53hr2V/bMdM3wJqxUZetkficqnRe6wA1In/41ybVfeQyKyItgNsz2+TT6FXk7X50xNY7MAYRJEo1J0yGmiThxc/QJYBRTA9rHvxVJKhnGfkTvo8yL5maJ0xZhCpa+tsi+MyjFr2a777L/67BF2OKIv+4Yg/HAIbZRrw2rz5Ny1AUJsAEeNbPkVwrkUzQ3x1FXr5AzKNUABDJoKi15aUMbZRM4fY8a7RUQrnui2cjbacEKxrEG8R1bnHc6X4LYB0U5Y6UIK4Ap1fHBL7cc+SNMbWYeP3yawdlFzAQmpgM0B8+BfO4DfUF9R9IKtk52xb8svj6pTWyXiNYqESNaMcLI4tsI40kyS95GLeVoDKAmuGOV14kWucA/kQCvSVIpPct6xBB3QZ164+/gu688/EeiooZZg833uy2cMKFkqaeIz0IpvI7HB4AR6PgbzNRwKW2I34DD9evNJwRmWYo/HsuTeHQJRTIUDUtZMSgBBop1oNckH9il0tRuKW5ynheBIMfKIOpRXKAvuLxpIA2dZ8SQrvnNpneUqWNrCdNhn1eWmgoqp+OraaXVryIG6t+lOFJ2FSx6g7hrDvAaVvXPQ7bHplQGHGHUmEd6H1oh+LkseL5ukHJsIsbcdxaFk01B7tt7qsivqeEeGWXvDIDfMEppZa/Mlb+Hqp08G+g8UFKoL5+wAP429XlBeIreYotJkQc55BM8s7POaxlwxlaxlPLUWuW+zZ0zQqugklzgCGsxpnd8WYgS5Humv+0nXOuzFyWKq317T8qgm5sXlciYY2bHYrZ2Xqm5OTWAzadZK2evO5M0tCR+pTVY+lyBaqjbLmWyaU2+fExjJVTbg3S96iB4tLIggjSj6HN+rtEvPfx4G+TDNzwMkFeQn7JZjZ/e+StyGG4ntsBNzHpJQ79Bf1/IrqJKlHndF4IVXacy1NXkmMKvd9Wg9Cgm4G3wdblqE+kLctYP5jvv8I6OOCS1pAUsgGDFMpfff1VaaqWu4EV1/fhgLOC0LEDXMPa9OV8rcMt8HMxwwxJMORwckiTn+VWaoXcehyKywen3zFchSiuR81YiR4lJyNOjJ8DvMdKP/z+iI3lSy6e/03umrP4Vjz7NTwUazOUiXB9dCYkIVhakyCDsnOYFiS7pBRk9APdHHJ6InoVnycvR9kpycNcLkLrAoQkONymfasbW/RB/wKb+UjGCXHOiLtnzc4OHETIodzgoTEW0HS2GGdrZl8SWOdqPy77O1sRt7GBzU2iMmJlOGGxF9iMD31JzLvZhPTZa3Fonqn9yFai1/QQhbrPCAzd79I8MOBeB30tIAx/d+D2f4AXm/4wrKqoyHWyvx/nbajXKukveAYdwGQ1Q6J2tvnNeiqzJqe/8vjJ9Tel+lPI5ig3/qandXcT19RDNlUwMMfSOeZR56v0wpb/1f5OxhFEx+ULllEcDLpT/rqaYQMC6WQ5iaoKMu2KDd6PQEeiNRfx+1QAspnjQZ+Av1ex9aoTV4Kig13ImPFvQeNQzrLEH7IG1tUfswy/fVk+33VZ6w3ThCG8bS3Zc0lHG0rG+IqFL9RX+mtWL00JHytCuF0P4moaNHR/DI7UchZ2fWoO1eQmPRUS6+aGv2AjrrSZIixEAt8p5hOPJLWpa+s8D7VGcgY9INjKb5j7fqiY9YeQ7FY4P7ADpzxNsn/A9BD42EhL8l7yQ2a7DPXn8UP4cy/PTb5qe3Uuo6ERKLp1cuRaV7f75ITNwIl8bvHoZSFugMQeoE1I5ESnR9zIl797LhtQ4UlWCIyGsiWdWMcjWgjwBYSVplnov+qtZ+2oPyLyo+odF9Lm6M++917viuKBxuSNj2qn6yIKyI32mpmxcmnKwobLAWlQ2NDffEhtTCXAePQoNHia/EYrcWrqenoXeTbVjYSWI0ahGEBpAdlwSIhR/iRApxxmlAgAGmkuFuh4hbAOCjn3i+XRY/pUSe7Zz8kNL9YeJcN9JKEHoKvYRYwouTgeQAdUhd9n5tvZzv76MrJogAzEHzH/upIpzJFV8MhMQO8/pdD5rm1KrijwWQ0DbeJHViHUGppnlkND11ZYwt6CMEhjgBmnZ8/LEGpbfx8xI4GpE8KVEFn1xjTg+mBMuXhuwi5eFZVztEmlHGv6pkACil9v0jYr7acEnOIUuGbdcJ9T3KkiJQGyus9awiJSslR9IAw/RyQsTvTC1w96GhcPWODzKR3d4Id7XuTxJ5puktWO+U/aRQsmaM+1swq9jcXFbehiYbEfUTIMFzmtJBNQHdL824k9WOzU599NHuAC8wqi5kbTsCEJtUdt+CkTsSk/dFrm3DUJdP0RRK/Q1FxpkJ4vVtaKLteS+zXRwabOmNHknDxL4trHcG4mqMd9xhwGfq3Ho6ccYPlbDO/W6fmXLeXHP3pJJ2F9Gi6XHD4CgggTosezj5P6lEGi5f7ToJyQSltdlfRzlo8+seaJ0nSptuTyMn2PheFR4m/sPr90XY6qQh5VYAleF6ZGpddrf7+wIONZwnJdWY8MEUiaOyr6MmlInNPk6hOw0W3bNs40UtGWET5lArBEr25NhFIfLAedXzqGPzERtrry0/IHR0OMwmPq/OsxgCS052LuIaYdzEJLIsCWBqiYOfBatPm666ZWIol0PU+2DA35Ce+Vk9c3WCDZEsi1bzaUGppxPZ6IvjzdvJzsM6mN9AH1JSLS5YrfyoOhEdx9KciestQKBmEIwQtMKin6UtCEu4AMr5NiNbAqI/nfadUudu72fqByXkGN3U3CK/vwL1zISz80s7gMyWBq44LJKqmoDqtUzUTGIYPqM2cy906xYtX+sahbCPRAhc1I8twKMpg3GozFbYq4UgaLZp3oGa+YGdJmHJjcjrp51+bMEh1pfgJ2b9GFIbtq2i6v2VDOqqUm1YU7SY0HD5hU0ijKvdozHCFHViwtNbiRJzP1Uup3To0IrW5OBPgDazzh66fsxmqV2ZDrqZ7iVKhZyAjl3SqKEA6EZATXCe5aQCZyETkeNlNGTObiPdPrh1b4dqN7brjJU5ZrkOqhfGN85aYRTcGghGrbnu9Dy/pTJTnPQs6dQywWKWKav6B0xwl1/bOGyRac1oSfUkjqriXuV0lfdtrFz8+VNKe9ZIiIbQgQl/nvPuYVQcGlriuWBbRMlLMNkH2b+vGHhFCRacV0V3e1RSBGVIeLNSX4C7G+BHtH1Ia4nSOzd38R4yMfwcTlykmf5sggoc6Pd3ewMAJIRow6AIqPR0AvkRpAzZr5izfneSPCU9RL8AqY/7OVCuJFEJV+b+wHVlh5j6oRtaI8p/E8Ir5aw/xaensv6dA97pfEk4Md1ZXkoNUKNQe0c13uhNcTwEB1kDvsrcPewRgaou13xoWAW+orYjShpO01VZ+4oVs8e+g4VLrpvOvF6wVIwgjaA57CVgmJT9gCOXpnVXPSJDM2IaL/i8J86HdRzw+vrn/Kv28eCKaJWUhGxcLZWKT/qfoSJXrbCxSClaqLm2HjEJkyW+PDkXpTlDDo5brTJIUIFkCIhZhGN3GnagaT2+QPEPLcGP5YDHqXW24fTbGYm3zX8i4gXAyIA+fl5ITz6tkXEaJXl3otMq2L1HjM9QgLJeHAMv4mOy3ESvmyijsFBqp7DkPnpEpApO6sfuEmctgim2u+cu7Z1sN4Gv2Kw5mF8Cs3WL08dxlHW+Qvk09+Zq5uWcoimXfTOgbiXJFU3/tHioOkBCGkDUP2p0EpI5N6hpdbiNZauO/ZnP3w0+OWdcNm0KVZ3C78Rce2jrWXnhFGYlH5amm8Zf93Dk5th7WBKhsxIp5IaSHWY5CWQAUrHIa+78wlUKIHa5pUGVQLTu47/gRklXKndsjX1TS5cH9an+es2b/OmEnOlOZTl60cicE25roRg0G/wPJ4W6ApY/ChfWjkdNameGAX/adRTa7GQXlPBZdfA4GJXsR0A75AuuH4MH2bqdfO1NWqO4rSZNIXzRE6eAW58TUqd9eBgrxWFufEM3yf8zMkk+RjjMPuMQRGANf2XWfu+DxrNltB0kHaQjNXZXBoYvBzFfjKf29HUm8hY/Xkbfjkf3rRNFa9ZuELBV6/O8y0dBh8Ljba5mskwVRX8MXCLtd8J8nqroRayDSaeGpyu5jh4DmmL9zVQFqG3VXG8CLuaCbHvf9fnMBQ9pvOKsubR0wiD2I30caoFDIqhWgMm/bwkxVQIOwkhEihuxWg2IZIeS41yGS1QfdV1TWLzdaUaJmszauG0L0cjerOnecK6FkSfxKepTehymvSGu6DwWvbVkomiOMcG4RYT0eKGozu+9kMSQPfMt5ut/4xouBSaOZw+pmNivFAmc7tsguo7GdibJk4ZoszCJpq5lyzOZ4UgiKkjfIJm+ZsRvRWpxyP6feHgmsmlSS5Ky1c5ACDaMs1KZ93M+3kbYwAgirD3Fi3dioetpsLRFGUEDerjOpxMg+K75c8VeDPNI8XbdP5tJ2viBFFdhEwP1Sq+TpYMJR/y2AySsX4ZX27kkOOeqhJiXSwGaQKTfNNl67r90sy8cu1dBJFCkRsCdTVyTMz+5oRyDJ1fd2TrDnuJJvvHtfkSitP60+e2nfJ7RSnNAl730Mw2LkY6Gwt5VjodS2XeXK4ACgdPoUPX3mLHM9FqIb2/Lc30/J0jXkuBI+sP4betvaMtkBGMYGRHNe/v2OGp5m50HRpeAiqkEDPQaZ7X8eDZSWnbTd9SIC7Ln74OWTdI+0pSNeuzTXdgXlsTxEhQRI83igyt4Hrvph5rT5IOnUVDYxh/CuZGItXdOBXWhcqU9pxXPq3G1vQaoPRKE8wI55eVBIQr1sB+bTin/Ucf6YQLw0agQqZQel0qygWsNe6anigTsnES6vw2sVzbHqUxGSujqAS1MKfMgIqplwqtdMwUQTiRS9d8UQ/uYbJNfp87RuWtHxmp/bl9p2BBLI9lXK6BGuGZH5YcB5hDL02mcz+xMtSzS8W7eji1dR22MsMKEofmJfYtg5AjwZrpJpFwkqY1/XtM9KT2uAiNH66S8/gXbbZ7PmP41b6hMa9aKdZrF83TA2B/vehfnlRxouC5ev/WsTPE+Sxt1RcK5wBKKc7abxseiEHwyTIkpohMIqsI4KfEx+qMmMki0tKOhx+RNxSV5u6CG1Xq1DTGsla0OP/lWFf87WqlhxL5Fv3FTl1v/F95372YkVEn+yeMNDsN6QkiOJ73lh0rXDY34RlOMz68Ojnxn55qptBVPX+IsnihqvbjmQJ9pUL75j+f+L7dzP3GpOZDp4rrSpkQWmYP5RCqezyyVwxuMbJ7bXQdTNd5wdDqf4Q2AEGCh75szhRTx/ecZ03CaaFmyZo9MCbmIhsRq9P74CEj2947bMn45Gc1z7+9UR7FvArAuzMvLojAZaq7fHyJSzIv6GUTjcO/PKOYPQu+46Qtc/WlGpRY46L+f8BrUk9WCr9tIZZvUlKeE61YZ1xAd1zC+EWl7ZlrgzHzRGJcmPgHijkTkTnbiBgjbhovd+UcRgM5ZXCYdD/hRS+nagW54ocKoIc6Uh4wnEX6NVyGckIji9vFILLuvv+mO/SjvAJBHeKkz/qW/cRa0AQAeqadtufCUmrpi9PZp7ym/YoP2+uINzEsnRp/gUf6uKVmkT57mK6XnO70YItXV3Q7Bl817Ow6MSCTTR9O8glzlDx4zdCt+w9SFR8SQytLuzVmkmvXSDq3CJEi/XK8ooW/jGubf6uiA2jsz/XxAdvnMugzwD0+ENsmQTPoh7XBBUdIckvEnwwgQd+7sEaUrvs7QIcVBx3bPSyRNfh4rwXJYit4PZimfRTWaRFSNCJpxI5ZZb8scafySdoOqMeP4lqetblErK75gO/WRhegtdTjkRL1CQYq5LBNFlO9q45/+Gm/HdfhEG/R15RHWH/sYBZtd9GvjuzlqHvpZrQHikhZxy4FyQbsb8BBbvOHDYxFN/LlUtU344zoTwzJOCwJzQVZZoIEpCz2kQ1fIOAAlRexcnI9xD0f+S7PApXBaWGnA4/8nRkQ8PbIVEjsO4HBNW60rZ+bYv3FVfltmSE81TNDzZ8V9Z1n9wWgHDPxfHD/gqojrp/0AeWwJzxlJmWUZq1u2io+5AhDr+xCQn4XbjnXikQh4RVCj98USKumdDHxg1QGwdtWarCcWrX3g3Q74hX1auFw5tXS39E5xv4FvLxJzcDS/5KqHwL5SgqPGLf8B0kdsnJr+HrRJanKZ1xeW+4HPNn3wp+wv28exV1RZArXIKFGjuInc2HRAs1wIs28HhICy0z+NOcw79kiUkQRQxCG+dAeeJnml82xTfCYJMBYPn+11PtMB9PII538+PwfMw69tafbnS63nYQpf3i047lxiuh2kV45ianI4HX/xb/PtG7zU9oq8isjyaucNWr5tHxvcPFNttedg85hszPr/TgOIbZtkz0RPfKLbJW5S7+pkzje65cRuGLK/r4OrNSoD103IuB29VRBGnkUWUkA9H4YL+DEyKVp7g3Sm/tQm79JekkzQt89yjl3KCLb8KvQ6JvOdittQ69wBhtwVe8npPvY2yCNIElCqkvaCII2OXdM41drM9K9nVqTNVkzjJd1w4byRfCn/dvV9eVQ4ifmdT7K1RMQF8eM5z/xcSONVm2yUUdHWmNjtLgFqBIpoI1WZxDRcru6RsOdq2bJjeNGkHfAccf+yM9uQ21cF1laEoLxMOXRTUa80aG8Cz3T6z+AQ+iIEO5yvhrlUTtGn45Ns0tVhUotztHxfnWdPr/fhbs0e7RDjtOist2Qc/b80nUmyYZkU8tfkRaYpO1+8XHfQjRe0Pn3qjExBdsS5GXp8Dpm4UbLQ0Ux1EKN41/gl9rwLiRQYSbjDYw/VHKt8Xrun0nOctLnPu8ChrvY+P10seG8d5A2YZ1OTOVvtQVJ4baPvR/NHPWPTBEVydX2JPh29IRofGMQH2nzTHEQ5l/x8afWszu61My19vU+tfwm/rghRJYQhkVsH4DMp9rCVGDHZFai81eCJSkO8o0R7Z2jFiHx3yc+WUbjQF8wOOpibb+7sk4pZ6ropRNWoKFJ+ncEgSLDMSynMhWI60XE8ig6vD7Ssx4cXGvHUs8mnRSzLodQpUUmrm+l8lOL5GHmEm4l07PrG4Cz/30seI3nUhvi/JEAqs6rasOTHSzodd1s7hM7Q0SJwJAnkbEV4ztcRbUiJ2npWEeuz/uPadti7StbT6H3wRbqW0aqcAf0U0slhxo8Dx9blOGEDZfcd7LsywfoL1TziKk0Svu/wIfhvTxU/lQRfQesQukOx4K/8Ag6GS2N06AfXxIKLgvHHnQCqdFnp/6nm3ysTMU+uy9lwvLJX+lzc94YAiiOsbnKwPgoX3Xcztw/Jm5i9gF4U88L3+J5aMjKnpjYK6/qIh4Oundfo7YJff8SlWmVRcH7ogCUWxArMhu/SdH/rhECEAmZx9F0taPicYsC3pzbyONNDlvfyTRgMOJxi7kK4XTKyASp/F3GGE3vHTAcoPjps/1BrjZ3wdCVMbdgiZtW1wiHzCrrrfjNgJfu45npIJKcstXVYNXfng0l85aIGkGHKwqHIt9xZAjIjSQWFsJZrknv/422PXNrTqwtiI8TCx5ks12cRIzASSRSBa6GzvwLF3HH9e59EXgQ0qu84SemrgwIZfsdemNM0kxwSIxWX/clogVu4n8T1MMR+xfvdd/TcI0ZorA2ghRFNoeBF4dpbZuFaekryf49b2jUEMSrrSASdDjUAZK3VRZcxIsrHKL+z/f2rZztjWrzxyCrEqZkyAyKPAtYVTBWzlLuRefltxCoHy7/azEgOorgjvFLFkTJR3mFjUE/1+3oHedZAPx8tmR2Rf2OUVaB3wX0SMW59QrYFJBqUP+Pqk2jy1DVa8nxrpGHv6Qiy0cdtcwPkIdb0jStGTb4Ckc++e4q6JoEMT/V4ilKeCGW7Rk7JrWapdjVrBKxXw3ELkSiXHe+7sZcM/3M2z11KKe/rAMlC6LgTb1pPOVAVUfOW5AEm10/0KAmVr9DgBx3SPjR1beTMD8Bqznq9cGMTE57Zm9yvrRa4kOj+5anZjYZnPct62UkMnap2Hu43Ma2W3L+dAU5fb+vFWZgcQU2hssQTUSN/HvreoQRstvHl/m3Dh692A6ZdVXbTfAwWNzCdgESCAdnBtfT8aB0HcOrfUP0FapzVekd+YUTf7Pjz3xcXFjYflHQINlU9B9gxuQYJbM8LYwjsHJite6y+vhvLhN1ruYMBBYkUJQZL8jxLACLdWxSZMkwUYkpttTSSAGs3Ins9nOxCbIrTHtTA7BbVQHv3U6aextN2s97i19jjjAKRXaFJzelH545z0AoPMt2cvCm7LDR9Mr9daSC+cG6J867Tue1W0IOr1quYOaPiphwn9L9NXDpAQw+PeXnm9ZR7gMb1PavUpkKk2aw/EW+KBQCJ3r7l+p00APtqVo+R5pK+Te/Nf4fvVNFjHkH/lqTe5kVbuSYBvGddPTNNEHuri213tCSHQ/C9USToc6mVrLvpTOy/rrHEbyDgf+NMA78LNmANuCAC4G5TfSPy4a7hYPwx4l9gafu9coECidVKiYut5aLmPZalfhHbM6Mrx01Wp6EcuvAXxbjz8GDmTwV3trUBbFn4PN5wWp7Dp1inzC8n/e6j5DB6ZkvbXS6H81AQn1BkvcSgg7H2F+RIBe3gmqynq8XmcqxuPjXeFOW1MBRpbfv42ZzMO1gKdmGPDr03dpFN2GDBCev1WfqyQtI9Yoq8RJA8zLjrIPEhXpOh+fJor00w18MiDSMsLWufjL3fgI+x8a7eagm+/M53N3oiGji38m7XqsB5KB6bSeO4HGxvxBVF0Na+5gcg2v/MRiaPcX8Qi7Jj55NVjVOiy60QFdgZAqIlrDE8q2Bn/aVcQ3lD6JfNyUYL8sZyeXthgkhyHB/l7ZFlFJqkMSNy2T9owHZUF97C0sDRzP5ee1W607SVCsl/fQ3h0XjOwDWHeVaxtxY5B5pWeipC2w2Mx3cAMQORuOKfZ8ABZUsI3bGbxOn+4LRWGHHkXkeMZxRkv1F9JXEJeXpnLCibyhuVSUahNf9aJ3wJiziCjGU/AMb1ahDhM068OGuv/rlngu1B0YYnq2OTSpwFVtFb+eTYyB04XXB20KdTNGxCHJRINc90+DsGvKvXLjQprrfBjgRVfBi7VD2/esofR5h1uNxCWzPxXB3di+/7hBUUxvwpIMuCkdxqkOhqFT+nDKxI3RuXkPGJchYeZthTzs0LjtJ8/PJzY6jqE9k/ZwV7JD1p8vcYSdwIVTB4+dI2rBIYgjzI/9H9onxkdp1vMA2vJpHQdJSMEF2Uv2k25ZKROXhI+5NEU1DvTDeFqkBO8/oI6cGENG4gL9IouL8k9BZPOzpbM8y3stt+UqC/ou70hRGgQCLBQQiNhMF4URdYrxxINtY5d9MCdmpKethQSNB/HI7D5B82QKzUQA4GqTB0mBXOnwXOxQaSp06CiFbp2U4K+YRR66qnbwfzczA961UiiXcLNLaO9EwAxs+ziuzSPJQDMPg08WRV7wcupNL6ea69NjpyHCdQa1LUHDFDpuKn71z3US4431Cjlg2gAtidCZIkMnGn4GeccfwRloKudXdU6+L+Ft7/gDXtvH5PZXEG2MiqEx7wHEyEzClH5FyCO3hx4Fp0CQVrOESpfKMB0vov+4viMGeoD+8iVPpkIFoUaki1BFZgvJQCnVjEWExJvB5dlbZeFsDpHA59FZLHN6zombFGPHG4AyiMMPtxlJtNwZFnKubCiVGprfzMMFY27io7MtDpxwopcJujiP7jQJ1oZu7GvSkndXifu4yHyu9SZ2Iqv7s5LCgKnl8E54kvsi+XdZF1Q7lglNtm+ubjbPQsYVetwbHolld1pHk+yAEbaCT2H2wwIaZOYUXShubTiPKZjeZw9o+6g8tJhAA6FEQm9rTM9TXA1HJg5vWnoi1XanQvFhUVrudiyV6pwydKNQOJZHIlzS/lyEc0ewrwfver8LEu8aww9JR0T8EexoQT/OC3jaQ/sdBPC+SoUtKcTHB06njULicHi4YKtfTxgzXQK+Q+zRv+X4kknASAKXfn5qzm6FrHdL1dscvkInVpXEbvrCdMrZYvxug3l0tWhkdbZ1x6M84pH/IZk8dqza07anYvtCWi57qDn2VGH859PBpsFwhIfulJS/Ohuy9pufnSIlMgKb49R1twS57o5UoVMPqWxyIY0VqeJUNqBsjyu57PFRmG1kw7VXKHf4pRUpwMtYanhb3Xk2DIxGHrqKn3rXYUT+gavzP5Jvmt0EgXsIHHshb5EsTIdcpb0Dgmqe6QADCgWYdJ7sWEZmUqq+uzHRQVIyAPsmytovpEbj++GgfvLPZ3dIm5Be90gEKx6um/FQd1MtqXsAuPpyUFwhh2UlND+OjZ1jZ2s8HXzg3r5L8oKosmtMarEf21wj/4s2agbOIbfYcQAq0rUmK3nqAchC50YL3Tz9EBmnZcQGZtFwSjIweN9csy/sEjWpYoz0Mf1/4Nya+qmrvQGzT9PStU4C5gmOxvyqI5RtuA3bCPGTyTU+2KwL7AWuuOWFepXozyTUPQLc2gkWC1HdZ9k80FuYkQuHEdlo0R3B+pgotBbfoC11WkIAlU5+LZAIf930VRyp+kFcx5GtOsaapZXB55Rb9E9mlgSXZPMBclry8o7XvTM5Ns1VkKMbVh7TWe9sMIhvnCnuEfQ7zHzbQ/6pLwFdt8gumY6aS/mDXf0kjKZQbvmpD5ciejdfbPELgoKtlG/88vM/G8C2HYlgwgOx15GClMhDs18Vk9T8hWEQWSg06M7i/xUTs2FTin97CtMImpWOgTDb7UFpgO33uyGuEvrEBVyyGwtQp0Cp5zxr3UK/np1jPDs6Th8XdbA/H9QzbGoIHB666aThwBWZy6DKHV9BF/J7GwIoUq8qWzh1ukFmswqDY0Bi5A/hH1C3nUTPm7P1NdK8bpBS3j/Qy4A2HDTPb/dXhUnePHRQ0j+pawv0gan4R1Y1ylvplXHEy5kvTz8i4fG7/IfnoYGwIbH0AKS8KJjof2Z2zu4OATDMP+VkPZANj295XDx+b57k1TOyl+Fu2Kg8/m2gGep8trC0KBuw5KFnDXQ4S+tkQ+q1bVTnE9sf8KpHfFmZftE99B+Z9tkS2Q2AIAdJC+NT9sb9dw9tQQTsVw3PS/XxuhyjJkyV4fl8nMLypSILbfcBTIjcxMDfkp+E4KN9KxIrujWNpd1qYjkg582joB5ziYMt3t7tHuSXCr5GrEd97vGsAmyvzx5wYFS+eR/35UNCf54q0bZ1qAcGBlmQrV1cIO5bRCqhEv043rDEncvBeSIXTakVaX5eCEaEHF0E6Xi2e76nQU2jCGI74dxJQgqgwo07m+ZOiYlVbw0NCsdICwK8O/qSkWTwCOvLbWDlQnxM10XeGcxxTz30/Tdisc/rb3guwLFGczbWqKNkJKsNpLGb8tUDRbVOb7LonjYjPiT55K/IOJ5650LwByIMGnteTHD5utXWXiQof2XBvYsTGBl92+sB6900uYDP3TXs0ILnLSacmnOFsVbvBircXhgzki0IUN0eiSb7DfTj90uyFi6rzKf3BrQM2gM60d9QbH4a+GKawIJ1B5ANHDfgJPYGcqez1ODKox5heCGt8CZnp+ziBBwEPxGYRqJhyLbpy6Cy0VOt1PBC+IjmerQoh+R421F+ujLTL4DVcUQBVxT4DetXLwS0JIHyNglRivQLNga1fXLCwQ0MuA3lOwEuenXM2ET22iQjxehghSLIQlwptYKBSzC8MQHbU5ml/VjSREGqQseR+iJmJUQ8KCRrHGn0D2iA3wGnMKH97SC8KrQKn8hxRvrVMBxfSDBnUIp6z34N6kjpt8qoVNZbn+DvyZhuwVmmIS8NkucKJrWMu1M3yg1h27Xk7/baRiUVtzoPSrIGNo1PhDcYnlghbXexjRw8h+HMNsIcisjnuvXUoo3xOomJYVLBpECRxSIqFnfuOuZzn1pO0J7sZbs7gPXgoIRv1trS7F7RKj+8Qm9X4U9ckLpRb7BcY9I4cIdXhHxBZPGQQ9otgJ0VaHS5ap/37C1wHXT1S3Akfqz/fMJaAb70c9JbfiP1A8Ou6glPUhJ5hK6qKwZKmacuZo1WBKSBaNJhnpG3Lb0nFcLbcxE7+Ea/el9+ueNTF6eFt/ZaIZPp+XF7+5Rscth9XP0lQ7K3LiZpDbyKtOYKQ/wHEhizDAicQqwZi/yuDZO5MsEWIIYW85KAyrgsuK9WvwRDzJaUxInkT4RQXPYrO+ItKPnStuHuq/h2a/5u06wCjoA0g6xEk53St6dX/Rh8G0GdXPt61rJQe1A2QD+Q4IkW3z6KMr28cNbW5pOtrCw5qD8ch73JCUwHvmKK1pimLS4uTlA2uZ6cQOgcqe29x579o050MMpKBdCwOof1Wo2GwqhtuvhxZLsUNnHjy5XP1I1aGWDuPZswS1pY6dEYhfQUx+K3/QfL9Ueijeb1PhSpprEU+ZXJVM27oKWD9bJFBPJY32QMfEkJWSIoTrL01kodFJPaJTqGWOaM2EwBIzkkeiYGQ59RqxfxrJNE3TNjMBYMs/kTnis4tZQZUy2QsP23sukKpifG5YRD+pqdDb9CiN2ugMju6YODpQXSVc4g6qyW3OkpU7NumPXn7fPi0hvlr6ylzhKb8xgGWWxXx2drcQdim/OaRZ8w1ctPy2wPgq44behUaPXSMm6iiNUs4t8ldUZ9F7s+10nxVGLQ6zEQI+TBuckCB0ZGRjP4iS0Z4FquW5Pnx3U21ceHIs3Hia2QsEmSF+Sj0PAwJd8oZf+cZcBqXXFBwAJwO3bGsiuALnbkz9+c8WrTb4bTTBCyYRq8HfU1NZ/wxpmpAPvYjidyzHCh18Ct9qcuWd3YFy3gi2pW31IwdvYWqya+iD1w2ZmRvJozxFJDhlk0FScAMztPkcfAoeFW1oR0G4bzfuj/btZPZy6ty6osz5IYdno0Kqpm0xIqMF22ZYZAZ1K9PwX03MA+CqV4daUB/T9nHtC23xu46r4f9X9z3ZZ6RubyXGRds5VHGcRBXshnh62S3v06xZ6C6d7oiwclGa09l9HYtrPwVCWXth5WvXKCHsua1OIuVN++gfZ2MJPl8zYrqxXI/ibRZw7Kmm+tlQTbp/oAZyfRNtfWLF3X6h2D2ttt1fHgGTqJH8FuuoYrEq5M4SST6xdni3Y2tFx0WrgiwZwWM9iRtAvwrCNosZP5VsvdxiF1ma+vnrnvAsRfh7znNqW+I47bD5AeoG1ZRLuSpfEcI/el2X/MMgKJNgJiiVOemZvmQWK9tuDAjI7Nkoy+j0GNRg7TiWYizXQ2y82uJg0VFLymMJFN4P32IiDN3X3QDORwoUtloITJMIYp4XFiq51ch6ccD/UFuSeyWSegiIacsJ7GDsWdSUW1d4jfFT/nA49M+x8GbTmO6xyQhP6X7l3rwpwh3P7qTRbPKjaNGKybve7nPdpTHklUlrXOcKlfqqsFGeVrRXTavsMJXZftSAiiGKzyqIX2DwknrV2G9VesCrzSkPOqg9Ac7JPIygA2Zv4k0tgMDl1CsSB3hW3k/s0pu8Xf+FYNp87JQD7BNXWaEwKMFX1XJZvHfn7T5c9TbUJdewPsPnvDvZ9Wk7a6kd9ybLShc2bBQf6q0wcT00I3b+n8qGyM7m4nDiMGEwixl750fHE3XkiwQR8u5Y8fnaotKgl/t4s2Xtja+YFoSHr8X5Jae4FKqGiPiA9kLY2rdzjI2z7O/dOjwTBKLxPIxWKca2r44meFt6AuXN314kduaCXXssSGA7yI5nDPcS/LbisFjLrBWYQsHDpI07bmKE275XOlg6cnirlYURMhlRJOhAH9wfwKby2hLyJoaGzlGGMmCAeZDYntT3fIM4Uft/w0VU8GaON/9NIVhtVxfDssjO3FueZio083KSFW4cQ7VFxd8f+6MOyvJmPjz4etPfGFP63bZqS94DpUVwj7PCneJDN57NcL4ooblc0FlT0hbuwi1GVVkZ44ILawM52Qcj2ySCs6sNmBP8eUgMkljmxhO7xfdyNJvomL6GB5iCXZxEz27O1bJkbe6ntUh7yyNcj6D2o72Fvh8S5oVqcgV72QJdhHI86KfJ5HMcXDbmfB7dTvZfxbr66vTQRNR91NBCyiSBcgPEaShVdSwdLELsHUXx6MjIyWmnII3ZvOfIjqcFfRQncOcrJBBWdFfnKJqG+yFHOEgTE3L9yAVviJjF+3gBjkxRCQuNdMLVriAalW0a/FAIl7CK7Mwb4ImGSgiacjIuBnvYEhKnROsDnul0zRGBo2MvQ19++VjSV+Ffu7mCYC+zrp5erFRLYjKIWfnSV8svLM0WksCjzAE6I4t1tACrhsi4i5cWNIh0aLBcUq15zztihLGiFprpKmXJXaxp94jzbUzJ7ljMx7TvVzcF8mmY9ViqXDRABemYQ9v0UsHPhyrgI+IUlUda7TDirccKYb1iZq3uuz4YvMBBu6NVh2vejqOWHmQxY3gODj1rWxW2X65qHUJ7hyfEz+fHnEwSoz2mJ1vDH5nTyJtqqWBWRTRLTxqObcbSORFRyYgaGrU2ipypgcU64f3WXJ8Q37gP52QGB8OuVBpozIFCHPIie8xQTkuDklSUETqV+jN/H5mor0pXWkfhUb5Z/lLS3cWos8tTz09fZUDV48g3xXHduHPAKn7KXwpFFuyp1FDr/ALDZbxw+mjRqjSOgJy6FfUSd/S4WKZ6zhUuQ2Z3lRx7U/xg7E2tl5yfKKf8+EqDEFetcxdMiENP3uF0yfi29SUZkziiuwpK0dLu2I1P2dRcXcm2US4AhJEGVKMA8cIArkLTKKNMKZcsjF7WBcNbceH6k631Qev80e9SUeHPA27ZaeXdz1ZXQCT+CNp+BwObfJLgkb8xRLnXxg3d5I+XzP14WzOsMIic8car88IrZ8BWtQnnWCY9ypC/dbngh5eVcAPXioE5z2fd9N83Ar6HYz0/Tjdag6ewBusnwgugOOMB/BAAIcVLSPuAJKLVg5QCp+QUvqV1xdUMsIH29CivVdZ9epGJ+zxnUfLz5wEkpIMvlo8wulgWUeVtq5KEGxPenQR4ZhxqokZ2UBEfEvXiptQwslYgH7ikpEHClRtwl0OOOkT4ym9wscxApGiexAjws7GXkx2rKexGj55Z5TU/MUGvT134+tUb/Lx6etvZa3BfubCZpD670YzqawtwbplDsesAufu/vcvBTsle5cy2s7qjS/5eNeW/JJpU6/Eo3iylcxuQ0jLcPMxV5qnUCqyvL7mU7UqcEn8fGoMyN/Ih9ZePZE6RQse75mjRlSyJxM/PGJ0r/CP6chjNyEGVKhs+hH9QeB+e2MneTbMc6PiMrWkb5jeiBFZRuSYVkFQ9MoX/YWnfiIRKRMheQOoBg0sDTDS2EVXQK2mNI2OTcniVtz3QPl1nJ4x3YmkISe+c+XZHt9dWqZnTB9QUqj5X9gi8mdi1LRG2HlR0mnKvRmstpZ8iLxomJ5NE8Y3r586PmzvyrvWrTEsjnwr6I3vM1r16gcTo4p7xKSu5Nf1kYoVoBj5PN3VRzGB0junWxIlU2k7dmZ7xUfpZGcCYUr7o7t0J5fkPdv2+SlVVu3iwOiUyAQL5hBvzJD+YwH+gHxmUBuHfIOqvE35C202qzKtfiTQQuqQWqt67LS6828E/BtR44JSza7sg2esioUqfbtHurTJVNyn7ZNHhDxjLzy8SNQFoZ8BsxeWfMx3ybWmya3TAIljjLrDgZZTfTBf8SRCgqkxK+PZ+uIVCgLxXTtgJosL64xaH41WIJF2z+i1tPtO2OXgq+qElcKd4VLuArVii8o4xxVyyLVBST6GABtRVId+KQlr7V5J0snRXKXKdyP4JeZOAn7qvtBFyig3t2l047uGhwJK2k4rS+rcGr6/wydipY0Tn80EZN+OOMDZus/qmTUcKsmFA0RgavaQXoqHQ2Q9K/CBHzaWYvO43CktuAow67q6lowfPuj9HsOM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18805</Words>
  <Characters>107194</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2023-03-16T11:46:00Z</dcterms:created>
  <dcterms:modified xsi:type="dcterms:W3CDTF">2023-03-16T12:21:00Z</dcterms:modified>
</cp:coreProperties>
</file>