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84FA" w14:textId="2516351C" w:rsidR="00CE6FED" w:rsidRPr="009D1CE3" w:rsidRDefault="00D83EBA" w:rsidP="009D1CE3">
      <w:pPr>
        <w:pStyle w:val="NormalWeb"/>
        <w:spacing w:before="0" w:beforeAutospacing="0" w:after="240" w:afterAutospacing="0" w:line="276" w:lineRule="auto"/>
        <w:jc w:val="center"/>
        <w:rPr>
          <w:rFonts w:ascii="Arial" w:hAnsi="Arial" w:cs="Arial"/>
          <w:b/>
          <w:bCs/>
          <w:color w:val="000000" w:themeColor="text1"/>
          <w:sz w:val="21"/>
          <w:szCs w:val="21"/>
        </w:rPr>
      </w:pPr>
      <w:r w:rsidRPr="00D83EBA">
        <w:rPr>
          <w:rFonts w:ascii="Arial" w:hAnsi="Arial" w:cs="Arial"/>
          <w:b/>
          <w:bCs/>
          <w:color w:val="000000" w:themeColor="text1"/>
          <w:sz w:val="21"/>
          <w:szCs w:val="21"/>
        </w:rPr>
        <w:t>Causal temporal dynamics of task-relevant rule and stimulus selections</w:t>
      </w:r>
    </w:p>
    <w:p w14:paraId="43054A9E" w14:textId="77777777" w:rsidR="0030176F" w:rsidRDefault="0030176F" w:rsidP="009D1CE3">
      <w:pPr>
        <w:pStyle w:val="NormalWeb"/>
        <w:spacing w:before="0" w:beforeAutospacing="0" w:after="240" w:afterAutospacing="0" w:line="276" w:lineRule="auto"/>
        <w:jc w:val="center"/>
        <w:rPr>
          <w:rFonts w:ascii="Arial" w:hAnsi="Arial" w:cs="Arial"/>
          <w:i/>
          <w:iCs/>
          <w:color w:val="000000" w:themeColor="text1"/>
          <w:sz w:val="21"/>
          <w:szCs w:val="21"/>
        </w:rPr>
      </w:pPr>
      <w:r w:rsidRPr="0030176F">
        <w:rPr>
          <w:rFonts w:ascii="Arial" w:hAnsi="Arial" w:cs="Arial"/>
          <w:i/>
          <w:iCs/>
          <w:color w:val="000000" w:themeColor="text1"/>
          <w:sz w:val="21"/>
          <w:szCs w:val="21"/>
        </w:rPr>
        <w:t>Jade Buse Jackson Runhao Lu Alex Woolgar</w:t>
      </w:r>
    </w:p>
    <w:p w14:paraId="73C7BCAC" w14:textId="511F3C82" w:rsidR="00A07137" w:rsidRDefault="00CE6FED" w:rsidP="00924C23">
      <w:pPr>
        <w:pStyle w:val="NormalWeb"/>
        <w:spacing w:before="0" w:beforeAutospacing="0" w:after="240" w:afterAutospacing="0" w:line="276" w:lineRule="auto"/>
        <w:jc w:val="center"/>
        <w:rPr>
          <w:rFonts w:ascii="Arial" w:hAnsi="Arial" w:cs="Arial"/>
          <w:color w:val="000000" w:themeColor="text1"/>
          <w:sz w:val="21"/>
          <w:szCs w:val="21"/>
          <w:lang w:val="en-US"/>
        </w:rPr>
      </w:pPr>
      <w:r w:rsidRPr="009D1CE3">
        <w:rPr>
          <w:rFonts w:ascii="Arial" w:hAnsi="Arial" w:cs="Arial"/>
          <w:color w:val="000000" w:themeColor="text1"/>
          <w:sz w:val="21"/>
          <w:szCs w:val="21"/>
          <w:lang w:val="en-US"/>
        </w:rPr>
        <w:t>Stage 1 Review for PCI-RR</w:t>
      </w:r>
      <w:r w:rsidR="00C94C3E" w:rsidRPr="009D1CE3">
        <w:rPr>
          <w:rFonts w:ascii="Arial" w:hAnsi="Arial" w:cs="Arial"/>
          <w:color w:val="000000" w:themeColor="text1"/>
          <w:sz w:val="21"/>
          <w:szCs w:val="21"/>
          <w:lang w:val="en-US"/>
        </w:rPr>
        <w:t xml:space="preserve"> - </w:t>
      </w:r>
      <w:proofErr w:type="spellStart"/>
      <w:r w:rsidR="00C94C3E" w:rsidRPr="009D1CE3">
        <w:rPr>
          <w:rFonts w:ascii="Arial" w:hAnsi="Arial" w:cs="Arial"/>
          <w:color w:val="000000" w:themeColor="text1"/>
          <w:sz w:val="21"/>
          <w:szCs w:val="21"/>
          <w:lang w:val="en-US"/>
        </w:rPr>
        <w:t>ArticleID</w:t>
      </w:r>
      <w:proofErr w:type="spellEnd"/>
      <w:r w:rsidR="00C94C3E" w:rsidRPr="009D1CE3">
        <w:rPr>
          <w:rFonts w:ascii="Arial" w:hAnsi="Arial" w:cs="Arial"/>
          <w:color w:val="000000" w:themeColor="text1"/>
          <w:sz w:val="21"/>
          <w:szCs w:val="21"/>
          <w:lang w:val="en-US"/>
        </w:rPr>
        <w:t xml:space="preserve"> </w:t>
      </w:r>
      <w:r w:rsidR="0030176F" w:rsidRPr="0030176F">
        <w:rPr>
          <w:rFonts w:ascii="Arial" w:hAnsi="Arial" w:cs="Arial"/>
          <w:color w:val="000000" w:themeColor="text1"/>
          <w:sz w:val="21"/>
          <w:szCs w:val="21"/>
          <w:lang w:val="en-US"/>
        </w:rPr>
        <w:t>#570</w:t>
      </w:r>
    </w:p>
    <w:p w14:paraId="286D6136" w14:textId="296D4A6A" w:rsidR="00924C23" w:rsidRDefault="00924C23" w:rsidP="00924C23">
      <w:pPr>
        <w:pStyle w:val="NormalWeb"/>
        <w:spacing w:before="0" w:beforeAutospacing="0" w:after="240" w:afterAutospacing="0" w:line="276" w:lineRule="auto"/>
        <w:rPr>
          <w:rStyle w:val="Strong"/>
          <w:rFonts w:ascii="Arial" w:hAnsi="Arial" w:cs="Arial"/>
          <w:b w:val="0"/>
          <w:bCs w:val="0"/>
          <w:color w:val="000000" w:themeColor="text1"/>
          <w:sz w:val="21"/>
          <w:szCs w:val="21"/>
          <w:lang w:val="en-US"/>
        </w:rPr>
      </w:pPr>
      <w:r>
        <w:rPr>
          <w:rStyle w:val="Strong"/>
          <w:rFonts w:ascii="Arial" w:hAnsi="Arial" w:cs="Arial"/>
          <w:b w:val="0"/>
          <w:bCs w:val="0"/>
          <w:color w:val="000000" w:themeColor="text1"/>
          <w:sz w:val="21"/>
          <w:szCs w:val="21"/>
          <w:lang w:val="en-US"/>
        </w:rPr>
        <w:t>Dear recommender,</w:t>
      </w:r>
    </w:p>
    <w:p w14:paraId="2C8BF5EE" w14:textId="77777777" w:rsidR="00924C23" w:rsidRPr="009D1CE3" w:rsidRDefault="00924C23" w:rsidP="00924C23">
      <w:pPr>
        <w:pStyle w:val="NormalWeb"/>
        <w:spacing w:before="0" w:beforeAutospacing="0" w:after="240" w:afterAutospacing="0" w:line="276" w:lineRule="auto"/>
        <w:rPr>
          <w:rStyle w:val="Strong"/>
          <w:rFonts w:ascii="Arial" w:hAnsi="Arial" w:cs="Arial"/>
          <w:b w:val="0"/>
          <w:bCs w:val="0"/>
          <w:color w:val="000000" w:themeColor="text1"/>
          <w:sz w:val="21"/>
          <w:szCs w:val="21"/>
          <w:lang w:val="en-US"/>
        </w:rPr>
      </w:pPr>
    </w:p>
    <w:p w14:paraId="585F8A38" w14:textId="62EB2532" w:rsidR="007E7264" w:rsidRPr="009D1CE3" w:rsidRDefault="00F819D1" w:rsidP="009D1CE3">
      <w:pPr>
        <w:pStyle w:val="NormalWeb"/>
        <w:spacing w:before="0" w:beforeAutospacing="0" w:after="240" w:afterAutospacing="0" w:line="276" w:lineRule="auto"/>
        <w:rPr>
          <w:rStyle w:val="Strong"/>
          <w:rFonts w:ascii="Arial" w:hAnsi="Arial" w:cs="Arial"/>
          <w:b w:val="0"/>
          <w:bCs w:val="0"/>
          <w:color w:val="000000" w:themeColor="text1"/>
          <w:sz w:val="21"/>
          <w:szCs w:val="21"/>
          <w:lang w:val="en-US"/>
        </w:rPr>
      </w:pPr>
      <w:r w:rsidRPr="009D1CE3">
        <w:rPr>
          <w:rStyle w:val="Strong"/>
          <w:rFonts w:ascii="Arial" w:hAnsi="Arial" w:cs="Arial"/>
          <w:b w:val="0"/>
          <w:bCs w:val="0"/>
          <w:color w:val="000000" w:themeColor="text1"/>
          <w:sz w:val="21"/>
          <w:szCs w:val="21"/>
          <w:lang w:val="en-US"/>
        </w:rPr>
        <w:t>I have carefully read the Stage</w:t>
      </w:r>
      <w:r w:rsidR="0030176F">
        <w:rPr>
          <w:rStyle w:val="Strong"/>
          <w:rFonts w:ascii="Arial" w:hAnsi="Arial" w:cs="Arial"/>
          <w:b w:val="0"/>
          <w:bCs w:val="0"/>
          <w:color w:val="000000" w:themeColor="text1"/>
          <w:sz w:val="21"/>
          <w:szCs w:val="21"/>
          <w:lang w:val="en-US"/>
        </w:rPr>
        <w:t xml:space="preserve"> </w:t>
      </w:r>
      <w:r w:rsidRPr="009D1CE3">
        <w:rPr>
          <w:rStyle w:val="Strong"/>
          <w:rFonts w:ascii="Arial" w:hAnsi="Arial" w:cs="Arial"/>
          <w:b w:val="0"/>
          <w:bCs w:val="0"/>
          <w:color w:val="000000" w:themeColor="text1"/>
          <w:sz w:val="21"/>
          <w:szCs w:val="21"/>
          <w:lang w:val="en-US"/>
        </w:rPr>
        <w:t xml:space="preserve">1 report by </w:t>
      </w:r>
      <w:r w:rsidR="0030176F">
        <w:rPr>
          <w:rStyle w:val="Strong"/>
          <w:rFonts w:ascii="Arial" w:hAnsi="Arial" w:cs="Arial"/>
          <w:b w:val="0"/>
          <w:bCs w:val="0"/>
          <w:color w:val="000000" w:themeColor="text1"/>
          <w:sz w:val="21"/>
          <w:szCs w:val="21"/>
          <w:lang w:val="en-US"/>
        </w:rPr>
        <w:t xml:space="preserve">Jackson </w:t>
      </w:r>
      <w:r w:rsidRPr="009D1CE3">
        <w:rPr>
          <w:rStyle w:val="Strong"/>
          <w:rFonts w:ascii="Arial" w:hAnsi="Arial" w:cs="Arial"/>
          <w:b w:val="0"/>
          <w:bCs w:val="0"/>
          <w:color w:val="000000" w:themeColor="text1"/>
          <w:sz w:val="21"/>
          <w:szCs w:val="21"/>
          <w:lang w:val="en-US"/>
        </w:rPr>
        <w:t xml:space="preserve">and colleagues, </w:t>
      </w:r>
      <w:r w:rsidR="000907FE" w:rsidRPr="009D1CE3">
        <w:rPr>
          <w:rStyle w:val="Strong"/>
          <w:rFonts w:ascii="Arial" w:hAnsi="Arial" w:cs="Arial"/>
          <w:b w:val="0"/>
          <w:bCs w:val="0"/>
          <w:color w:val="000000" w:themeColor="text1"/>
          <w:sz w:val="21"/>
          <w:szCs w:val="21"/>
          <w:lang w:val="en-US"/>
        </w:rPr>
        <w:t>who propose a</w:t>
      </w:r>
      <w:r w:rsidR="0030176F">
        <w:rPr>
          <w:rStyle w:val="Strong"/>
          <w:rFonts w:ascii="Arial" w:hAnsi="Arial" w:cs="Arial"/>
          <w:b w:val="0"/>
          <w:bCs w:val="0"/>
          <w:color w:val="000000" w:themeColor="text1"/>
          <w:sz w:val="21"/>
          <w:szCs w:val="21"/>
          <w:lang w:val="en-US"/>
        </w:rPr>
        <w:t xml:space="preserve">n </w:t>
      </w:r>
      <w:r w:rsidR="000907FE" w:rsidRPr="009D1CE3">
        <w:rPr>
          <w:rStyle w:val="Strong"/>
          <w:rFonts w:ascii="Arial" w:hAnsi="Arial" w:cs="Arial"/>
          <w:b w:val="0"/>
          <w:bCs w:val="0"/>
          <w:color w:val="000000" w:themeColor="text1"/>
          <w:sz w:val="21"/>
          <w:szCs w:val="21"/>
          <w:lang w:val="en-US"/>
        </w:rPr>
        <w:t>investigation</w:t>
      </w:r>
      <w:r w:rsidR="0030176F">
        <w:rPr>
          <w:rStyle w:val="Strong"/>
          <w:rFonts w:ascii="Arial" w:hAnsi="Arial" w:cs="Arial"/>
          <w:b w:val="0"/>
          <w:bCs w:val="0"/>
          <w:color w:val="000000" w:themeColor="text1"/>
          <w:sz w:val="21"/>
          <w:szCs w:val="21"/>
          <w:lang w:val="en-US"/>
        </w:rPr>
        <w:t xml:space="preserve">, with TMS, </w:t>
      </w:r>
      <w:r w:rsidR="000907FE" w:rsidRPr="009D1CE3">
        <w:rPr>
          <w:rStyle w:val="Strong"/>
          <w:rFonts w:ascii="Arial" w:hAnsi="Arial" w:cs="Arial"/>
          <w:b w:val="0"/>
          <w:bCs w:val="0"/>
          <w:color w:val="000000" w:themeColor="text1"/>
          <w:sz w:val="21"/>
          <w:szCs w:val="21"/>
          <w:lang w:val="en-US"/>
        </w:rPr>
        <w:t xml:space="preserve">of </w:t>
      </w:r>
      <w:r w:rsidR="003B5514" w:rsidRPr="009D1CE3">
        <w:rPr>
          <w:rStyle w:val="Strong"/>
          <w:rFonts w:ascii="Arial" w:hAnsi="Arial" w:cs="Arial"/>
          <w:b w:val="0"/>
          <w:bCs w:val="0"/>
          <w:color w:val="000000" w:themeColor="text1"/>
          <w:sz w:val="21"/>
          <w:szCs w:val="21"/>
          <w:lang w:val="en-US"/>
        </w:rPr>
        <w:t xml:space="preserve">the </w:t>
      </w:r>
      <w:r w:rsidR="0030176F">
        <w:rPr>
          <w:rStyle w:val="Strong"/>
          <w:rFonts w:ascii="Arial" w:hAnsi="Arial" w:cs="Arial"/>
          <w:b w:val="0"/>
          <w:bCs w:val="0"/>
          <w:color w:val="000000" w:themeColor="text1"/>
          <w:sz w:val="21"/>
          <w:szCs w:val="21"/>
          <w:lang w:val="en-US"/>
        </w:rPr>
        <w:t xml:space="preserve">role of two frontal brain regions at two different timepoints of task relevant rule and stimulus selections. Their proposed study has the potential to provide causal evidence for the role of </w:t>
      </w:r>
      <w:proofErr w:type="spellStart"/>
      <w:r w:rsidR="0030176F">
        <w:rPr>
          <w:rStyle w:val="Strong"/>
          <w:rFonts w:ascii="Arial" w:hAnsi="Arial" w:cs="Arial"/>
          <w:b w:val="0"/>
          <w:bCs w:val="0"/>
          <w:color w:val="000000" w:themeColor="text1"/>
          <w:sz w:val="21"/>
          <w:szCs w:val="21"/>
          <w:lang w:val="en-US"/>
        </w:rPr>
        <w:t>dlPFC</w:t>
      </w:r>
      <w:proofErr w:type="spellEnd"/>
      <w:r w:rsidR="0030176F">
        <w:rPr>
          <w:rStyle w:val="Strong"/>
          <w:rFonts w:ascii="Arial" w:hAnsi="Arial" w:cs="Arial"/>
          <w:b w:val="0"/>
          <w:bCs w:val="0"/>
          <w:color w:val="000000" w:themeColor="text1"/>
          <w:sz w:val="21"/>
          <w:szCs w:val="21"/>
          <w:lang w:val="en-US"/>
        </w:rPr>
        <w:t xml:space="preserve"> and/or </w:t>
      </w:r>
      <w:proofErr w:type="spellStart"/>
      <w:r w:rsidR="0030176F">
        <w:rPr>
          <w:rStyle w:val="Strong"/>
          <w:rFonts w:ascii="Arial" w:hAnsi="Arial" w:cs="Arial"/>
          <w:b w:val="0"/>
          <w:bCs w:val="0"/>
          <w:color w:val="000000" w:themeColor="text1"/>
          <w:sz w:val="21"/>
          <w:szCs w:val="21"/>
          <w:lang w:val="en-US"/>
        </w:rPr>
        <w:t>dmPFC</w:t>
      </w:r>
      <w:proofErr w:type="spellEnd"/>
      <w:r w:rsidR="0030176F">
        <w:rPr>
          <w:rStyle w:val="Strong"/>
          <w:rFonts w:ascii="Arial" w:hAnsi="Arial" w:cs="Arial"/>
          <w:b w:val="0"/>
          <w:bCs w:val="0"/>
          <w:color w:val="000000" w:themeColor="text1"/>
          <w:sz w:val="21"/>
          <w:szCs w:val="21"/>
          <w:lang w:val="en-US"/>
        </w:rPr>
        <w:t xml:space="preserve"> during task processing.  </w:t>
      </w:r>
    </w:p>
    <w:p w14:paraId="48DBD701" w14:textId="106E7279" w:rsidR="00CE6FED" w:rsidRPr="009D1CE3" w:rsidRDefault="0030176F" w:rsidP="009D1CE3">
      <w:pPr>
        <w:pStyle w:val="NormalWeb"/>
        <w:spacing w:before="0" w:beforeAutospacing="0" w:after="240" w:afterAutospacing="0" w:line="276" w:lineRule="auto"/>
        <w:rPr>
          <w:rStyle w:val="Strong"/>
          <w:rFonts w:ascii="Arial" w:hAnsi="Arial" w:cs="Arial"/>
          <w:b w:val="0"/>
          <w:bCs w:val="0"/>
          <w:color w:val="000000" w:themeColor="text1"/>
          <w:sz w:val="21"/>
          <w:szCs w:val="21"/>
          <w:lang w:val="en-US"/>
        </w:rPr>
      </w:pPr>
      <w:r>
        <w:rPr>
          <w:rStyle w:val="Strong"/>
          <w:rFonts w:ascii="Arial" w:hAnsi="Arial" w:cs="Arial"/>
          <w:b w:val="0"/>
          <w:bCs w:val="0"/>
          <w:color w:val="000000" w:themeColor="text1"/>
          <w:sz w:val="21"/>
          <w:szCs w:val="21"/>
          <w:lang w:val="en-US"/>
        </w:rPr>
        <w:t xml:space="preserve">I applaud the authors for their efforts, as the current report seems thorough and well thought of. </w:t>
      </w:r>
      <w:r w:rsidR="005E12B7" w:rsidRPr="009D1CE3">
        <w:rPr>
          <w:rStyle w:val="Strong"/>
          <w:rFonts w:ascii="Arial" w:hAnsi="Arial" w:cs="Arial"/>
          <w:b w:val="0"/>
          <w:bCs w:val="0"/>
          <w:color w:val="000000" w:themeColor="text1"/>
          <w:sz w:val="21"/>
          <w:szCs w:val="21"/>
          <w:lang w:val="en-US"/>
        </w:rPr>
        <w:t>Below, I provide some suggestions</w:t>
      </w:r>
      <w:r w:rsidR="00DF008B" w:rsidRPr="009D1CE3">
        <w:rPr>
          <w:rStyle w:val="Strong"/>
          <w:rFonts w:ascii="Arial" w:hAnsi="Arial" w:cs="Arial"/>
          <w:b w:val="0"/>
          <w:bCs w:val="0"/>
          <w:color w:val="000000" w:themeColor="text1"/>
          <w:sz w:val="21"/>
          <w:szCs w:val="21"/>
          <w:lang w:val="en-US"/>
        </w:rPr>
        <w:t>, which I think will help strengthen the current registration</w:t>
      </w:r>
      <w:r w:rsidR="007E7264" w:rsidRPr="009D1CE3">
        <w:rPr>
          <w:rStyle w:val="Strong"/>
          <w:rFonts w:ascii="Arial" w:hAnsi="Arial" w:cs="Arial"/>
          <w:b w:val="0"/>
          <w:bCs w:val="0"/>
          <w:color w:val="000000" w:themeColor="text1"/>
          <w:sz w:val="21"/>
          <w:szCs w:val="21"/>
          <w:lang w:val="en-US"/>
        </w:rPr>
        <w:t xml:space="preserve"> and subsequently benefit </w:t>
      </w:r>
      <w:r w:rsidR="00BD447D" w:rsidRPr="009D1CE3">
        <w:rPr>
          <w:rStyle w:val="Strong"/>
          <w:rFonts w:ascii="Arial" w:hAnsi="Arial" w:cs="Arial"/>
          <w:b w:val="0"/>
          <w:bCs w:val="0"/>
          <w:color w:val="000000" w:themeColor="text1"/>
          <w:sz w:val="21"/>
          <w:szCs w:val="21"/>
          <w:lang w:val="en-US"/>
        </w:rPr>
        <w:t>the conduct of the study.</w:t>
      </w:r>
      <w:r w:rsidR="00CC30D9" w:rsidRPr="009D1CE3">
        <w:rPr>
          <w:rStyle w:val="Strong"/>
          <w:rFonts w:ascii="Arial" w:hAnsi="Arial" w:cs="Arial"/>
          <w:b w:val="0"/>
          <w:bCs w:val="0"/>
          <w:color w:val="000000" w:themeColor="text1"/>
          <w:sz w:val="21"/>
          <w:szCs w:val="21"/>
          <w:lang w:val="en-US"/>
        </w:rPr>
        <w:t xml:space="preserve">  </w:t>
      </w:r>
    </w:p>
    <w:p w14:paraId="4F645FA6" w14:textId="67C34FC4" w:rsidR="00CE6FED" w:rsidRPr="009D1CE3" w:rsidRDefault="00CE6FED" w:rsidP="009D1CE3">
      <w:pPr>
        <w:pStyle w:val="NormalWeb"/>
        <w:spacing w:before="0" w:beforeAutospacing="0" w:after="240" w:afterAutospacing="0" w:line="276" w:lineRule="auto"/>
        <w:rPr>
          <w:rFonts w:ascii="Arial" w:hAnsi="Arial" w:cs="Arial"/>
          <w:color w:val="000000" w:themeColor="text1"/>
          <w:sz w:val="21"/>
          <w:szCs w:val="21"/>
        </w:rPr>
      </w:pPr>
      <w:r w:rsidRPr="009D1CE3">
        <w:rPr>
          <w:rStyle w:val="Strong"/>
          <w:rFonts w:ascii="Arial" w:hAnsi="Arial" w:cs="Arial"/>
          <w:color w:val="000000" w:themeColor="text1"/>
          <w:sz w:val="21"/>
          <w:szCs w:val="21"/>
        </w:rPr>
        <w:t>1A. The scientific validity of the research question(s).</w:t>
      </w:r>
      <w:r w:rsidRPr="009D1CE3">
        <w:rPr>
          <w:rStyle w:val="apple-converted-space"/>
          <w:rFonts w:ascii="Arial" w:hAnsi="Arial" w:cs="Arial"/>
          <w:color w:val="000000" w:themeColor="text1"/>
          <w:sz w:val="21"/>
          <w:szCs w:val="21"/>
        </w:rPr>
        <w:t> </w:t>
      </w:r>
    </w:p>
    <w:p w14:paraId="00C66BF0" w14:textId="09DB18D3" w:rsidR="00B176F3" w:rsidRDefault="0030176F" w:rsidP="00F57B2F">
      <w:pPr>
        <w:pStyle w:val="NormalWeb"/>
        <w:spacing w:before="0" w:beforeAutospacing="0" w:after="240" w:afterAutospacing="0" w:line="276" w:lineRule="auto"/>
        <w:rPr>
          <w:rFonts w:ascii="Arial" w:hAnsi="Arial" w:cs="Arial"/>
          <w:color w:val="000000" w:themeColor="text1"/>
          <w:sz w:val="21"/>
          <w:szCs w:val="21"/>
          <w:lang w:val="en-US"/>
        </w:rPr>
      </w:pPr>
      <w:r>
        <w:rPr>
          <w:rFonts w:ascii="Arial" w:hAnsi="Arial" w:cs="Arial"/>
          <w:color w:val="000000" w:themeColor="text1"/>
          <w:sz w:val="21"/>
          <w:szCs w:val="21"/>
          <w:lang w:val="en-US"/>
        </w:rPr>
        <w:t>T</w:t>
      </w:r>
      <w:r w:rsidR="00F946A6" w:rsidRPr="009D1CE3">
        <w:rPr>
          <w:rFonts w:ascii="Arial" w:hAnsi="Arial" w:cs="Arial"/>
          <w:color w:val="000000" w:themeColor="text1"/>
          <w:sz w:val="21"/>
          <w:szCs w:val="21"/>
          <w:lang w:val="en-US"/>
        </w:rPr>
        <w:t xml:space="preserve">he authors </w:t>
      </w:r>
      <w:r w:rsidR="004970E3" w:rsidRPr="009D1CE3">
        <w:rPr>
          <w:rFonts w:ascii="Arial" w:hAnsi="Arial" w:cs="Arial"/>
          <w:color w:val="000000" w:themeColor="text1"/>
          <w:sz w:val="21"/>
          <w:szCs w:val="21"/>
          <w:lang w:val="en-US"/>
        </w:rPr>
        <w:t xml:space="preserve">give sufficient </w:t>
      </w:r>
      <w:r w:rsidR="00F57B2F">
        <w:rPr>
          <w:rFonts w:ascii="Arial" w:hAnsi="Arial" w:cs="Arial"/>
          <w:color w:val="000000" w:themeColor="text1"/>
          <w:sz w:val="21"/>
          <w:szCs w:val="21"/>
          <w:lang w:val="en-US"/>
        </w:rPr>
        <w:t>background</w:t>
      </w:r>
      <w:r w:rsidR="006349E7" w:rsidRPr="009D1CE3">
        <w:rPr>
          <w:rFonts w:ascii="Arial" w:hAnsi="Arial" w:cs="Arial"/>
          <w:color w:val="000000" w:themeColor="text1"/>
          <w:sz w:val="21"/>
          <w:szCs w:val="21"/>
          <w:lang w:val="en-US"/>
        </w:rPr>
        <w:t xml:space="preserve"> to support the validity of their research questions, </w:t>
      </w:r>
      <w:r w:rsidR="00F57B2F">
        <w:rPr>
          <w:rFonts w:ascii="Arial" w:hAnsi="Arial" w:cs="Arial"/>
          <w:color w:val="000000" w:themeColor="text1"/>
          <w:sz w:val="21"/>
          <w:szCs w:val="21"/>
          <w:lang w:val="en-US"/>
        </w:rPr>
        <w:t xml:space="preserve">which are also strengthened by their (unpublished) MEG data presented in the report. </w:t>
      </w:r>
    </w:p>
    <w:p w14:paraId="730451F1" w14:textId="72AD2234" w:rsidR="00F57B2F" w:rsidRPr="009D1CE3" w:rsidRDefault="00F57B2F" w:rsidP="00F57B2F">
      <w:pPr>
        <w:pStyle w:val="NormalWeb"/>
        <w:spacing w:before="0" w:beforeAutospacing="0" w:after="240" w:afterAutospacing="0" w:line="276" w:lineRule="auto"/>
        <w:rPr>
          <w:rFonts w:ascii="Arial" w:hAnsi="Arial" w:cs="Arial"/>
          <w:color w:val="000000" w:themeColor="text1"/>
          <w:sz w:val="21"/>
          <w:szCs w:val="21"/>
          <w:lang w:val="en-US"/>
        </w:rPr>
      </w:pPr>
      <w:r>
        <w:rPr>
          <w:rFonts w:ascii="Arial" w:hAnsi="Arial" w:cs="Arial"/>
          <w:color w:val="000000" w:themeColor="text1"/>
          <w:sz w:val="21"/>
          <w:szCs w:val="21"/>
          <w:lang w:val="en-US"/>
        </w:rPr>
        <w:t>One area I find lacking, and that could benefit from additional detail, is the rationale of the different stimulation timepoints, especially the ‘late’ stimulation. In detail, the authors mention “</w:t>
      </w:r>
      <w:r>
        <w:rPr>
          <w:rFonts w:ascii="Arial" w:hAnsi="Arial" w:cs="Arial"/>
          <w:i/>
          <w:iCs/>
          <w:color w:val="000000" w:themeColor="text1"/>
          <w:sz w:val="21"/>
          <w:szCs w:val="21"/>
          <w:lang w:val="en-US"/>
        </w:rPr>
        <w:t>[b]</w:t>
      </w:r>
      <w:proofErr w:type="spellStart"/>
      <w:r w:rsidRPr="00F57B2F">
        <w:rPr>
          <w:rFonts w:ascii="Arial" w:hAnsi="Arial" w:cs="Arial"/>
          <w:i/>
          <w:iCs/>
          <w:color w:val="000000" w:themeColor="text1"/>
          <w:sz w:val="21"/>
          <w:szCs w:val="21"/>
          <w:lang w:val="en-US"/>
        </w:rPr>
        <w:t>ased</w:t>
      </w:r>
      <w:proofErr w:type="spellEnd"/>
      <w:r w:rsidRPr="00F57B2F">
        <w:rPr>
          <w:rFonts w:ascii="Arial" w:hAnsi="Arial" w:cs="Arial"/>
          <w:i/>
          <w:iCs/>
          <w:color w:val="000000" w:themeColor="text1"/>
          <w:sz w:val="21"/>
          <w:szCs w:val="21"/>
          <w:lang w:val="en-US"/>
        </w:rPr>
        <w:t xml:space="preserve"> on previous literature and our MEG data, we also anticipate that at the earlier stimulation timepoint and in the active </w:t>
      </w:r>
      <w:proofErr w:type="spellStart"/>
      <w:r w:rsidRPr="00F57B2F">
        <w:rPr>
          <w:rFonts w:ascii="Arial" w:hAnsi="Arial" w:cs="Arial"/>
          <w:i/>
          <w:iCs/>
          <w:color w:val="000000" w:themeColor="text1"/>
          <w:sz w:val="21"/>
          <w:szCs w:val="21"/>
          <w:lang w:val="en-US"/>
        </w:rPr>
        <w:t>dlPFC</w:t>
      </w:r>
      <w:proofErr w:type="spellEnd"/>
      <w:r w:rsidRPr="00F57B2F">
        <w:rPr>
          <w:rFonts w:ascii="Arial" w:hAnsi="Arial" w:cs="Arial"/>
          <w:i/>
          <w:iCs/>
          <w:color w:val="000000" w:themeColor="text1"/>
          <w:sz w:val="21"/>
          <w:szCs w:val="21"/>
          <w:lang w:val="en-US"/>
        </w:rPr>
        <w:t xml:space="preserve"> condition compared to sham </w:t>
      </w:r>
      <w:proofErr w:type="spellStart"/>
      <w:r w:rsidRPr="00F57B2F">
        <w:rPr>
          <w:rFonts w:ascii="Arial" w:hAnsi="Arial" w:cs="Arial"/>
          <w:i/>
          <w:iCs/>
          <w:color w:val="000000" w:themeColor="text1"/>
          <w:sz w:val="21"/>
          <w:szCs w:val="21"/>
          <w:lang w:val="en-US"/>
        </w:rPr>
        <w:t>dlPFC</w:t>
      </w:r>
      <w:proofErr w:type="spellEnd"/>
      <w:r w:rsidRPr="00F57B2F">
        <w:rPr>
          <w:rFonts w:ascii="Arial" w:hAnsi="Arial" w:cs="Arial"/>
          <w:i/>
          <w:iCs/>
          <w:color w:val="000000" w:themeColor="text1"/>
          <w:sz w:val="21"/>
          <w:szCs w:val="21"/>
          <w:lang w:val="en-US"/>
        </w:rPr>
        <w:t xml:space="preserve"> we will observe a higher percentage of rule-based errors, while at the later stimulation timepoint we anticipate a higher percentage of stimulus-based errors</w:t>
      </w:r>
      <w:r>
        <w:rPr>
          <w:rFonts w:ascii="Arial" w:hAnsi="Arial" w:cs="Arial"/>
          <w:color w:val="000000" w:themeColor="text1"/>
          <w:sz w:val="21"/>
          <w:szCs w:val="21"/>
          <w:lang w:val="en-US"/>
        </w:rPr>
        <w:t>” (p.4), however not much information is provided about th</w:t>
      </w:r>
      <w:r w:rsidR="00096F33">
        <w:rPr>
          <w:rFonts w:ascii="Arial" w:hAnsi="Arial" w:cs="Arial"/>
          <w:color w:val="000000" w:themeColor="text1"/>
          <w:sz w:val="21"/>
          <w:szCs w:val="21"/>
          <w:lang w:val="en-US"/>
        </w:rPr>
        <w:t>ese</w:t>
      </w:r>
      <w:r>
        <w:rPr>
          <w:rFonts w:ascii="Arial" w:hAnsi="Arial" w:cs="Arial"/>
          <w:color w:val="000000" w:themeColor="text1"/>
          <w:sz w:val="21"/>
          <w:szCs w:val="21"/>
          <w:lang w:val="en-US"/>
        </w:rPr>
        <w:t xml:space="preserve"> expected temporal difference</w:t>
      </w:r>
      <w:r w:rsidR="00096F33">
        <w:rPr>
          <w:rFonts w:ascii="Arial" w:hAnsi="Arial" w:cs="Arial"/>
          <w:color w:val="000000" w:themeColor="text1"/>
          <w:sz w:val="21"/>
          <w:szCs w:val="21"/>
          <w:lang w:val="en-US"/>
        </w:rPr>
        <w:t>s</w:t>
      </w:r>
      <w:r>
        <w:rPr>
          <w:rFonts w:ascii="Arial" w:hAnsi="Arial" w:cs="Arial"/>
          <w:color w:val="000000" w:themeColor="text1"/>
          <w:sz w:val="21"/>
          <w:szCs w:val="21"/>
          <w:lang w:val="en-US"/>
        </w:rPr>
        <w:t xml:space="preserve">. Any previous findings that can support </w:t>
      </w:r>
      <w:r w:rsidR="00096F33">
        <w:rPr>
          <w:rFonts w:ascii="Arial" w:hAnsi="Arial" w:cs="Arial"/>
          <w:color w:val="000000" w:themeColor="text1"/>
          <w:sz w:val="21"/>
          <w:szCs w:val="21"/>
          <w:lang w:val="en-US"/>
        </w:rPr>
        <w:t xml:space="preserve">this would help make the authors’ case stronger. I find this important, </w:t>
      </w:r>
      <w:r w:rsidR="007678FB">
        <w:rPr>
          <w:rFonts w:ascii="Arial" w:hAnsi="Arial" w:cs="Arial"/>
          <w:color w:val="000000" w:themeColor="text1"/>
          <w:sz w:val="21"/>
          <w:szCs w:val="21"/>
          <w:lang w:val="en-US"/>
        </w:rPr>
        <w:t xml:space="preserve">especially </w:t>
      </w:r>
      <w:r w:rsidR="00096F33">
        <w:rPr>
          <w:rFonts w:ascii="Arial" w:hAnsi="Arial" w:cs="Arial"/>
          <w:color w:val="000000" w:themeColor="text1"/>
          <w:sz w:val="21"/>
          <w:szCs w:val="21"/>
          <w:lang w:val="en-US"/>
        </w:rPr>
        <w:t xml:space="preserve">since the MEG data (as the authors also acknowledge in their report) do not strongly support temporal differences in their decoding accuracy analyses for prioritization of relevant and irrelevant information.      </w:t>
      </w:r>
    </w:p>
    <w:p w14:paraId="2A537308" w14:textId="77777777" w:rsidR="00813F8C" w:rsidRPr="009D1CE3" w:rsidRDefault="00CE6FED" w:rsidP="009D1CE3">
      <w:pPr>
        <w:pStyle w:val="NormalWeb"/>
        <w:spacing w:before="0" w:beforeAutospacing="0" w:after="240" w:afterAutospacing="0" w:line="276" w:lineRule="auto"/>
        <w:rPr>
          <w:rStyle w:val="apple-converted-space"/>
          <w:rFonts w:ascii="Arial" w:hAnsi="Arial" w:cs="Arial"/>
          <w:b/>
          <w:bCs/>
          <w:color w:val="000000" w:themeColor="text1"/>
          <w:sz w:val="21"/>
          <w:szCs w:val="21"/>
        </w:rPr>
      </w:pPr>
      <w:r w:rsidRPr="009D1CE3">
        <w:rPr>
          <w:rStyle w:val="Strong"/>
          <w:rFonts w:ascii="Arial" w:hAnsi="Arial" w:cs="Arial"/>
          <w:color w:val="000000" w:themeColor="text1"/>
          <w:sz w:val="21"/>
          <w:szCs w:val="21"/>
        </w:rPr>
        <w:t>1B. The logic, rationale, and plausibility of the proposed hypotheses, as applicable.</w:t>
      </w:r>
      <w:r w:rsidRPr="009D1CE3">
        <w:rPr>
          <w:rStyle w:val="apple-converted-space"/>
          <w:rFonts w:ascii="Arial" w:hAnsi="Arial" w:cs="Arial"/>
          <w:b/>
          <w:bCs/>
          <w:color w:val="000000" w:themeColor="text1"/>
          <w:sz w:val="21"/>
          <w:szCs w:val="21"/>
        </w:rPr>
        <w:t> </w:t>
      </w:r>
    </w:p>
    <w:p w14:paraId="7BEC329D" w14:textId="5B2DBD80" w:rsidR="00D4344B" w:rsidRDefault="007678FB"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Pr>
          <w:rStyle w:val="apple-converted-space"/>
          <w:rFonts w:ascii="Arial" w:hAnsi="Arial" w:cs="Arial"/>
          <w:color w:val="000000" w:themeColor="text1"/>
          <w:sz w:val="21"/>
          <w:szCs w:val="21"/>
          <w:lang w:val="en-US"/>
        </w:rPr>
        <w:t xml:space="preserve">The authors seem to have given a lot of thought for </w:t>
      </w:r>
      <w:r w:rsidR="00EE2621">
        <w:rPr>
          <w:rStyle w:val="apple-converted-space"/>
          <w:rFonts w:ascii="Arial" w:hAnsi="Arial" w:cs="Arial"/>
          <w:color w:val="000000" w:themeColor="text1"/>
          <w:sz w:val="21"/>
          <w:szCs w:val="21"/>
          <w:lang w:val="en-US"/>
        </w:rPr>
        <w:t>the 36</w:t>
      </w:r>
      <w:r>
        <w:rPr>
          <w:rStyle w:val="apple-converted-space"/>
          <w:rFonts w:ascii="Arial" w:hAnsi="Arial" w:cs="Arial"/>
          <w:color w:val="000000" w:themeColor="text1"/>
          <w:sz w:val="21"/>
          <w:szCs w:val="21"/>
          <w:lang w:val="en-US"/>
        </w:rPr>
        <w:t xml:space="preserve"> proposed hypotheses.</w:t>
      </w:r>
      <w:r w:rsidR="00EE2621">
        <w:rPr>
          <w:rStyle w:val="apple-converted-space"/>
          <w:rFonts w:ascii="Arial" w:hAnsi="Arial" w:cs="Arial"/>
          <w:color w:val="000000" w:themeColor="text1"/>
          <w:sz w:val="21"/>
          <w:szCs w:val="21"/>
          <w:lang w:val="en-US"/>
        </w:rPr>
        <w:t xml:space="preserve"> For the purposes of a Stage 1 RR, I find that 36 hypotheses complicate the design</w:t>
      </w:r>
      <w:r w:rsidR="00D4344B">
        <w:rPr>
          <w:rStyle w:val="apple-converted-space"/>
          <w:rFonts w:ascii="Arial" w:hAnsi="Arial" w:cs="Arial"/>
          <w:color w:val="000000" w:themeColor="text1"/>
          <w:sz w:val="21"/>
          <w:szCs w:val="21"/>
          <w:lang w:val="en-US"/>
        </w:rPr>
        <w:t xml:space="preserve"> of this report. I acknowledge the fact that the authors </w:t>
      </w:r>
      <w:proofErr w:type="gramStart"/>
      <w:r w:rsidR="00D4344B">
        <w:rPr>
          <w:rStyle w:val="apple-converted-space"/>
          <w:rFonts w:ascii="Arial" w:hAnsi="Arial" w:cs="Arial"/>
          <w:color w:val="000000" w:themeColor="text1"/>
          <w:sz w:val="21"/>
          <w:szCs w:val="21"/>
          <w:lang w:val="en-US"/>
        </w:rPr>
        <w:t>made an attempt</w:t>
      </w:r>
      <w:proofErr w:type="gramEnd"/>
      <w:r w:rsidR="00D4344B">
        <w:rPr>
          <w:rStyle w:val="apple-converted-space"/>
          <w:rFonts w:ascii="Arial" w:hAnsi="Arial" w:cs="Arial"/>
          <w:color w:val="000000" w:themeColor="text1"/>
          <w:sz w:val="21"/>
          <w:szCs w:val="21"/>
          <w:lang w:val="en-US"/>
        </w:rPr>
        <w:t xml:space="preserve"> to register each, but the report will benefit if it remains focused on the main research driven questions of the study. The issue with the large number of hypotheses also becomes even more complicated given the potential results and interpretations of the ANOVAs (I discuss this issue in detail in section 1C) and the multiple dependent variables (i.e., RT and ACC; I discuss this issue in detail in section 1D).</w:t>
      </w:r>
    </w:p>
    <w:p w14:paraId="77A8F277" w14:textId="4DD425FB" w:rsidR="00E24477" w:rsidRDefault="00D4344B"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Pr>
          <w:rStyle w:val="apple-converted-space"/>
          <w:rFonts w:ascii="Arial" w:hAnsi="Arial" w:cs="Arial"/>
          <w:color w:val="000000" w:themeColor="text1"/>
          <w:sz w:val="21"/>
          <w:szCs w:val="21"/>
          <w:lang w:val="en-US"/>
        </w:rPr>
        <w:t>The authors are interested in (</w:t>
      </w:r>
      <w:proofErr w:type="spellStart"/>
      <w:r>
        <w:rPr>
          <w:rStyle w:val="apple-converted-space"/>
          <w:rFonts w:ascii="Arial" w:hAnsi="Arial" w:cs="Arial"/>
          <w:color w:val="000000" w:themeColor="text1"/>
          <w:sz w:val="21"/>
          <w:szCs w:val="21"/>
          <w:lang w:val="en-US"/>
        </w:rPr>
        <w:t>i</w:t>
      </w:r>
      <w:proofErr w:type="spellEnd"/>
      <w:r>
        <w:rPr>
          <w:rStyle w:val="apple-converted-space"/>
          <w:rFonts w:ascii="Arial" w:hAnsi="Arial" w:cs="Arial"/>
          <w:color w:val="000000" w:themeColor="text1"/>
          <w:sz w:val="21"/>
          <w:szCs w:val="21"/>
          <w:lang w:val="en-US"/>
        </w:rPr>
        <w:t xml:space="preserve">) the causal role of the </w:t>
      </w:r>
      <w:proofErr w:type="spellStart"/>
      <w:r>
        <w:rPr>
          <w:rStyle w:val="apple-converted-space"/>
          <w:rFonts w:ascii="Arial" w:hAnsi="Arial" w:cs="Arial"/>
          <w:color w:val="000000" w:themeColor="text1"/>
          <w:sz w:val="21"/>
          <w:szCs w:val="21"/>
          <w:lang w:val="en-US"/>
        </w:rPr>
        <w:t>dmPFC</w:t>
      </w:r>
      <w:proofErr w:type="spellEnd"/>
      <w:r>
        <w:rPr>
          <w:rStyle w:val="apple-converted-space"/>
          <w:rFonts w:ascii="Arial" w:hAnsi="Arial" w:cs="Arial"/>
          <w:color w:val="000000" w:themeColor="text1"/>
          <w:sz w:val="21"/>
          <w:szCs w:val="21"/>
          <w:lang w:val="en-US"/>
        </w:rPr>
        <w:t xml:space="preserve"> and/or the </w:t>
      </w:r>
      <w:proofErr w:type="spellStart"/>
      <w:r>
        <w:rPr>
          <w:rStyle w:val="apple-converted-space"/>
          <w:rFonts w:ascii="Arial" w:hAnsi="Arial" w:cs="Arial"/>
          <w:color w:val="000000" w:themeColor="text1"/>
          <w:sz w:val="21"/>
          <w:szCs w:val="21"/>
          <w:lang w:val="en-US"/>
        </w:rPr>
        <w:t>dlPFC</w:t>
      </w:r>
      <w:proofErr w:type="spellEnd"/>
      <w:r>
        <w:rPr>
          <w:rStyle w:val="apple-converted-space"/>
          <w:rFonts w:ascii="Arial" w:hAnsi="Arial" w:cs="Arial"/>
          <w:color w:val="000000" w:themeColor="text1"/>
          <w:sz w:val="21"/>
          <w:szCs w:val="21"/>
          <w:lang w:val="en-US"/>
        </w:rPr>
        <w:t>, (ii) the potential temporal differences in their involvement, and (iii) their causal involvement in rule and/or stimulus processing</w:t>
      </w:r>
      <w:r w:rsidR="00E24477">
        <w:rPr>
          <w:rStyle w:val="apple-converted-space"/>
          <w:rFonts w:ascii="Arial" w:hAnsi="Arial" w:cs="Arial"/>
          <w:color w:val="000000" w:themeColor="text1"/>
          <w:sz w:val="21"/>
          <w:szCs w:val="21"/>
          <w:lang w:val="en-US"/>
        </w:rPr>
        <w:t xml:space="preserve">, (iv) temporal differences in rule/stimulus processing for </w:t>
      </w:r>
      <w:proofErr w:type="spellStart"/>
      <w:r w:rsidR="00E24477">
        <w:rPr>
          <w:rStyle w:val="apple-converted-space"/>
          <w:rFonts w:ascii="Arial" w:hAnsi="Arial" w:cs="Arial"/>
          <w:color w:val="000000" w:themeColor="text1"/>
          <w:sz w:val="21"/>
          <w:szCs w:val="21"/>
          <w:lang w:val="en-US"/>
        </w:rPr>
        <w:t>dmPFC</w:t>
      </w:r>
      <w:proofErr w:type="spellEnd"/>
      <w:r w:rsidR="00E24477">
        <w:rPr>
          <w:rStyle w:val="apple-converted-space"/>
          <w:rFonts w:ascii="Arial" w:hAnsi="Arial" w:cs="Arial"/>
          <w:color w:val="000000" w:themeColor="text1"/>
          <w:sz w:val="21"/>
          <w:szCs w:val="21"/>
          <w:lang w:val="en-US"/>
        </w:rPr>
        <w:t xml:space="preserve"> and </w:t>
      </w:r>
      <w:proofErr w:type="spellStart"/>
      <w:r w:rsidR="00E24477">
        <w:rPr>
          <w:rStyle w:val="apple-converted-space"/>
          <w:rFonts w:ascii="Arial" w:hAnsi="Arial" w:cs="Arial"/>
          <w:color w:val="000000" w:themeColor="text1"/>
          <w:sz w:val="21"/>
          <w:szCs w:val="21"/>
          <w:lang w:val="en-US"/>
        </w:rPr>
        <w:t>dlPFC</w:t>
      </w:r>
      <w:proofErr w:type="spellEnd"/>
      <w:r>
        <w:rPr>
          <w:rStyle w:val="apple-converted-space"/>
          <w:rFonts w:ascii="Arial" w:hAnsi="Arial" w:cs="Arial"/>
          <w:color w:val="000000" w:themeColor="text1"/>
          <w:sz w:val="21"/>
          <w:szCs w:val="21"/>
          <w:lang w:val="en-US"/>
        </w:rPr>
        <w:t xml:space="preserve">. </w:t>
      </w:r>
      <w:r w:rsidR="00E24477">
        <w:rPr>
          <w:rStyle w:val="apple-converted-space"/>
          <w:rFonts w:ascii="Arial" w:hAnsi="Arial" w:cs="Arial"/>
          <w:color w:val="000000" w:themeColor="text1"/>
          <w:sz w:val="21"/>
          <w:szCs w:val="21"/>
          <w:lang w:val="en-US"/>
        </w:rPr>
        <w:t>The authors also have registered (v) analyses for testing for TMS artifacts. The hypotheses in (</w:t>
      </w:r>
      <w:proofErr w:type="spellStart"/>
      <w:r w:rsidR="00E24477">
        <w:rPr>
          <w:rStyle w:val="apple-converted-space"/>
          <w:rFonts w:ascii="Arial" w:hAnsi="Arial" w:cs="Arial"/>
          <w:color w:val="000000" w:themeColor="text1"/>
          <w:sz w:val="21"/>
          <w:szCs w:val="21"/>
          <w:lang w:val="en-US"/>
        </w:rPr>
        <w:t>i</w:t>
      </w:r>
      <w:proofErr w:type="spellEnd"/>
      <w:r w:rsidR="00E24477">
        <w:rPr>
          <w:rStyle w:val="apple-converted-space"/>
          <w:rFonts w:ascii="Arial" w:hAnsi="Arial" w:cs="Arial"/>
          <w:color w:val="000000" w:themeColor="text1"/>
          <w:sz w:val="21"/>
          <w:szCs w:val="21"/>
          <w:lang w:val="en-US"/>
        </w:rPr>
        <w:t xml:space="preserve">) and (iii) seem to be supported by the theory and findings the authors have provided, however as I previously mentioned, the support for the temporal differences is not strong. That is not to say to drop (ii) and (iv). If the </w:t>
      </w:r>
      <w:proofErr w:type="gramStart"/>
      <w:r w:rsidR="00E24477">
        <w:rPr>
          <w:rStyle w:val="apple-converted-space"/>
          <w:rFonts w:ascii="Arial" w:hAnsi="Arial" w:cs="Arial"/>
          <w:color w:val="000000" w:themeColor="text1"/>
          <w:sz w:val="21"/>
          <w:szCs w:val="21"/>
          <w:lang w:val="en-US"/>
        </w:rPr>
        <w:t>authors</w:t>
      </w:r>
      <w:proofErr w:type="gramEnd"/>
      <w:r w:rsidR="00E24477">
        <w:rPr>
          <w:rStyle w:val="apple-converted-space"/>
          <w:rFonts w:ascii="Arial" w:hAnsi="Arial" w:cs="Arial"/>
          <w:color w:val="000000" w:themeColor="text1"/>
          <w:sz w:val="21"/>
          <w:szCs w:val="21"/>
          <w:lang w:val="en-US"/>
        </w:rPr>
        <w:t xml:space="preserve"> make a strong case for these hypotheses they may wish to </w:t>
      </w:r>
      <w:r w:rsidR="00E24477">
        <w:rPr>
          <w:rStyle w:val="apple-converted-space"/>
          <w:rFonts w:ascii="Arial" w:hAnsi="Arial" w:cs="Arial"/>
          <w:color w:val="000000" w:themeColor="text1"/>
          <w:sz w:val="21"/>
          <w:szCs w:val="21"/>
          <w:lang w:val="en-US"/>
        </w:rPr>
        <w:lastRenderedPageBreak/>
        <w:t xml:space="preserve">keep/update them. However, in the current context, I would advise the authors to treat these hypotheses as exploratory. </w:t>
      </w:r>
      <w:r w:rsidR="005F1AB9">
        <w:rPr>
          <w:rStyle w:val="apple-converted-space"/>
          <w:rFonts w:ascii="Arial" w:hAnsi="Arial" w:cs="Arial"/>
          <w:color w:val="000000" w:themeColor="text1"/>
          <w:sz w:val="21"/>
          <w:szCs w:val="21"/>
          <w:lang w:val="en-US"/>
        </w:rPr>
        <w:t xml:space="preserve">The TMS artifact hypotheses, in their current form could also be treated as exploratory, since the authors’ provided interpretations are mainly related to the TMS questionnaire per se, and not their theoretical driven research questions. Alternatively (and what I would advise), the authors can update their interpretations so that Q5 can be considered as a quality check analysis. The authors do indeed mention </w:t>
      </w:r>
      <w:r w:rsidR="005F1AB9">
        <w:rPr>
          <w:rStyle w:val="apple-converted-space"/>
          <w:rFonts w:ascii="Arial" w:hAnsi="Arial" w:cs="Arial"/>
          <w:i/>
          <w:iCs/>
          <w:color w:val="000000" w:themeColor="text1"/>
          <w:sz w:val="21"/>
          <w:szCs w:val="21"/>
          <w:lang w:val="en-US"/>
        </w:rPr>
        <w:t>“</w:t>
      </w:r>
      <w:r w:rsidR="005F1AB9" w:rsidRPr="005F1AB9">
        <w:rPr>
          <w:rStyle w:val="apple-converted-space"/>
          <w:rFonts w:ascii="Arial" w:hAnsi="Arial" w:cs="Arial"/>
          <w:i/>
          <w:iCs/>
          <w:color w:val="000000" w:themeColor="text1"/>
          <w:sz w:val="21"/>
          <w:szCs w:val="21"/>
          <w:lang w:val="en-US"/>
        </w:rPr>
        <w:t xml:space="preserve">[…] </w:t>
      </w:r>
      <w:r w:rsidR="005F1AB9" w:rsidRPr="005F1AB9">
        <w:rPr>
          <w:rStyle w:val="apple-converted-space"/>
          <w:rFonts w:ascii="Arial" w:hAnsi="Arial" w:cs="Arial"/>
          <w:i/>
          <w:iCs/>
          <w:color w:val="000000" w:themeColor="text1"/>
          <w:sz w:val="21"/>
          <w:szCs w:val="21"/>
          <w:lang w:val="en-US"/>
        </w:rPr>
        <w:t>in a way that mirrors the results under Q1 then this would weaken our overall interpretation of the results</w:t>
      </w:r>
      <w:r w:rsidR="005F1AB9">
        <w:rPr>
          <w:rStyle w:val="apple-converted-space"/>
          <w:rFonts w:ascii="Arial" w:hAnsi="Arial" w:cs="Arial"/>
          <w:color w:val="000000" w:themeColor="text1"/>
          <w:sz w:val="21"/>
          <w:szCs w:val="21"/>
          <w:lang w:val="en-US"/>
        </w:rPr>
        <w:t>” (p.26), which points towards a quality check analysis, but “</w:t>
      </w:r>
      <w:r w:rsidR="005F1AB9" w:rsidRPr="004F7F31">
        <w:rPr>
          <w:rStyle w:val="apple-converted-space"/>
          <w:rFonts w:ascii="Arial" w:hAnsi="Arial" w:cs="Arial"/>
          <w:i/>
          <w:iCs/>
          <w:color w:val="000000" w:themeColor="text1"/>
          <w:sz w:val="21"/>
          <w:szCs w:val="21"/>
          <w:lang w:val="en-US"/>
        </w:rPr>
        <w:t>weaken our overall interpretation</w:t>
      </w:r>
      <w:r w:rsidR="005F1AB9">
        <w:rPr>
          <w:rStyle w:val="apple-converted-space"/>
          <w:rFonts w:ascii="Arial" w:hAnsi="Arial" w:cs="Arial"/>
          <w:color w:val="000000" w:themeColor="text1"/>
          <w:sz w:val="21"/>
          <w:szCs w:val="21"/>
          <w:lang w:val="en-US"/>
        </w:rPr>
        <w:t xml:space="preserve">” is vague. The authors should consider providing interpretations in terms of what would validate and invalidate their registered analyses.   </w:t>
      </w:r>
    </w:p>
    <w:p w14:paraId="34F96C6E" w14:textId="77777777" w:rsidR="00830825" w:rsidRDefault="005F1AB9"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Pr>
          <w:rStyle w:val="apple-converted-space"/>
          <w:rFonts w:ascii="Arial" w:hAnsi="Arial" w:cs="Arial"/>
          <w:color w:val="000000" w:themeColor="text1"/>
          <w:sz w:val="21"/>
          <w:szCs w:val="21"/>
          <w:lang w:val="en-US"/>
        </w:rPr>
        <w:t xml:space="preserve">Additionally, </w:t>
      </w:r>
      <w:r w:rsidR="00E24477">
        <w:rPr>
          <w:rStyle w:val="apple-converted-space"/>
          <w:rFonts w:ascii="Arial" w:hAnsi="Arial" w:cs="Arial"/>
          <w:color w:val="000000" w:themeColor="text1"/>
          <w:sz w:val="21"/>
          <w:szCs w:val="21"/>
          <w:lang w:val="en-US"/>
        </w:rPr>
        <w:t>I agree with the authors that the most appropriate approach to explore these questions statistically would be</w:t>
      </w:r>
      <w:r>
        <w:rPr>
          <w:rStyle w:val="apple-converted-space"/>
          <w:rFonts w:ascii="Arial" w:hAnsi="Arial" w:cs="Arial"/>
          <w:color w:val="000000" w:themeColor="text1"/>
          <w:sz w:val="21"/>
          <w:szCs w:val="21"/>
          <w:lang w:val="en-US"/>
        </w:rPr>
        <w:t xml:space="preserve"> with</w:t>
      </w:r>
      <w:r w:rsidR="00E24477">
        <w:rPr>
          <w:rStyle w:val="apple-converted-space"/>
          <w:rFonts w:ascii="Arial" w:hAnsi="Arial" w:cs="Arial"/>
          <w:color w:val="000000" w:themeColor="text1"/>
          <w:sz w:val="21"/>
          <w:szCs w:val="21"/>
          <w:lang w:val="en-US"/>
        </w:rPr>
        <w:t xml:space="preserve"> the use of ANOVA</w:t>
      </w:r>
      <w:r>
        <w:rPr>
          <w:rStyle w:val="apple-converted-space"/>
          <w:rFonts w:ascii="Arial" w:hAnsi="Arial" w:cs="Arial"/>
          <w:color w:val="000000" w:themeColor="text1"/>
          <w:sz w:val="21"/>
          <w:szCs w:val="21"/>
          <w:lang w:val="en-US"/>
        </w:rPr>
        <w:t>s</w:t>
      </w:r>
      <w:r w:rsidR="00E24477">
        <w:rPr>
          <w:rStyle w:val="apple-converted-space"/>
          <w:rFonts w:ascii="Arial" w:hAnsi="Arial" w:cs="Arial"/>
          <w:color w:val="000000" w:themeColor="text1"/>
          <w:sz w:val="21"/>
          <w:szCs w:val="21"/>
          <w:lang w:val="en-US"/>
        </w:rPr>
        <w:t xml:space="preserve">. However, the authors </w:t>
      </w:r>
      <w:r w:rsidR="0063610E">
        <w:rPr>
          <w:rStyle w:val="apple-converted-space"/>
          <w:rFonts w:ascii="Arial" w:hAnsi="Arial" w:cs="Arial"/>
          <w:color w:val="000000" w:themeColor="text1"/>
          <w:sz w:val="21"/>
          <w:szCs w:val="21"/>
          <w:lang w:val="en-US"/>
        </w:rPr>
        <w:t xml:space="preserve">could consider limiting their registered analyses to specific contrasts that can be answered by very specific contrasts (e.g., a specific </w:t>
      </w:r>
      <w:r w:rsidR="0063610E">
        <w:rPr>
          <w:rStyle w:val="apple-converted-space"/>
          <w:rFonts w:ascii="Arial" w:hAnsi="Arial" w:cs="Arial"/>
          <w:i/>
          <w:iCs/>
          <w:color w:val="000000" w:themeColor="text1"/>
          <w:sz w:val="21"/>
          <w:szCs w:val="21"/>
          <w:lang w:val="en-US"/>
        </w:rPr>
        <w:t>t</w:t>
      </w:r>
      <w:r w:rsidR="0063610E">
        <w:rPr>
          <w:rStyle w:val="apple-converted-space"/>
          <w:rFonts w:ascii="Arial" w:hAnsi="Arial" w:cs="Arial"/>
          <w:color w:val="000000" w:themeColor="text1"/>
          <w:sz w:val="21"/>
          <w:szCs w:val="21"/>
          <w:lang w:val="en-US"/>
        </w:rPr>
        <w:t>-test). For example,</w:t>
      </w:r>
      <w:r w:rsidR="00CD26B4">
        <w:rPr>
          <w:rStyle w:val="apple-converted-space"/>
          <w:rFonts w:ascii="Arial" w:hAnsi="Arial" w:cs="Arial"/>
          <w:color w:val="000000" w:themeColor="text1"/>
          <w:sz w:val="21"/>
          <w:szCs w:val="21"/>
          <w:lang w:val="en-US"/>
        </w:rPr>
        <w:t xml:space="preserve"> for</w:t>
      </w:r>
      <w:r w:rsidR="0063610E">
        <w:rPr>
          <w:rStyle w:val="apple-converted-space"/>
          <w:rFonts w:ascii="Arial" w:hAnsi="Arial" w:cs="Arial"/>
          <w:color w:val="000000" w:themeColor="text1"/>
          <w:sz w:val="21"/>
          <w:szCs w:val="21"/>
          <w:lang w:val="en-US"/>
        </w:rPr>
        <w:t xml:space="preserve"> the registered analysis for H1 and H2 </w:t>
      </w:r>
      <w:r w:rsidR="00CD26B4">
        <w:rPr>
          <w:rStyle w:val="apple-converted-space"/>
          <w:rFonts w:ascii="Arial" w:hAnsi="Arial" w:cs="Arial"/>
          <w:color w:val="000000" w:themeColor="text1"/>
          <w:sz w:val="21"/>
          <w:szCs w:val="21"/>
          <w:lang w:val="en-US"/>
        </w:rPr>
        <w:t xml:space="preserve">this </w:t>
      </w:r>
      <w:r w:rsidR="00CD26B4" w:rsidRPr="00CD26B4">
        <w:rPr>
          <w:rStyle w:val="apple-converted-space"/>
          <w:rFonts w:ascii="Arial" w:hAnsi="Arial" w:cs="Arial"/>
          <w:color w:val="000000" w:themeColor="text1"/>
          <w:sz w:val="21"/>
          <w:szCs w:val="21"/>
          <w:lang w:val="en-US"/>
        </w:rPr>
        <w:t>t</w:t>
      </w:r>
      <w:r w:rsidR="00CD26B4">
        <w:rPr>
          <w:rStyle w:val="apple-converted-space"/>
          <w:rFonts w:ascii="Arial" w:hAnsi="Arial" w:cs="Arial"/>
          <w:color w:val="000000" w:themeColor="text1"/>
          <w:sz w:val="21"/>
          <w:szCs w:val="21"/>
          <w:lang w:val="en-US"/>
        </w:rPr>
        <w:t xml:space="preserve">-test </w:t>
      </w:r>
      <w:r w:rsidR="0063610E" w:rsidRPr="00CD26B4">
        <w:rPr>
          <w:rStyle w:val="apple-converted-space"/>
          <w:rFonts w:ascii="Arial" w:hAnsi="Arial" w:cs="Arial"/>
          <w:color w:val="000000" w:themeColor="text1"/>
          <w:sz w:val="21"/>
          <w:szCs w:val="21"/>
          <w:lang w:val="en-US"/>
        </w:rPr>
        <w:t>could</w:t>
      </w:r>
      <w:r w:rsidR="0063610E">
        <w:rPr>
          <w:rStyle w:val="apple-converted-space"/>
          <w:rFonts w:ascii="Arial" w:hAnsi="Arial" w:cs="Arial"/>
          <w:color w:val="000000" w:themeColor="text1"/>
          <w:sz w:val="21"/>
          <w:szCs w:val="21"/>
          <w:lang w:val="en-US"/>
        </w:rPr>
        <w:t xml:space="preserve"> be the respective sham vs. active TMS, and so on. The ANOVAs could be </w:t>
      </w:r>
      <w:r w:rsidR="00CD26B4">
        <w:rPr>
          <w:rStyle w:val="apple-converted-space"/>
          <w:rFonts w:ascii="Arial" w:hAnsi="Arial" w:cs="Arial"/>
          <w:color w:val="000000" w:themeColor="text1"/>
          <w:sz w:val="21"/>
          <w:szCs w:val="21"/>
          <w:lang w:val="en-US"/>
        </w:rPr>
        <w:t>treated</w:t>
      </w:r>
      <w:r w:rsidR="0063610E">
        <w:rPr>
          <w:rStyle w:val="apple-converted-space"/>
          <w:rFonts w:ascii="Arial" w:hAnsi="Arial" w:cs="Arial"/>
          <w:color w:val="000000" w:themeColor="text1"/>
          <w:sz w:val="21"/>
          <w:szCs w:val="21"/>
          <w:lang w:val="en-US"/>
        </w:rPr>
        <w:t xml:space="preserve"> as exploratory to explore potential interactions (e.g., the timepoint differences etc.). </w:t>
      </w:r>
      <w:r w:rsidR="00D06F35">
        <w:rPr>
          <w:rStyle w:val="apple-converted-space"/>
          <w:rFonts w:ascii="Arial" w:hAnsi="Arial" w:cs="Arial"/>
          <w:color w:val="000000" w:themeColor="text1"/>
          <w:sz w:val="21"/>
          <w:szCs w:val="21"/>
          <w:lang w:val="en-US"/>
        </w:rPr>
        <w:t xml:space="preserve">If the authors do wish to keep the ANOVAs as their registered analyses, then the provided interpretations will require further detail to reduce all research degrees of freedom (see my comments in the following sections). </w:t>
      </w:r>
      <w:r w:rsidR="0063610E">
        <w:rPr>
          <w:rStyle w:val="apple-converted-space"/>
          <w:rFonts w:ascii="Arial" w:hAnsi="Arial" w:cs="Arial"/>
          <w:color w:val="000000" w:themeColor="text1"/>
          <w:sz w:val="21"/>
          <w:szCs w:val="21"/>
          <w:lang w:val="en-US"/>
        </w:rPr>
        <w:t xml:space="preserve"> </w:t>
      </w:r>
      <w:r w:rsidR="00D4344B">
        <w:rPr>
          <w:rStyle w:val="apple-converted-space"/>
          <w:rFonts w:ascii="Arial" w:hAnsi="Arial" w:cs="Arial"/>
          <w:color w:val="000000" w:themeColor="text1"/>
          <w:sz w:val="21"/>
          <w:szCs w:val="21"/>
          <w:lang w:val="en-US"/>
        </w:rPr>
        <w:t xml:space="preserve"> </w:t>
      </w:r>
    </w:p>
    <w:p w14:paraId="35A70890" w14:textId="3745D472" w:rsidR="007678FB" w:rsidRDefault="00830825"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Pr>
          <w:rStyle w:val="apple-converted-space"/>
          <w:rFonts w:ascii="Arial" w:hAnsi="Arial" w:cs="Arial"/>
          <w:color w:val="000000" w:themeColor="text1"/>
          <w:sz w:val="21"/>
          <w:szCs w:val="21"/>
          <w:lang w:val="en-US"/>
        </w:rPr>
        <w:t>Further, from what I understand, H2 and H4 test the same contrast but with a different direction. Why not test this with a single two tailed test instead of two one tailed tests?</w:t>
      </w:r>
      <w:r w:rsidR="00D4344B">
        <w:rPr>
          <w:rStyle w:val="apple-converted-space"/>
          <w:rFonts w:ascii="Arial" w:hAnsi="Arial" w:cs="Arial"/>
          <w:color w:val="000000" w:themeColor="text1"/>
          <w:sz w:val="21"/>
          <w:szCs w:val="21"/>
          <w:lang w:val="en-US"/>
        </w:rPr>
        <w:t xml:space="preserve"> </w:t>
      </w:r>
      <w:r>
        <w:rPr>
          <w:rStyle w:val="apple-converted-space"/>
          <w:rFonts w:ascii="Arial" w:hAnsi="Arial" w:cs="Arial"/>
          <w:color w:val="000000" w:themeColor="text1"/>
          <w:sz w:val="21"/>
          <w:szCs w:val="21"/>
          <w:lang w:val="en-US"/>
        </w:rPr>
        <w:t>This will also result in reduced analytic flexibility.</w:t>
      </w:r>
      <w:r w:rsidR="004F7F31">
        <w:rPr>
          <w:rStyle w:val="apple-converted-space"/>
          <w:rFonts w:ascii="Arial" w:hAnsi="Arial" w:cs="Arial"/>
          <w:color w:val="000000" w:themeColor="text1"/>
          <w:sz w:val="21"/>
          <w:szCs w:val="21"/>
          <w:lang w:val="en-US"/>
        </w:rPr>
        <w:t xml:space="preserve">  </w:t>
      </w:r>
    </w:p>
    <w:p w14:paraId="5AB8C4F3" w14:textId="77777777" w:rsidR="000332E0" w:rsidRPr="009D1CE3" w:rsidRDefault="00CE6FED" w:rsidP="009D1CE3">
      <w:pPr>
        <w:pStyle w:val="NormalWeb"/>
        <w:spacing w:before="0" w:beforeAutospacing="0" w:after="240" w:afterAutospacing="0" w:line="276" w:lineRule="auto"/>
        <w:rPr>
          <w:rStyle w:val="apple-converted-space"/>
          <w:rFonts w:ascii="Arial" w:hAnsi="Arial" w:cs="Arial"/>
          <w:b/>
          <w:bCs/>
          <w:color w:val="000000" w:themeColor="text1"/>
          <w:sz w:val="21"/>
          <w:szCs w:val="21"/>
        </w:rPr>
      </w:pPr>
      <w:r w:rsidRPr="009D1CE3">
        <w:rPr>
          <w:rStyle w:val="Strong"/>
          <w:rFonts w:ascii="Arial" w:hAnsi="Arial" w:cs="Arial"/>
          <w:color w:val="000000" w:themeColor="text1"/>
          <w:sz w:val="21"/>
          <w:szCs w:val="21"/>
        </w:rPr>
        <w:t>1C. The soundness and feasibility of the methodology and analysis pipeline (including statistical power analysis or alternative sampling plans where applicable).</w:t>
      </w:r>
      <w:r w:rsidRPr="009D1CE3">
        <w:rPr>
          <w:rStyle w:val="apple-converted-space"/>
          <w:rFonts w:ascii="Arial" w:hAnsi="Arial" w:cs="Arial"/>
          <w:b/>
          <w:bCs/>
          <w:color w:val="000000" w:themeColor="text1"/>
          <w:sz w:val="21"/>
          <w:szCs w:val="21"/>
        </w:rPr>
        <w:t> </w:t>
      </w:r>
    </w:p>
    <w:p w14:paraId="2D56173E" w14:textId="0155A0A5" w:rsidR="000332E0" w:rsidRPr="009D1CE3" w:rsidRDefault="00CB195D"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Pr>
          <w:rStyle w:val="apple-converted-space"/>
          <w:rFonts w:ascii="Arial" w:hAnsi="Arial" w:cs="Arial"/>
          <w:color w:val="000000" w:themeColor="text1"/>
          <w:sz w:val="21"/>
          <w:szCs w:val="21"/>
          <w:lang w:val="en-US"/>
        </w:rPr>
        <w:t>Overall, t</w:t>
      </w:r>
      <w:r w:rsidR="00316DD1" w:rsidRPr="009D1CE3">
        <w:rPr>
          <w:rStyle w:val="apple-converted-space"/>
          <w:rFonts w:ascii="Arial" w:hAnsi="Arial" w:cs="Arial"/>
          <w:color w:val="000000" w:themeColor="text1"/>
          <w:sz w:val="21"/>
          <w:szCs w:val="21"/>
          <w:lang w:val="en-US"/>
        </w:rPr>
        <w:t xml:space="preserve">he </w:t>
      </w:r>
      <w:r w:rsidR="00AB5E47" w:rsidRPr="009D1CE3">
        <w:rPr>
          <w:rStyle w:val="apple-converted-space"/>
          <w:rFonts w:ascii="Arial" w:hAnsi="Arial" w:cs="Arial"/>
          <w:color w:val="000000" w:themeColor="text1"/>
          <w:sz w:val="21"/>
          <w:szCs w:val="21"/>
          <w:lang w:val="en-US"/>
        </w:rPr>
        <w:t xml:space="preserve">study is </w:t>
      </w:r>
      <w:r w:rsidR="00D06F35">
        <w:rPr>
          <w:rStyle w:val="apple-converted-space"/>
          <w:rFonts w:ascii="Arial" w:hAnsi="Arial" w:cs="Arial"/>
          <w:color w:val="000000" w:themeColor="text1"/>
          <w:sz w:val="21"/>
          <w:szCs w:val="21"/>
          <w:lang w:val="en-US"/>
        </w:rPr>
        <w:t>thorough</w:t>
      </w:r>
      <w:r>
        <w:rPr>
          <w:rStyle w:val="apple-converted-space"/>
          <w:rFonts w:ascii="Arial" w:hAnsi="Arial" w:cs="Arial"/>
          <w:color w:val="000000" w:themeColor="text1"/>
          <w:sz w:val="21"/>
          <w:szCs w:val="21"/>
          <w:lang w:val="en-US"/>
        </w:rPr>
        <w:t>ly and carefully designed</w:t>
      </w:r>
      <w:r w:rsidR="00951B0E" w:rsidRPr="009D1CE3">
        <w:rPr>
          <w:rStyle w:val="apple-converted-space"/>
          <w:rFonts w:ascii="Arial" w:hAnsi="Arial" w:cs="Arial"/>
          <w:color w:val="000000" w:themeColor="text1"/>
          <w:sz w:val="21"/>
          <w:szCs w:val="21"/>
          <w:lang w:val="en-US"/>
        </w:rPr>
        <w:t>. Some aspects of the methodology and analysis can be improved</w:t>
      </w:r>
      <w:r w:rsidR="00D06F35">
        <w:rPr>
          <w:rStyle w:val="apple-converted-space"/>
          <w:rFonts w:ascii="Arial" w:hAnsi="Arial" w:cs="Arial"/>
          <w:color w:val="000000" w:themeColor="text1"/>
          <w:sz w:val="21"/>
          <w:szCs w:val="21"/>
          <w:lang w:val="en-US"/>
        </w:rPr>
        <w:t xml:space="preserve">, and </w:t>
      </w:r>
      <w:r w:rsidR="000F7BD2" w:rsidRPr="009D1CE3">
        <w:rPr>
          <w:rStyle w:val="apple-converted-space"/>
          <w:rFonts w:ascii="Arial" w:hAnsi="Arial" w:cs="Arial"/>
          <w:color w:val="000000" w:themeColor="text1"/>
          <w:sz w:val="21"/>
          <w:szCs w:val="21"/>
          <w:lang w:val="en-US"/>
        </w:rPr>
        <w:t>I offer my suggestions in the sub-sections below:</w:t>
      </w:r>
    </w:p>
    <w:p w14:paraId="75A5181D" w14:textId="77777777" w:rsidR="00D06F35" w:rsidRDefault="00D06F35" w:rsidP="009D1CE3">
      <w:pPr>
        <w:pStyle w:val="NormalWeb"/>
        <w:spacing w:before="0" w:beforeAutospacing="0" w:after="240" w:afterAutospacing="0" w:line="276" w:lineRule="auto"/>
        <w:rPr>
          <w:rStyle w:val="apple-converted-space"/>
          <w:rFonts w:ascii="Arial" w:hAnsi="Arial" w:cs="Arial"/>
          <w:b/>
          <w:bCs/>
          <w:color w:val="000000" w:themeColor="text1"/>
          <w:sz w:val="21"/>
          <w:szCs w:val="21"/>
          <w:lang w:val="en-US"/>
        </w:rPr>
      </w:pPr>
      <w:r>
        <w:rPr>
          <w:rStyle w:val="apple-converted-space"/>
          <w:rFonts w:ascii="Arial" w:hAnsi="Arial" w:cs="Arial"/>
          <w:b/>
          <w:bCs/>
          <w:color w:val="000000" w:themeColor="text1"/>
          <w:sz w:val="21"/>
          <w:szCs w:val="21"/>
          <w:lang w:val="en-US"/>
        </w:rPr>
        <w:t>Evidence Threshold:</w:t>
      </w:r>
    </w:p>
    <w:p w14:paraId="3508EAB7" w14:textId="18247D8A" w:rsidR="00D06F35" w:rsidRPr="00D06F35" w:rsidRDefault="00D06F35" w:rsidP="009D1CE3">
      <w:pPr>
        <w:pStyle w:val="NormalWeb"/>
        <w:spacing w:before="0" w:beforeAutospacing="0" w:after="240" w:afterAutospacing="0" w:line="276" w:lineRule="auto"/>
        <w:rPr>
          <w:rStyle w:val="apple-converted-space"/>
          <w:rFonts w:ascii="Arial" w:hAnsi="Arial" w:cs="Arial"/>
          <w:b/>
          <w:bCs/>
          <w:color w:val="000000" w:themeColor="text1"/>
          <w:sz w:val="21"/>
          <w:szCs w:val="21"/>
          <w:lang w:val="en-US"/>
        </w:rPr>
      </w:pPr>
      <w:r>
        <w:rPr>
          <w:rStyle w:val="apple-converted-space"/>
          <w:rFonts w:ascii="Arial" w:hAnsi="Arial" w:cs="Arial"/>
          <w:color w:val="000000" w:themeColor="text1"/>
          <w:sz w:val="21"/>
          <w:szCs w:val="21"/>
          <w:lang w:val="en-US"/>
        </w:rPr>
        <w:t xml:space="preserve">It is unclear what the threshold for accepting the evidence is. The authors mention that they will use updating with BF &gt; 6, but it is not clear if BF &gt; 6 is also the evidence threshold. </w:t>
      </w:r>
      <w:r w:rsidR="00C805FE">
        <w:rPr>
          <w:rStyle w:val="apple-converted-space"/>
          <w:rFonts w:ascii="Arial" w:hAnsi="Arial" w:cs="Arial"/>
          <w:color w:val="000000" w:themeColor="text1"/>
          <w:sz w:val="21"/>
          <w:szCs w:val="21"/>
          <w:lang w:val="en-US"/>
        </w:rPr>
        <w:t>It is possible to have different thresholds for the stopping rule and the evidence, and advisable if the authors plan to conduct exploratory analyses. On a similar note, the authors mention “</w:t>
      </w:r>
      <w:r w:rsidR="00C805FE">
        <w:rPr>
          <w:rStyle w:val="apple-converted-space"/>
          <w:rFonts w:ascii="Arial" w:hAnsi="Arial" w:cs="Arial"/>
          <w:i/>
          <w:iCs/>
          <w:color w:val="000000" w:themeColor="text1"/>
          <w:sz w:val="21"/>
          <w:szCs w:val="21"/>
          <w:lang w:val="en-US"/>
        </w:rPr>
        <w:t>intermediate Bayes Factors</w:t>
      </w:r>
      <w:r w:rsidR="00C805FE">
        <w:rPr>
          <w:rStyle w:val="apple-converted-space"/>
          <w:rFonts w:ascii="Arial" w:hAnsi="Arial" w:cs="Arial"/>
          <w:color w:val="000000" w:themeColor="text1"/>
          <w:sz w:val="21"/>
          <w:szCs w:val="21"/>
          <w:lang w:val="en-US"/>
        </w:rPr>
        <w:t xml:space="preserve">”, though it is not clear how “intermediate” is defined.   </w:t>
      </w:r>
      <w:r>
        <w:rPr>
          <w:rStyle w:val="apple-converted-space"/>
          <w:rFonts w:ascii="Arial" w:hAnsi="Arial" w:cs="Arial"/>
          <w:b/>
          <w:bCs/>
          <w:color w:val="000000" w:themeColor="text1"/>
          <w:sz w:val="21"/>
          <w:szCs w:val="21"/>
          <w:lang w:val="en-US"/>
        </w:rPr>
        <w:t xml:space="preserve"> </w:t>
      </w:r>
    </w:p>
    <w:p w14:paraId="61C611F3" w14:textId="5F9367FB" w:rsidR="000F7BD2" w:rsidRPr="009D1CE3" w:rsidRDefault="000F7BD2" w:rsidP="009D1CE3">
      <w:pPr>
        <w:pStyle w:val="NormalWeb"/>
        <w:spacing w:before="0" w:beforeAutospacing="0" w:after="240" w:afterAutospacing="0" w:line="276" w:lineRule="auto"/>
        <w:rPr>
          <w:rStyle w:val="apple-converted-space"/>
          <w:rFonts w:ascii="Arial" w:hAnsi="Arial" w:cs="Arial"/>
          <w:b/>
          <w:bCs/>
          <w:color w:val="000000" w:themeColor="text1"/>
          <w:sz w:val="21"/>
          <w:szCs w:val="21"/>
          <w:lang w:val="en-US"/>
        </w:rPr>
      </w:pPr>
      <w:r w:rsidRPr="009D1CE3">
        <w:rPr>
          <w:rStyle w:val="apple-converted-space"/>
          <w:rFonts w:ascii="Arial" w:hAnsi="Arial" w:cs="Arial"/>
          <w:b/>
          <w:bCs/>
          <w:color w:val="000000" w:themeColor="text1"/>
          <w:sz w:val="21"/>
          <w:szCs w:val="21"/>
          <w:lang w:val="en-US"/>
        </w:rPr>
        <w:t xml:space="preserve">Sample </w:t>
      </w:r>
      <w:r w:rsidR="005F1A5C" w:rsidRPr="009D1CE3">
        <w:rPr>
          <w:rStyle w:val="apple-converted-space"/>
          <w:rFonts w:ascii="Arial" w:hAnsi="Arial" w:cs="Arial"/>
          <w:b/>
          <w:bCs/>
          <w:color w:val="000000" w:themeColor="text1"/>
          <w:sz w:val="21"/>
          <w:szCs w:val="21"/>
          <w:lang w:val="en-US"/>
        </w:rPr>
        <w:t>S</w:t>
      </w:r>
      <w:r w:rsidRPr="009D1CE3">
        <w:rPr>
          <w:rStyle w:val="apple-converted-space"/>
          <w:rFonts w:ascii="Arial" w:hAnsi="Arial" w:cs="Arial"/>
          <w:b/>
          <w:bCs/>
          <w:color w:val="000000" w:themeColor="text1"/>
          <w:sz w:val="21"/>
          <w:szCs w:val="21"/>
          <w:lang w:val="en-US"/>
        </w:rPr>
        <w:t xml:space="preserve">ize </w:t>
      </w:r>
      <w:r w:rsidR="005F1A5C" w:rsidRPr="009D1CE3">
        <w:rPr>
          <w:rStyle w:val="apple-converted-space"/>
          <w:rFonts w:ascii="Arial" w:hAnsi="Arial" w:cs="Arial"/>
          <w:b/>
          <w:bCs/>
          <w:color w:val="000000" w:themeColor="text1"/>
          <w:sz w:val="21"/>
          <w:szCs w:val="21"/>
          <w:lang w:val="en-US"/>
        </w:rPr>
        <w:t>J</w:t>
      </w:r>
      <w:r w:rsidRPr="009D1CE3">
        <w:rPr>
          <w:rStyle w:val="apple-converted-space"/>
          <w:rFonts w:ascii="Arial" w:hAnsi="Arial" w:cs="Arial"/>
          <w:b/>
          <w:bCs/>
          <w:color w:val="000000" w:themeColor="text1"/>
          <w:sz w:val="21"/>
          <w:szCs w:val="21"/>
          <w:lang w:val="en-US"/>
        </w:rPr>
        <w:t>ustification:</w:t>
      </w:r>
    </w:p>
    <w:p w14:paraId="7A54AAB8" w14:textId="77777777" w:rsidR="00830825" w:rsidRDefault="00C805FE" w:rsidP="00C805FE">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Pr>
          <w:rStyle w:val="apple-converted-space"/>
          <w:rFonts w:ascii="Arial" w:hAnsi="Arial" w:cs="Arial"/>
          <w:color w:val="000000" w:themeColor="text1"/>
          <w:sz w:val="21"/>
          <w:szCs w:val="21"/>
          <w:lang w:val="en-US"/>
        </w:rPr>
        <w:t xml:space="preserve">The authors propose updating with a stopping rule of BF &gt; 6 for their sample size. This is tricky as the authors will rely on multiple ANOVAs for their stopping rule, which require further detail for clarification. For example, the ANOVA with the </w:t>
      </w:r>
      <w:r w:rsidRPr="00C805FE">
        <w:rPr>
          <w:rStyle w:val="apple-converted-space"/>
          <w:rFonts w:ascii="Arial" w:hAnsi="Arial" w:cs="Arial"/>
          <w:i/>
          <w:iCs/>
          <w:color w:val="000000" w:themeColor="text1"/>
          <w:sz w:val="21"/>
          <w:szCs w:val="21"/>
          <w:lang w:val="en-US"/>
        </w:rPr>
        <w:t>Stimulation</w:t>
      </w:r>
      <w:r>
        <w:rPr>
          <w:rStyle w:val="apple-converted-space"/>
          <w:rFonts w:ascii="Arial" w:hAnsi="Arial" w:cs="Arial"/>
          <w:color w:val="000000" w:themeColor="text1"/>
          <w:sz w:val="21"/>
          <w:szCs w:val="21"/>
          <w:lang w:val="en-US"/>
        </w:rPr>
        <w:t xml:space="preserve"> condition and the </w:t>
      </w:r>
      <w:r>
        <w:rPr>
          <w:rStyle w:val="apple-converted-space"/>
          <w:rFonts w:ascii="Arial" w:hAnsi="Arial" w:cs="Arial"/>
          <w:i/>
          <w:iCs/>
          <w:color w:val="000000" w:themeColor="text1"/>
          <w:sz w:val="21"/>
          <w:szCs w:val="21"/>
          <w:lang w:val="en-US"/>
        </w:rPr>
        <w:t xml:space="preserve">Timepoint </w:t>
      </w:r>
      <w:r>
        <w:rPr>
          <w:rStyle w:val="apple-converted-space"/>
          <w:rFonts w:ascii="Arial" w:hAnsi="Arial" w:cs="Arial"/>
          <w:color w:val="000000" w:themeColor="text1"/>
          <w:sz w:val="21"/>
          <w:szCs w:val="21"/>
          <w:lang w:val="en-US"/>
        </w:rPr>
        <w:t>condition will result in multiple models with different probabilities P(</w:t>
      </w:r>
      <w:proofErr w:type="spellStart"/>
      <w:r>
        <w:rPr>
          <w:rStyle w:val="apple-converted-space"/>
          <w:rFonts w:ascii="Arial" w:hAnsi="Arial" w:cs="Arial"/>
          <w:color w:val="000000" w:themeColor="text1"/>
          <w:sz w:val="21"/>
          <w:szCs w:val="21"/>
          <w:lang w:val="en-US"/>
        </w:rPr>
        <w:t>model|data</w:t>
      </w:r>
      <w:proofErr w:type="spellEnd"/>
      <w:r>
        <w:rPr>
          <w:rStyle w:val="apple-converted-space"/>
          <w:rFonts w:ascii="Arial" w:hAnsi="Arial" w:cs="Arial"/>
          <w:color w:val="000000" w:themeColor="text1"/>
          <w:sz w:val="21"/>
          <w:szCs w:val="21"/>
          <w:lang w:val="en-US"/>
        </w:rPr>
        <w:t xml:space="preserve">). </w:t>
      </w:r>
      <w:r w:rsidR="00CB195D">
        <w:rPr>
          <w:rStyle w:val="apple-converted-space"/>
          <w:rFonts w:ascii="Arial" w:hAnsi="Arial" w:cs="Arial"/>
          <w:color w:val="000000" w:themeColor="text1"/>
          <w:sz w:val="21"/>
          <w:szCs w:val="21"/>
          <w:lang w:val="en-US"/>
        </w:rPr>
        <w:t>As such, different BFs can be computed for different model comparisons. How is the stopping rule going to be implemented in this case? Does BF &gt; 6 correspond to the comparison between the interaction model and the null model? What if the interaction model doesn’t reach the stopping rule but other models do? What if the interaction model reaches the stopping rule compared to the null but there is evidence against it in comparison with other models?</w:t>
      </w:r>
      <w:r w:rsidR="00CD26B4">
        <w:rPr>
          <w:rStyle w:val="apple-converted-space"/>
          <w:rFonts w:ascii="Arial" w:hAnsi="Arial" w:cs="Arial"/>
          <w:color w:val="000000" w:themeColor="text1"/>
          <w:sz w:val="21"/>
          <w:szCs w:val="21"/>
          <w:lang w:val="en-US"/>
        </w:rPr>
        <w:t xml:space="preserve"> This could be avoided if the registered analyses relied on simpler models (e.g., </w:t>
      </w:r>
      <w:r w:rsidR="00CD26B4">
        <w:rPr>
          <w:rStyle w:val="apple-converted-space"/>
          <w:rFonts w:ascii="Arial" w:hAnsi="Arial" w:cs="Arial"/>
          <w:i/>
          <w:iCs/>
          <w:color w:val="000000" w:themeColor="text1"/>
          <w:sz w:val="21"/>
          <w:szCs w:val="21"/>
          <w:lang w:val="en-US"/>
        </w:rPr>
        <w:t>t</w:t>
      </w:r>
      <w:r w:rsidR="00CD26B4">
        <w:rPr>
          <w:rStyle w:val="apple-converted-space"/>
          <w:rFonts w:ascii="Arial" w:hAnsi="Arial" w:cs="Arial"/>
          <w:color w:val="000000" w:themeColor="text1"/>
          <w:sz w:val="21"/>
          <w:szCs w:val="21"/>
          <w:lang w:val="en-US"/>
        </w:rPr>
        <w:t xml:space="preserve">-tests as suggested earlier). If the authors wish to rely </w:t>
      </w:r>
      <w:r w:rsidR="00CD26B4">
        <w:rPr>
          <w:rStyle w:val="apple-converted-space"/>
          <w:rFonts w:ascii="Arial" w:hAnsi="Arial" w:cs="Arial"/>
          <w:color w:val="000000" w:themeColor="text1"/>
          <w:sz w:val="21"/>
          <w:szCs w:val="21"/>
          <w:lang w:val="en-US"/>
        </w:rPr>
        <w:lastRenderedPageBreak/>
        <w:t xml:space="preserve">on the ANOVAs for the stopping rule, then they could describe in detail which models they are comparing to generate the BF [e.g., </w:t>
      </w:r>
      <w:proofErr w:type="spellStart"/>
      <w:r w:rsidR="00CD26B4">
        <w:rPr>
          <w:rStyle w:val="apple-converted-space"/>
          <w:rFonts w:ascii="Arial" w:hAnsi="Arial" w:cs="Arial"/>
          <w:color w:val="000000" w:themeColor="text1"/>
          <w:sz w:val="21"/>
          <w:szCs w:val="21"/>
          <w:lang w:val="en-US"/>
        </w:rPr>
        <w:t>P</w:t>
      </w:r>
      <w:r w:rsidR="00CD26B4">
        <w:rPr>
          <w:rStyle w:val="apple-converted-space"/>
          <w:rFonts w:ascii="Arial" w:hAnsi="Arial" w:cs="Arial"/>
          <w:color w:val="000000" w:themeColor="text1"/>
          <w:sz w:val="21"/>
          <w:szCs w:val="21"/>
          <w:vertAlign w:val="subscript"/>
          <w:lang w:val="en-US"/>
        </w:rPr>
        <w:t>stimulation</w:t>
      </w:r>
      <w:proofErr w:type="spellEnd"/>
      <w:r w:rsidR="00CD26B4">
        <w:rPr>
          <w:rStyle w:val="apple-converted-space"/>
          <w:rFonts w:ascii="Arial" w:hAnsi="Arial" w:cs="Arial"/>
          <w:color w:val="000000" w:themeColor="text1"/>
          <w:sz w:val="21"/>
          <w:szCs w:val="21"/>
          <w:vertAlign w:val="subscript"/>
          <w:lang w:val="en-US"/>
        </w:rPr>
        <w:t>*timepoint</w:t>
      </w:r>
      <w:r w:rsidR="00CD26B4">
        <w:rPr>
          <w:rStyle w:val="apple-converted-space"/>
          <w:rFonts w:ascii="Arial" w:hAnsi="Arial" w:cs="Arial"/>
          <w:color w:val="000000" w:themeColor="text1"/>
          <w:sz w:val="21"/>
          <w:szCs w:val="21"/>
          <w:lang w:val="en-US"/>
        </w:rPr>
        <w:t>(</w:t>
      </w:r>
      <w:proofErr w:type="spellStart"/>
      <w:r w:rsidR="00CD26B4">
        <w:rPr>
          <w:rStyle w:val="apple-converted-space"/>
          <w:rFonts w:ascii="Arial" w:hAnsi="Arial" w:cs="Arial"/>
          <w:color w:val="000000" w:themeColor="text1"/>
          <w:sz w:val="21"/>
          <w:szCs w:val="21"/>
          <w:lang w:val="en-US"/>
        </w:rPr>
        <w:t>model|data</w:t>
      </w:r>
      <w:proofErr w:type="spellEnd"/>
      <w:r w:rsidR="00CD26B4">
        <w:rPr>
          <w:rStyle w:val="apple-converted-space"/>
          <w:rFonts w:ascii="Arial" w:hAnsi="Arial" w:cs="Arial"/>
          <w:color w:val="000000" w:themeColor="text1"/>
          <w:sz w:val="21"/>
          <w:szCs w:val="21"/>
          <w:lang w:val="en-US"/>
        </w:rPr>
        <w:t>)</w:t>
      </w:r>
      <w:r w:rsidR="00CD26B4">
        <w:rPr>
          <w:rStyle w:val="apple-converted-space"/>
          <w:rFonts w:ascii="Arial" w:hAnsi="Arial" w:cs="Arial"/>
          <w:color w:val="000000" w:themeColor="text1"/>
          <w:sz w:val="21"/>
          <w:szCs w:val="21"/>
          <w:lang w:val="en-US"/>
        </w:rPr>
        <w:t xml:space="preserve"> /</w:t>
      </w:r>
      <w:r w:rsidR="00CB195D">
        <w:rPr>
          <w:rStyle w:val="apple-converted-space"/>
          <w:rFonts w:ascii="Arial" w:hAnsi="Arial" w:cs="Arial"/>
          <w:color w:val="000000" w:themeColor="text1"/>
          <w:sz w:val="21"/>
          <w:szCs w:val="21"/>
          <w:lang w:val="en-US"/>
        </w:rPr>
        <w:t xml:space="preserve"> </w:t>
      </w:r>
      <w:proofErr w:type="spellStart"/>
      <w:r w:rsidR="00CD26B4">
        <w:rPr>
          <w:rStyle w:val="apple-converted-space"/>
          <w:rFonts w:ascii="Arial" w:hAnsi="Arial" w:cs="Arial"/>
          <w:color w:val="000000" w:themeColor="text1"/>
          <w:sz w:val="21"/>
          <w:szCs w:val="21"/>
          <w:lang w:val="en-US"/>
        </w:rPr>
        <w:t>P</w:t>
      </w:r>
      <w:r w:rsidR="00CD26B4">
        <w:rPr>
          <w:rStyle w:val="apple-converted-space"/>
          <w:rFonts w:ascii="Arial" w:hAnsi="Arial" w:cs="Arial"/>
          <w:color w:val="000000" w:themeColor="text1"/>
          <w:sz w:val="21"/>
          <w:szCs w:val="21"/>
          <w:vertAlign w:val="subscript"/>
          <w:lang w:val="en-US"/>
        </w:rPr>
        <w:t>null</w:t>
      </w:r>
      <w:proofErr w:type="spellEnd"/>
      <w:r w:rsidR="00CD26B4">
        <w:rPr>
          <w:rStyle w:val="apple-converted-space"/>
          <w:rFonts w:ascii="Arial" w:hAnsi="Arial" w:cs="Arial"/>
          <w:color w:val="000000" w:themeColor="text1"/>
          <w:sz w:val="21"/>
          <w:szCs w:val="21"/>
          <w:lang w:val="en-US"/>
        </w:rPr>
        <w:t>(</w:t>
      </w:r>
      <w:proofErr w:type="spellStart"/>
      <w:r w:rsidR="00CD26B4">
        <w:rPr>
          <w:rStyle w:val="apple-converted-space"/>
          <w:rFonts w:ascii="Arial" w:hAnsi="Arial" w:cs="Arial"/>
          <w:color w:val="000000" w:themeColor="text1"/>
          <w:sz w:val="21"/>
          <w:szCs w:val="21"/>
          <w:lang w:val="en-US"/>
        </w:rPr>
        <w:t>model|data</w:t>
      </w:r>
      <w:proofErr w:type="spellEnd"/>
      <w:r w:rsidR="00CD26B4">
        <w:rPr>
          <w:rStyle w:val="apple-converted-space"/>
          <w:rFonts w:ascii="Arial" w:hAnsi="Arial" w:cs="Arial"/>
          <w:color w:val="000000" w:themeColor="text1"/>
          <w:sz w:val="21"/>
          <w:szCs w:val="21"/>
          <w:lang w:val="en-US"/>
        </w:rPr>
        <w:t>)</w:t>
      </w:r>
      <w:r w:rsidR="00CD26B4">
        <w:rPr>
          <w:rStyle w:val="apple-converted-space"/>
          <w:rFonts w:ascii="Arial" w:hAnsi="Arial" w:cs="Arial"/>
          <w:color w:val="000000" w:themeColor="text1"/>
          <w:sz w:val="21"/>
          <w:szCs w:val="21"/>
          <w:lang w:val="en-US"/>
        </w:rPr>
        <w:t>]</w:t>
      </w:r>
      <w:r w:rsidR="00CD26B4">
        <w:rPr>
          <w:rStyle w:val="apple-converted-space"/>
          <w:rFonts w:ascii="Arial" w:hAnsi="Arial" w:cs="Arial"/>
          <w:color w:val="000000" w:themeColor="text1"/>
          <w:sz w:val="21"/>
          <w:szCs w:val="21"/>
          <w:lang w:val="en-US"/>
        </w:rPr>
        <w:t xml:space="preserve"> </w:t>
      </w:r>
      <w:r w:rsidR="00CD26B4">
        <w:rPr>
          <w:rStyle w:val="apple-converted-space"/>
          <w:rFonts w:ascii="Arial" w:hAnsi="Arial" w:cs="Arial"/>
          <w:color w:val="000000" w:themeColor="text1"/>
          <w:sz w:val="21"/>
          <w:szCs w:val="21"/>
          <w:lang w:val="en-US"/>
        </w:rPr>
        <w:t xml:space="preserve">and how they would interpret possible evidence of other model comparisons </w:t>
      </w:r>
      <w:r w:rsidR="00CD26B4">
        <w:rPr>
          <w:rStyle w:val="apple-converted-space"/>
          <w:rFonts w:ascii="Arial" w:hAnsi="Arial" w:cs="Arial"/>
          <w:color w:val="000000" w:themeColor="text1"/>
          <w:sz w:val="21"/>
          <w:szCs w:val="21"/>
          <w:lang w:val="en-US"/>
        </w:rPr>
        <w:t xml:space="preserve">[e.g., </w:t>
      </w:r>
      <w:proofErr w:type="spellStart"/>
      <w:r w:rsidR="00CD26B4">
        <w:rPr>
          <w:rStyle w:val="apple-converted-space"/>
          <w:rFonts w:ascii="Arial" w:hAnsi="Arial" w:cs="Arial"/>
          <w:color w:val="000000" w:themeColor="text1"/>
          <w:sz w:val="21"/>
          <w:szCs w:val="21"/>
          <w:lang w:val="en-US"/>
        </w:rPr>
        <w:t>P</w:t>
      </w:r>
      <w:r w:rsidR="00CD26B4">
        <w:rPr>
          <w:rStyle w:val="apple-converted-space"/>
          <w:rFonts w:ascii="Arial" w:hAnsi="Arial" w:cs="Arial"/>
          <w:color w:val="000000" w:themeColor="text1"/>
          <w:sz w:val="21"/>
          <w:szCs w:val="21"/>
          <w:vertAlign w:val="subscript"/>
          <w:lang w:val="en-US"/>
        </w:rPr>
        <w:t>stimulation</w:t>
      </w:r>
      <w:proofErr w:type="spellEnd"/>
      <w:r w:rsidR="00CD26B4">
        <w:rPr>
          <w:rStyle w:val="apple-converted-space"/>
          <w:rFonts w:ascii="Arial" w:hAnsi="Arial" w:cs="Arial"/>
          <w:color w:val="000000" w:themeColor="text1"/>
          <w:sz w:val="21"/>
          <w:szCs w:val="21"/>
          <w:vertAlign w:val="subscript"/>
          <w:lang w:val="en-US"/>
        </w:rPr>
        <w:t>*timepoint</w:t>
      </w:r>
      <w:r w:rsidR="00CD26B4">
        <w:rPr>
          <w:rStyle w:val="apple-converted-space"/>
          <w:rFonts w:ascii="Arial" w:hAnsi="Arial" w:cs="Arial"/>
          <w:color w:val="000000" w:themeColor="text1"/>
          <w:sz w:val="21"/>
          <w:szCs w:val="21"/>
          <w:lang w:val="en-US"/>
        </w:rPr>
        <w:t>(</w:t>
      </w:r>
      <w:proofErr w:type="spellStart"/>
      <w:r w:rsidR="00CD26B4">
        <w:rPr>
          <w:rStyle w:val="apple-converted-space"/>
          <w:rFonts w:ascii="Arial" w:hAnsi="Arial" w:cs="Arial"/>
          <w:color w:val="000000" w:themeColor="text1"/>
          <w:sz w:val="21"/>
          <w:szCs w:val="21"/>
          <w:lang w:val="en-US"/>
        </w:rPr>
        <w:t>model|data</w:t>
      </w:r>
      <w:proofErr w:type="spellEnd"/>
      <w:r w:rsidR="00CD26B4">
        <w:rPr>
          <w:rStyle w:val="apple-converted-space"/>
          <w:rFonts w:ascii="Arial" w:hAnsi="Arial" w:cs="Arial"/>
          <w:color w:val="000000" w:themeColor="text1"/>
          <w:sz w:val="21"/>
          <w:szCs w:val="21"/>
          <w:lang w:val="en-US"/>
        </w:rPr>
        <w:t xml:space="preserve">) / </w:t>
      </w:r>
      <w:proofErr w:type="spellStart"/>
      <w:r w:rsidR="00CD26B4">
        <w:rPr>
          <w:rStyle w:val="apple-converted-space"/>
          <w:rFonts w:ascii="Arial" w:hAnsi="Arial" w:cs="Arial"/>
          <w:color w:val="000000" w:themeColor="text1"/>
          <w:sz w:val="21"/>
          <w:szCs w:val="21"/>
          <w:lang w:val="en-US"/>
        </w:rPr>
        <w:t>P</w:t>
      </w:r>
      <w:r w:rsidR="00CD26B4">
        <w:rPr>
          <w:rStyle w:val="apple-converted-space"/>
          <w:rFonts w:ascii="Arial" w:hAnsi="Arial" w:cs="Arial"/>
          <w:color w:val="000000" w:themeColor="text1"/>
          <w:sz w:val="21"/>
          <w:szCs w:val="21"/>
          <w:vertAlign w:val="subscript"/>
          <w:lang w:val="en-US"/>
        </w:rPr>
        <w:t>stimulation</w:t>
      </w:r>
      <w:proofErr w:type="spellEnd"/>
      <w:r w:rsidR="00CD26B4">
        <w:rPr>
          <w:rStyle w:val="apple-converted-space"/>
          <w:rFonts w:ascii="Arial" w:hAnsi="Arial" w:cs="Arial"/>
          <w:color w:val="000000" w:themeColor="text1"/>
          <w:sz w:val="21"/>
          <w:szCs w:val="21"/>
          <w:lang w:val="en-US"/>
        </w:rPr>
        <w:t xml:space="preserve"> </w:t>
      </w:r>
      <w:r w:rsidR="00CD26B4">
        <w:rPr>
          <w:rStyle w:val="apple-converted-space"/>
          <w:rFonts w:ascii="Arial" w:hAnsi="Arial" w:cs="Arial"/>
          <w:color w:val="000000" w:themeColor="text1"/>
          <w:sz w:val="21"/>
          <w:szCs w:val="21"/>
          <w:lang w:val="en-US"/>
        </w:rPr>
        <w:t>(</w:t>
      </w:r>
      <w:proofErr w:type="spellStart"/>
      <w:r w:rsidR="00CD26B4">
        <w:rPr>
          <w:rStyle w:val="apple-converted-space"/>
          <w:rFonts w:ascii="Arial" w:hAnsi="Arial" w:cs="Arial"/>
          <w:color w:val="000000" w:themeColor="text1"/>
          <w:sz w:val="21"/>
          <w:szCs w:val="21"/>
          <w:lang w:val="en-US"/>
        </w:rPr>
        <w:t>model|data</w:t>
      </w:r>
      <w:proofErr w:type="spellEnd"/>
      <w:r w:rsidR="00CD26B4">
        <w:rPr>
          <w:rStyle w:val="apple-converted-space"/>
          <w:rFonts w:ascii="Arial" w:hAnsi="Arial" w:cs="Arial"/>
          <w:color w:val="000000" w:themeColor="text1"/>
          <w:sz w:val="21"/>
          <w:szCs w:val="21"/>
          <w:lang w:val="en-US"/>
        </w:rPr>
        <w:t>)</w:t>
      </w:r>
      <w:r w:rsidR="00CD26B4">
        <w:rPr>
          <w:rStyle w:val="apple-converted-space"/>
          <w:rFonts w:ascii="Arial" w:hAnsi="Arial" w:cs="Arial"/>
          <w:color w:val="000000" w:themeColor="text1"/>
          <w:sz w:val="21"/>
          <w:szCs w:val="21"/>
          <w:lang w:val="en-US"/>
        </w:rPr>
        <w:t xml:space="preserve"> or </w:t>
      </w:r>
      <w:proofErr w:type="spellStart"/>
      <w:r w:rsidR="00CD26B4">
        <w:rPr>
          <w:rStyle w:val="apple-converted-space"/>
          <w:rFonts w:ascii="Arial" w:hAnsi="Arial" w:cs="Arial"/>
          <w:color w:val="000000" w:themeColor="text1"/>
          <w:sz w:val="21"/>
          <w:szCs w:val="21"/>
          <w:lang w:val="en-US"/>
        </w:rPr>
        <w:t>P</w:t>
      </w:r>
      <w:r w:rsidR="00CD26B4">
        <w:rPr>
          <w:rStyle w:val="apple-converted-space"/>
          <w:rFonts w:ascii="Arial" w:hAnsi="Arial" w:cs="Arial"/>
          <w:color w:val="000000" w:themeColor="text1"/>
          <w:sz w:val="21"/>
          <w:szCs w:val="21"/>
          <w:vertAlign w:val="subscript"/>
          <w:lang w:val="en-US"/>
        </w:rPr>
        <w:t>stimulation</w:t>
      </w:r>
      <w:proofErr w:type="spellEnd"/>
      <w:r w:rsidR="00CD26B4">
        <w:rPr>
          <w:rStyle w:val="apple-converted-space"/>
          <w:rFonts w:ascii="Arial" w:hAnsi="Arial" w:cs="Arial"/>
          <w:color w:val="000000" w:themeColor="text1"/>
          <w:sz w:val="21"/>
          <w:szCs w:val="21"/>
          <w:vertAlign w:val="subscript"/>
          <w:lang w:val="en-US"/>
        </w:rPr>
        <w:t>*timepoint</w:t>
      </w:r>
      <w:r w:rsidR="00CD26B4">
        <w:rPr>
          <w:rStyle w:val="apple-converted-space"/>
          <w:rFonts w:ascii="Arial" w:hAnsi="Arial" w:cs="Arial"/>
          <w:color w:val="000000" w:themeColor="text1"/>
          <w:sz w:val="21"/>
          <w:szCs w:val="21"/>
          <w:lang w:val="en-US"/>
        </w:rPr>
        <w:t>(</w:t>
      </w:r>
      <w:proofErr w:type="spellStart"/>
      <w:r w:rsidR="00CD26B4">
        <w:rPr>
          <w:rStyle w:val="apple-converted-space"/>
          <w:rFonts w:ascii="Arial" w:hAnsi="Arial" w:cs="Arial"/>
          <w:color w:val="000000" w:themeColor="text1"/>
          <w:sz w:val="21"/>
          <w:szCs w:val="21"/>
          <w:lang w:val="en-US"/>
        </w:rPr>
        <w:t>model|data</w:t>
      </w:r>
      <w:proofErr w:type="spellEnd"/>
      <w:r w:rsidR="00CD26B4">
        <w:rPr>
          <w:rStyle w:val="apple-converted-space"/>
          <w:rFonts w:ascii="Arial" w:hAnsi="Arial" w:cs="Arial"/>
          <w:color w:val="000000" w:themeColor="text1"/>
          <w:sz w:val="21"/>
          <w:szCs w:val="21"/>
          <w:lang w:val="en-US"/>
        </w:rPr>
        <w:t>)</w:t>
      </w:r>
      <w:r w:rsidR="00CD26B4">
        <w:rPr>
          <w:rStyle w:val="apple-converted-space"/>
          <w:rFonts w:ascii="Arial" w:hAnsi="Arial" w:cs="Arial"/>
          <w:color w:val="000000" w:themeColor="text1"/>
          <w:sz w:val="21"/>
          <w:szCs w:val="21"/>
          <w:lang w:val="en-US"/>
        </w:rPr>
        <w:t xml:space="preserve"> / </w:t>
      </w:r>
      <w:proofErr w:type="spellStart"/>
      <w:r w:rsidR="00CD26B4">
        <w:rPr>
          <w:rStyle w:val="apple-converted-space"/>
          <w:rFonts w:ascii="Arial" w:hAnsi="Arial" w:cs="Arial"/>
          <w:color w:val="000000" w:themeColor="text1"/>
          <w:sz w:val="21"/>
          <w:szCs w:val="21"/>
          <w:lang w:val="en-US"/>
        </w:rPr>
        <w:t>P</w:t>
      </w:r>
      <w:r w:rsidR="00CD26B4">
        <w:rPr>
          <w:rStyle w:val="apple-converted-space"/>
          <w:rFonts w:ascii="Arial" w:hAnsi="Arial" w:cs="Arial"/>
          <w:color w:val="000000" w:themeColor="text1"/>
          <w:sz w:val="21"/>
          <w:szCs w:val="21"/>
          <w:vertAlign w:val="subscript"/>
          <w:lang w:val="en-US"/>
        </w:rPr>
        <w:t>timepoint</w:t>
      </w:r>
      <w:proofErr w:type="spellEnd"/>
      <w:r w:rsidR="00CD26B4">
        <w:rPr>
          <w:rStyle w:val="apple-converted-space"/>
          <w:rFonts w:ascii="Arial" w:hAnsi="Arial" w:cs="Arial"/>
          <w:color w:val="000000" w:themeColor="text1"/>
          <w:sz w:val="21"/>
          <w:szCs w:val="21"/>
          <w:lang w:val="en-US"/>
        </w:rPr>
        <w:t>(</w:t>
      </w:r>
      <w:proofErr w:type="spellStart"/>
      <w:r w:rsidR="00CD26B4">
        <w:rPr>
          <w:rStyle w:val="apple-converted-space"/>
          <w:rFonts w:ascii="Arial" w:hAnsi="Arial" w:cs="Arial"/>
          <w:color w:val="000000" w:themeColor="text1"/>
          <w:sz w:val="21"/>
          <w:szCs w:val="21"/>
          <w:lang w:val="en-US"/>
        </w:rPr>
        <w:t>model|data</w:t>
      </w:r>
      <w:proofErr w:type="spellEnd"/>
      <w:r w:rsidR="00CD26B4">
        <w:rPr>
          <w:rStyle w:val="apple-converted-space"/>
          <w:rFonts w:ascii="Arial" w:hAnsi="Arial" w:cs="Arial"/>
          <w:color w:val="000000" w:themeColor="text1"/>
          <w:sz w:val="21"/>
          <w:szCs w:val="21"/>
          <w:lang w:val="en-US"/>
        </w:rPr>
        <w:t>)</w:t>
      </w:r>
      <w:r w:rsidR="00CD26B4">
        <w:rPr>
          <w:rStyle w:val="apple-converted-space"/>
          <w:rFonts w:ascii="Arial" w:hAnsi="Arial" w:cs="Arial"/>
          <w:color w:val="000000" w:themeColor="text1"/>
          <w:sz w:val="21"/>
          <w:szCs w:val="21"/>
          <w:lang w:val="en-US"/>
        </w:rPr>
        <w:t>, etc.</w:t>
      </w:r>
      <w:r w:rsidR="00CD26B4">
        <w:rPr>
          <w:rStyle w:val="apple-converted-space"/>
          <w:rFonts w:ascii="Arial" w:hAnsi="Arial" w:cs="Arial"/>
          <w:color w:val="000000" w:themeColor="text1"/>
          <w:sz w:val="21"/>
          <w:szCs w:val="21"/>
          <w:lang w:val="en-US"/>
        </w:rPr>
        <w:t>]</w:t>
      </w:r>
      <w:r w:rsidR="00CD26B4">
        <w:rPr>
          <w:rStyle w:val="apple-converted-space"/>
          <w:rFonts w:ascii="Arial" w:hAnsi="Arial" w:cs="Arial"/>
          <w:color w:val="000000" w:themeColor="text1"/>
          <w:sz w:val="21"/>
          <w:szCs w:val="21"/>
          <w:lang w:val="en-US"/>
        </w:rPr>
        <w:t>.</w:t>
      </w:r>
    </w:p>
    <w:p w14:paraId="4B0C17BB" w14:textId="70FB1804" w:rsidR="00FD102D" w:rsidRPr="009D1CE3" w:rsidRDefault="00830825" w:rsidP="00C805FE">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Pr>
          <w:rStyle w:val="apple-converted-space"/>
          <w:rFonts w:ascii="Arial" w:hAnsi="Arial" w:cs="Arial"/>
          <w:color w:val="000000" w:themeColor="text1"/>
          <w:sz w:val="21"/>
          <w:szCs w:val="21"/>
          <w:lang w:val="en-US"/>
        </w:rPr>
        <w:t xml:space="preserve">The authors describe situations where participants will be excluded from analyses (e.g., p.5). Can the authors clarify whether they will replace these participants or whether these participants will be accounted for in their sampling plan (e.g., </w:t>
      </w:r>
      <w:r w:rsidR="00704FDB">
        <w:rPr>
          <w:rStyle w:val="apple-converted-space"/>
          <w:rFonts w:ascii="Arial" w:hAnsi="Arial" w:cs="Arial"/>
          <w:color w:val="000000" w:themeColor="text1"/>
          <w:sz w:val="21"/>
          <w:szCs w:val="21"/>
          <w:lang w:val="en-US"/>
        </w:rPr>
        <w:t xml:space="preserve">will they be considered for the minimum and maximum </w:t>
      </w:r>
      <w:r w:rsidR="00704FDB" w:rsidRPr="00704FDB">
        <w:rPr>
          <w:rStyle w:val="apple-converted-space"/>
          <w:rFonts w:ascii="Arial" w:hAnsi="Arial" w:cs="Arial"/>
          <w:i/>
          <w:iCs/>
          <w:color w:val="000000" w:themeColor="text1"/>
          <w:sz w:val="21"/>
          <w:szCs w:val="21"/>
          <w:lang w:val="en-US"/>
        </w:rPr>
        <w:t xml:space="preserve">n </w:t>
      </w:r>
      <w:r w:rsidR="00704FDB">
        <w:rPr>
          <w:rStyle w:val="apple-converted-space"/>
          <w:rFonts w:ascii="Arial" w:hAnsi="Arial" w:cs="Arial"/>
          <w:color w:val="000000" w:themeColor="text1"/>
          <w:sz w:val="21"/>
          <w:szCs w:val="21"/>
          <w:lang w:val="en-US"/>
        </w:rPr>
        <w:t>size)?</w:t>
      </w:r>
      <w:r w:rsidR="00CD26B4">
        <w:rPr>
          <w:rStyle w:val="apple-converted-space"/>
          <w:rFonts w:ascii="Arial" w:hAnsi="Arial" w:cs="Arial"/>
          <w:color w:val="000000" w:themeColor="text1"/>
          <w:sz w:val="21"/>
          <w:szCs w:val="21"/>
          <w:lang w:val="en-US"/>
        </w:rPr>
        <w:t xml:space="preserve">  </w:t>
      </w:r>
      <w:r w:rsidR="00CD26B4">
        <w:rPr>
          <w:rStyle w:val="apple-converted-space"/>
          <w:rFonts w:ascii="Arial" w:hAnsi="Arial" w:cs="Arial"/>
          <w:color w:val="000000" w:themeColor="text1"/>
          <w:sz w:val="21"/>
          <w:szCs w:val="21"/>
          <w:lang w:val="en-US"/>
        </w:rPr>
        <w:t xml:space="preserve"> </w:t>
      </w:r>
      <w:r w:rsidR="00C805FE">
        <w:rPr>
          <w:rStyle w:val="apple-converted-space"/>
          <w:rFonts w:ascii="Arial" w:hAnsi="Arial" w:cs="Arial"/>
          <w:color w:val="000000" w:themeColor="text1"/>
          <w:sz w:val="21"/>
          <w:szCs w:val="21"/>
          <w:lang w:val="en-US"/>
        </w:rPr>
        <w:t xml:space="preserve">     </w:t>
      </w:r>
    </w:p>
    <w:p w14:paraId="233E03F4" w14:textId="53FB5D29" w:rsidR="009D6880" w:rsidRDefault="00253A13" w:rsidP="009D1CE3">
      <w:pPr>
        <w:pStyle w:val="NormalWeb"/>
        <w:spacing w:before="0" w:beforeAutospacing="0" w:after="240" w:afterAutospacing="0" w:line="276" w:lineRule="auto"/>
        <w:rPr>
          <w:rStyle w:val="apple-converted-space"/>
          <w:rFonts w:ascii="Arial" w:hAnsi="Arial" w:cs="Arial"/>
          <w:b/>
          <w:bCs/>
          <w:color w:val="000000" w:themeColor="text1"/>
          <w:sz w:val="21"/>
          <w:szCs w:val="21"/>
          <w:lang w:val="en-US"/>
        </w:rPr>
      </w:pPr>
      <w:r>
        <w:rPr>
          <w:rStyle w:val="apple-converted-space"/>
          <w:rFonts w:ascii="Arial" w:hAnsi="Arial" w:cs="Arial"/>
          <w:b/>
          <w:bCs/>
          <w:color w:val="000000" w:themeColor="text1"/>
          <w:sz w:val="21"/>
          <w:szCs w:val="21"/>
          <w:lang w:val="en-US"/>
        </w:rPr>
        <w:t>Experimental procedure</w:t>
      </w:r>
    </w:p>
    <w:p w14:paraId="6639858A" w14:textId="77777777" w:rsidR="00DB19B9" w:rsidRDefault="004F7F31"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Pr>
          <w:rStyle w:val="apple-converted-space"/>
          <w:rFonts w:ascii="Arial" w:hAnsi="Arial" w:cs="Arial"/>
          <w:color w:val="000000" w:themeColor="text1"/>
          <w:sz w:val="21"/>
          <w:szCs w:val="21"/>
          <w:lang w:val="en-US"/>
        </w:rPr>
        <w:t xml:space="preserve">During the proposed task, a visual stimulus would </w:t>
      </w:r>
      <w:r w:rsidR="00253A13">
        <w:rPr>
          <w:rStyle w:val="apple-converted-space"/>
          <w:rFonts w:ascii="Arial" w:hAnsi="Arial" w:cs="Arial"/>
          <w:color w:val="000000" w:themeColor="text1"/>
          <w:sz w:val="21"/>
          <w:szCs w:val="21"/>
          <w:lang w:val="en-US"/>
        </w:rPr>
        <w:t xml:space="preserve">be presented for 117 </w:t>
      </w:r>
      <w:proofErr w:type="spellStart"/>
      <w:r w:rsidR="00253A13">
        <w:rPr>
          <w:rStyle w:val="apple-converted-space"/>
          <w:rFonts w:ascii="Arial" w:hAnsi="Arial" w:cs="Arial"/>
          <w:color w:val="000000" w:themeColor="text1"/>
          <w:sz w:val="21"/>
          <w:szCs w:val="21"/>
          <w:lang w:val="en-US"/>
        </w:rPr>
        <w:t>ms</w:t>
      </w:r>
      <w:proofErr w:type="spellEnd"/>
      <w:r w:rsidR="00253A13">
        <w:rPr>
          <w:rStyle w:val="apple-converted-space"/>
          <w:rFonts w:ascii="Arial" w:hAnsi="Arial" w:cs="Arial"/>
          <w:color w:val="000000" w:themeColor="text1"/>
          <w:sz w:val="21"/>
          <w:szCs w:val="21"/>
          <w:lang w:val="en-US"/>
        </w:rPr>
        <w:t xml:space="preserve">, followed by a 3200 </w:t>
      </w:r>
      <w:proofErr w:type="spellStart"/>
      <w:r w:rsidR="00253A13">
        <w:rPr>
          <w:rStyle w:val="apple-converted-space"/>
          <w:rFonts w:ascii="Arial" w:hAnsi="Arial" w:cs="Arial"/>
          <w:color w:val="000000" w:themeColor="text1"/>
          <w:sz w:val="21"/>
          <w:szCs w:val="21"/>
          <w:lang w:val="en-US"/>
        </w:rPr>
        <w:t>ms</w:t>
      </w:r>
      <w:proofErr w:type="spellEnd"/>
      <w:r w:rsidR="00253A13">
        <w:rPr>
          <w:rStyle w:val="apple-converted-space"/>
          <w:rFonts w:ascii="Arial" w:hAnsi="Arial" w:cs="Arial"/>
          <w:color w:val="000000" w:themeColor="text1"/>
          <w:sz w:val="21"/>
          <w:szCs w:val="21"/>
          <w:lang w:val="en-US"/>
        </w:rPr>
        <w:t xml:space="preserve"> response window. TMS will be applied as a 230 </w:t>
      </w:r>
      <w:proofErr w:type="spellStart"/>
      <w:r w:rsidR="00253A13">
        <w:rPr>
          <w:rStyle w:val="apple-converted-space"/>
          <w:rFonts w:ascii="Arial" w:hAnsi="Arial" w:cs="Arial"/>
          <w:color w:val="000000" w:themeColor="text1"/>
          <w:sz w:val="21"/>
          <w:szCs w:val="21"/>
          <w:lang w:val="en-US"/>
        </w:rPr>
        <w:t>ms</w:t>
      </w:r>
      <w:proofErr w:type="spellEnd"/>
      <w:r w:rsidR="00253A13">
        <w:rPr>
          <w:rStyle w:val="apple-converted-space"/>
          <w:rFonts w:ascii="Arial" w:hAnsi="Arial" w:cs="Arial"/>
          <w:color w:val="000000" w:themeColor="text1"/>
          <w:sz w:val="21"/>
          <w:szCs w:val="21"/>
          <w:lang w:val="en-US"/>
        </w:rPr>
        <w:t xml:space="preserve"> train at either 150 </w:t>
      </w:r>
      <w:proofErr w:type="spellStart"/>
      <w:r w:rsidR="00253A13">
        <w:rPr>
          <w:rStyle w:val="apple-converted-space"/>
          <w:rFonts w:ascii="Arial" w:hAnsi="Arial" w:cs="Arial"/>
          <w:color w:val="000000" w:themeColor="text1"/>
          <w:sz w:val="21"/>
          <w:szCs w:val="21"/>
          <w:lang w:val="en-US"/>
        </w:rPr>
        <w:t>ms</w:t>
      </w:r>
      <w:proofErr w:type="spellEnd"/>
      <w:r w:rsidR="00253A13">
        <w:rPr>
          <w:rStyle w:val="apple-converted-space"/>
          <w:rFonts w:ascii="Arial" w:hAnsi="Arial" w:cs="Arial"/>
          <w:color w:val="000000" w:themeColor="text1"/>
          <w:sz w:val="21"/>
          <w:szCs w:val="21"/>
          <w:lang w:val="en-US"/>
        </w:rPr>
        <w:t xml:space="preserve"> or 700 </w:t>
      </w:r>
      <w:proofErr w:type="spellStart"/>
      <w:r w:rsidR="00253A13">
        <w:rPr>
          <w:rStyle w:val="apple-converted-space"/>
          <w:rFonts w:ascii="Arial" w:hAnsi="Arial" w:cs="Arial"/>
          <w:color w:val="000000" w:themeColor="text1"/>
          <w:sz w:val="21"/>
          <w:szCs w:val="21"/>
          <w:lang w:val="en-US"/>
        </w:rPr>
        <w:t>ms</w:t>
      </w:r>
      <w:proofErr w:type="spellEnd"/>
      <w:r w:rsidR="00253A13">
        <w:rPr>
          <w:rStyle w:val="apple-converted-space"/>
          <w:rFonts w:ascii="Arial" w:hAnsi="Arial" w:cs="Arial"/>
          <w:color w:val="000000" w:themeColor="text1"/>
          <w:sz w:val="21"/>
          <w:szCs w:val="21"/>
          <w:lang w:val="en-US"/>
        </w:rPr>
        <w:t xml:space="preserve">, which means that a TMS pulse can be applied as late as 930 </w:t>
      </w:r>
      <w:proofErr w:type="spellStart"/>
      <w:r w:rsidR="00253A13">
        <w:rPr>
          <w:rStyle w:val="apple-converted-space"/>
          <w:rFonts w:ascii="Arial" w:hAnsi="Arial" w:cs="Arial"/>
          <w:color w:val="000000" w:themeColor="text1"/>
          <w:sz w:val="21"/>
          <w:szCs w:val="21"/>
          <w:lang w:val="en-US"/>
        </w:rPr>
        <w:t>ms.</w:t>
      </w:r>
      <w:proofErr w:type="spellEnd"/>
      <w:r w:rsidR="00253A13">
        <w:rPr>
          <w:rStyle w:val="apple-converted-space"/>
          <w:rFonts w:ascii="Arial" w:hAnsi="Arial" w:cs="Arial"/>
          <w:color w:val="000000" w:themeColor="text1"/>
          <w:sz w:val="21"/>
          <w:szCs w:val="21"/>
          <w:lang w:val="en-US"/>
        </w:rPr>
        <w:t xml:space="preserve"> Will participants be allowed to make a response during this time? If so, this might be problematic, especially at the late stimulation condition, as participants might be able to respond before the TMS train has been applied. I am not sure whether a dedicated response screen (i.e., delayed-response task) can be used to resolve the issue</w:t>
      </w:r>
      <w:r w:rsidR="00830825">
        <w:rPr>
          <w:rStyle w:val="apple-converted-space"/>
          <w:rFonts w:ascii="Arial" w:hAnsi="Arial" w:cs="Arial"/>
          <w:color w:val="000000" w:themeColor="text1"/>
          <w:sz w:val="21"/>
          <w:szCs w:val="21"/>
          <w:lang w:val="en-US"/>
        </w:rPr>
        <w:t>, as some might argue that in such a case the task will be resembling a working memory task, which the authors might wish to avoid. In all honesty, I am unsure how this possible issue can reliably be resolved, but maybe the RT data from the MEG study could provide insight as to whether this might be an issue.</w:t>
      </w:r>
    </w:p>
    <w:p w14:paraId="4D340051" w14:textId="4B85EEF4" w:rsidR="004F7F31" w:rsidRPr="004F7F31" w:rsidRDefault="00DB19B9"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Pr>
          <w:rStyle w:val="apple-converted-space"/>
          <w:rFonts w:ascii="Arial" w:hAnsi="Arial" w:cs="Arial"/>
          <w:color w:val="000000" w:themeColor="text1"/>
          <w:sz w:val="21"/>
          <w:szCs w:val="21"/>
          <w:lang w:val="en-US"/>
        </w:rPr>
        <w:t>In addition to the TMS artifacts that will be measured, I would suggest also recording whether participants distinguished between active and sham TMS. I understand that the authors might not want to explicitly ask this at the end of every session as with the questions in Appendix, though they could do this at the end of the experiment, and test for differences between the group that noticed the difference and those who did not.</w:t>
      </w:r>
      <w:r w:rsidR="00830825">
        <w:rPr>
          <w:rStyle w:val="apple-converted-space"/>
          <w:rFonts w:ascii="Arial" w:hAnsi="Arial" w:cs="Arial"/>
          <w:color w:val="000000" w:themeColor="text1"/>
          <w:sz w:val="21"/>
          <w:szCs w:val="21"/>
          <w:lang w:val="en-US"/>
        </w:rPr>
        <w:t xml:space="preserve">  </w:t>
      </w:r>
    </w:p>
    <w:p w14:paraId="1AD90D90" w14:textId="77777777" w:rsidR="005E2B5C" w:rsidRDefault="00CE6FED" w:rsidP="009D1CE3">
      <w:pPr>
        <w:pStyle w:val="NormalWeb"/>
        <w:spacing w:before="0" w:beforeAutospacing="0" w:after="240" w:afterAutospacing="0" w:line="276" w:lineRule="auto"/>
        <w:rPr>
          <w:rStyle w:val="apple-converted-space"/>
          <w:rFonts w:ascii="Arial" w:hAnsi="Arial" w:cs="Arial"/>
          <w:b/>
          <w:bCs/>
          <w:color w:val="000000" w:themeColor="text1"/>
          <w:sz w:val="21"/>
          <w:szCs w:val="21"/>
        </w:rPr>
      </w:pPr>
      <w:r w:rsidRPr="009D1CE3">
        <w:rPr>
          <w:rStyle w:val="Strong"/>
          <w:rFonts w:ascii="Arial" w:hAnsi="Arial" w:cs="Arial"/>
          <w:color w:val="000000" w:themeColor="text1"/>
          <w:sz w:val="21"/>
          <w:szCs w:val="21"/>
        </w:rPr>
        <w:t>1D. Whether the clarity and degree of methodological detail is sufficient to closely replicate the proposed study procedures and analysis pipeline and to prevent undisclosed flexibility in the procedures and analyses.</w:t>
      </w:r>
      <w:r w:rsidRPr="009D1CE3">
        <w:rPr>
          <w:rStyle w:val="apple-converted-space"/>
          <w:rFonts w:ascii="Arial" w:hAnsi="Arial" w:cs="Arial"/>
          <w:b/>
          <w:bCs/>
          <w:color w:val="000000" w:themeColor="text1"/>
          <w:sz w:val="21"/>
          <w:szCs w:val="21"/>
        </w:rPr>
        <w:t> </w:t>
      </w:r>
    </w:p>
    <w:p w14:paraId="43326DEE" w14:textId="00C6D6CC" w:rsidR="005E2B5C" w:rsidRPr="009D1CE3" w:rsidRDefault="00830825"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Pr>
          <w:rStyle w:val="apple-converted-space"/>
          <w:rFonts w:ascii="Arial" w:hAnsi="Arial" w:cs="Arial"/>
          <w:color w:val="000000" w:themeColor="text1"/>
          <w:sz w:val="21"/>
          <w:szCs w:val="21"/>
          <w:lang w:val="en-US"/>
        </w:rPr>
        <w:t xml:space="preserve">The authors describe their methods and analyses in </w:t>
      </w:r>
      <w:proofErr w:type="gramStart"/>
      <w:r>
        <w:rPr>
          <w:rStyle w:val="apple-converted-space"/>
          <w:rFonts w:ascii="Arial" w:hAnsi="Arial" w:cs="Arial"/>
          <w:color w:val="000000" w:themeColor="text1"/>
          <w:sz w:val="21"/>
          <w:szCs w:val="21"/>
          <w:lang w:val="en-US"/>
        </w:rPr>
        <w:t>great detail</w:t>
      </w:r>
      <w:proofErr w:type="gramEnd"/>
      <w:r>
        <w:rPr>
          <w:rStyle w:val="apple-converted-space"/>
          <w:rFonts w:ascii="Arial" w:hAnsi="Arial" w:cs="Arial"/>
          <w:color w:val="000000" w:themeColor="text1"/>
          <w:sz w:val="21"/>
          <w:szCs w:val="21"/>
          <w:lang w:val="en-US"/>
        </w:rPr>
        <w:t xml:space="preserve">. </w:t>
      </w:r>
      <w:r w:rsidR="007F4965" w:rsidRPr="009D1CE3">
        <w:rPr>
          <w:rStyle w:val="apple-converted-space"/>
          <w:rFonts w:ascii="Arial" w:hAnsi="Arial" w:cs="Arial"/>
          <w:color w:val="000000" w:themeColor="text1"/>
          <w:sz w:val="21"/>
          <w:szCs w:val="21"/>
          <w:lang w:val="en-US"/>
        </w:rPr>
        <w:t>Further suggestions</w:t>
      </w:r>
      <w:r w:rsidR="00DF07DD" w:rsidRPr="009D1CE3">
        <w:rPr>
          <w:rStyle w:val="apple-converted-space"/>
          <w:rFonts w:ascii="Arial" w:hAnsi="Arial" w:cs="Arial"/>
          <w:color w:val="000000" w:themeColor="text1"/>
          <w:sz w:val="21"/>
          <w:szCs w:val="21"/>
          <w:lang w:val="en-US"/>
        </w:rPr>
        <w:t xml:space="preserve"> are provided below to reduce flexibility and </w:t>
      </w:r>
      <w:r>
        <w:rPr>
          <w:rStyle w:val="apple-converted-space"/>
          <w:rFonts w:ascii="Arial" w:hAnsi="Arial" w:cs="Arial"/>
          <w:color w:val="000000" w:themeColor="text1"/>
          <w:sz w:val="21"/>
          <w:szCs w:val="21"/>
          <w:lang w:val="en-US"/>
        </w:rPr>
        <w:t>increase</w:t>
      </w:r>
      <w:r w:rsidR="00DF07DD" w:rsidRPr="009D1CE3">
        <w:rPr>
          <w:rStyle w:val="apple-converted-space"/>
          <w:rFonts w:ascii="Arial" w:hAnsi="Arial" w:cs="Arial"/>
          <w:color w:val="000000" w:themeColor="text1"/>
          <w:sz w:val="21"/>
          <w:szCs w:val="21"/>
          <w:lang w:val="en-US"/>
        </w:rPr>
        <w:t xml:space="preserve"> replicability.</w:t>
      </w:r>
      <w:r w:rsidR="007F4965" w:rsidRPr="009D1CE3">
        <w:rPr>
          <w:rStyle w:val="apple-converted-space"/>
          <w:rFonts w:ascii="Arial" w:hAnsi="Arial" w:cs="Arial"/>
          <w:color w:val="000000" w:themeColor="text1"/>
          <w:sz w:val="21"/>
          <w:szCs w:val="21"/>
          <w:lang w:val="en-US"/>
        </w:rPr>
        <w:t xml:space="preserve"> </w:t>
      </w:r>
    </w:p>
    <w:p w14:paraId="6B10A733" w14:textId="3B5EBF3A" w:rsidR="001A7085" w:rsidRPr="009D1CE3" w:rsidRDefault="00DF07DD" w:rsidP="009D1CE3">
      <w:pPr>
        <w:pStyle w:val="NormalWeb"/>
        <w:spacing w:before="0" w:beforeAutospacing="0" w:after="240" w:afterAutospacing="0" w:line="276" w:lineRule="auto"/>
        <w:rPr>
          <w:rStyle w:val="apple-converted-space"/>
          <w:rFonts w:ascii="Arial" w:hAnsi="Arial" w:cs="Arial"/>
          <w:b/>
          <w:bCs/>
          <w:color w:val="000000" w:themeColor="text1"/>
          <w:sz w:val="21"/>
          <w:szCs w:val="21"/>
          <w:lang w:val="en-US"/>
        </w:rPr>
      </w:pPr>
      <w:r w:rsidRPr="009D1CE3">
        <w:rPr>
          <w:rStyle w:val="apple-converted-space"/>
          <w:rFonts w:ascii="Arial" w:hAnsi="Arial" w:cs="Arial"/>
          <w:b/>
          <w:bCs/>
          <w:color w:val="000000" w:themeColor="text1"/>
          <w:sz w:val="21"/>
          <w:szCs w:val="21"/>
          <w:lang w:val="en-US"/>
        </w:rPr>
        <w:t>Analytic Flexibility</w:t>
      </w:r>
    </w:p>
    <w:p w14:paraId="75EF7DB9" w14:textId="77777777" w:rsidR="00561114" w:rsidRDefault="00561114"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Pr>
          <w:rStyle w:val="apple-converted-space"/>
          <w:rFonts w:ascii="Arial" w:hAnsi="Arial" w:cs="Arial"/>
          <w:color w:val="000000" w:themeColor="text1"/>
          <w:sz w:val="21"/>
          <w:szCs w:val="21"/>
          <w:lang w:val="en-US"/>
        </w:rPr>
        <w:t xml:space="preserve">As mentioned above, some analyses seem repetitive (e.g., H2 and H4) and can be tested by a single test. Providing a single hypothesis, with its potential interpretations and a single test, will reduce analytic flexibility. For example, in H2 the authors hypothesize a greater role of </w:t>
      </w:r>
      <w:proofErr w:type="spellStart"/>
      <w:r>
        <w:rPr>
          <w:rStyle w:val="apple-converted-space"/>
          <w:rFonts w:ascii="Arial" w:hAnsi="Arial" w:cs="Arial"/>
          <w:color w:val="000000" w:themeColor="text1"/>
          <w:sz w:val="21"/>
          <w:szCs w:val="21"/>
          <w:lang w:val="en-US"/>
        </w:rPr>
        <w:t>dlPFC</w:t>
      </w:r>
      <w:proofErr w:type="spellEnd"/>
      <w:r>
        <w:rPr>
          <w:rStyle w:val="apple-converted-space"/>
          <w:rFonts w:ascii="Arial" w:hAnsi="Arial" w:cs="Arial"/>
          <w:color w:val="000000" w:themeColor="text1"/>
          <w:sz w:val="21"/>
          <w:szCs w:val="21"/>
          <w:lang w:val="en-US"/>
        </w:rPr>
        <w:t xml:space="preserve"> but in H4 a greater role of </w:t>
      </w:r>
      <w:proofErr w:type="spellStart"/>
      <w:r>
        <w:rPr>
          <w:rStyle w:val="apple-converted-space"/>
          <w:rFonts w:ascii="Arial" w:hAnsi="Arial" w:cs="Arial"/>
          <w:color w:val="000000" w:themeColor="text1"/>
          <w:sz w:val="21"/>
          <w:szCs w:val="21"/>
          <w:lang w:val="en-US"/>
        </w:rPr>
        <w:t>dmPFC</w:t>
      </w:r>
      <w:proofErr w:type="spellEnd"/>
      <w:r>
        <w:rPr>
          <w:rStyle w:val="apple-converted-space"/>
          <w:rFonts w:ascii="Arial" w:hAnsi="Arial" w:cs="Arial"/>
          <w:color w:val="000000" w:themeColor="text1"/>
          <w:sz w:val="21"/>
          <w:szCs w:val="21"/>
          <w:lang w:val="en-US"/>
        </w:rPr>
        <w:t>. These hypotheses contradict each other. The authors should provide their expectation and test this relationship with a single test.</w:t>
      </w:r>
    </w:p>
    <w:p w14:paraId="3A0BE81D" w14:textId="777CE11C" w:rsidR="00561114" w:rsidRDefault="00561114"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Pr>
          <w:rStyle w:val="apple-converted-space"/>
          <w:rFonts w:ascii="Arial" w:hAnsi="Arial" w:cs="Arial"/>
          <w:color w:val="000000" w:themeColor="text1"/>
          <w:sz w:val="21"/>
          <w:szCs w:val="21"/>
          <w:lang w:val="en-US"/>
        </w:rPr>
        <w:t xml:space="preserve">Another analytic flexibility issue relates to the registration of multiple dependent variables. For example, the authors plan to analyze both ACC and RT to draw their conclusions. </w:t>
      </w:r>
      <w:r w:rsidR="00B6364C">
        <w:rPr>
          <w:rStyle w:val="apple-converted-space"/>
          <w:rFonts w:ascii="Arial" w:hAnsi="Arial" w:cs="Arial"/>
          <w:color w:val="000000" w:themeColor="text1"/>
          <w:sz w:val="21"/>
          <w:szCs w:val="21"/>
          <w:lang w:val="en-US"/>
        </w:rPr>
        <w:t xml:space="preserve">Even though it is understandable to test for effects on both variables, in the context of an RR, this raises potential flexibility and interpretation issues. For example, is evidence for one (RT </w:t>
      </w:r>
      <w:r w:rsidR="00B6364C" w:rsidRPr="00B6364C">
        <w:rPr>
          <w:rStyle w:val="apple-converted-space"/>
          <w:rFonts w:ascii="Arial" w:hAnsi="Arial" w:cs="Arial"/>
          <w:b/>
          <w:bCs/>
          <w:color w:val="000000" w:themeColor="text1"/>
          <w:sz w:val="21"/>
          <w:szCs w:val="21"/>
          <w:lang w:val="en-US"/>
        </w:rPr>
        <w:t xml:space="preserve">or </w:t>
      </w:r>
      <w:r w:rsidR="00B6364C">
        <w:rPr>
          <w:rStyle w:val="apple-converted-space"/>
          <w:rFonts w:ascii="Arial" w:hAnsi="Arial" w:cs="Arial"/>
          <w:color w:val="000000" w:themeColor="text1"/>
          <w:sz w:val="21"/>
          <w:szCs w:val="21"/>
          <w:lang w:val="en-US"/>
        </w:rPr>
        <w:t xml:space="preserve">ACC) adequate to draw conclusions or is evidence for both (RT </w:t>
      </w:r>
      <w:r w:rsidR="00B6364C" w:rsidRPr="00B6364C">
        <w:rPr>
          <w:rStyle w:val="apple-converted-space"/>
          <w:rFonts w:ascii="Arial" w:hAnsi="Arial" w:cs="Arial"/>
          <w:b/>
          <w:bCs/>
          <w:color w:val="000000" w:themeColor="text1"/>
          <w:sz w:val="21"/>
          <w:szCs w:val="21"/>
          <w:lang w:val="en-US"/>
        </w:rPr>
        <w:t>and</w:t>
      </w:r>
      <w:r w:rsidR="00B6364C">
        <w:rPr>
          <w:rStyle w:val="apple-converted-space"/>
          <w:rFonts w:ascii="Arial" w:hAnsi="Arial" w:cs="Arial"/>
          <w:color w:val="000000" w:themeColor="text1"/>
          <w:sz w:val="21"/>
          <w:szCs w:val="21"/>
          <w:lang w:val="en-US"/>
        </w:rPr>
        <w:t xml:space="preserve"> ACC) required? How will results be interpreted if the findings are contradictory (e.g., faster RT but lower ACC, or slower RT but </w:t>
      </w:r>
      <w:r w:rsidR="00B6364C">
        <w:rPr>
          <w:rStyle w:val="apple-converted-space"/>
          <w:rFonts w:ascii="Arial" w:hAnsi="Arial" w:cs="Arial"/>
          <w:color w:val="000000" w:themeColor="text1"/>
          <w:sz w:val="21"/>
          <w:szCs w:val="21"/>
          <w:lang w:val="en-US"/>
        </w:rPr>
        <w:lastRenderedPageBreak/>
        <w:t>higher ACC)? Does one variable have bigger weight than the other? The authors could consider (</w:t>
      </w:r>
      <w:proofErr w:type="spellStart"/>
      <w:r w:rsidR="00B6364C">
        <w:rPr>
          <w:rStyle w:val="apple-converted-space"/>
          <w:rFonts w:ascii="Arial" w:hAnsi="Arial" w:cs="Arial"/>
          <w:color w:val="000000" w:themeColor="text1"/>
          <w:sz w:val="21"/>
          <w:szCs w:val="21"/>
          <w:lang w:val="en-US"/>
        </w:rPr>
        <w:t>i</w:t>
      </w:r>
      <w:proofErr w:type="spellEnd"/>
      <w:r w:rsidR="00B6364C">
        <w:rPr>
          <w:rStyle w:val="apple-converted-space"/>
          <w:rFonts w:ascii="Arial" w:hAnsi="Arial" w:cs="Arial"/>
          <w:color w:val="000000" w:themeColor="text1"/>
          <w:sz w:val="21"/>
          <w:szCs w:val="21"/>
          <w:lang w:val="en-US"/>
        </w:rPr>
        <w:t xml:space="preserve">) relying on one variable for registration and treating the other as exploratory, or (ii) pulling ACC and RT together to a single variable, </w:t>
      </w:r>
      <w:proofErr w:type="gramStart"/>
      <w:r w:rsidR="00B6364C">
        <w:rPr>
          <w:rStyle w:val="apple-converted-space"/>
          <w:rFonts w:ascii="Arial" w:hAnsi="Arial" w:cs="Arial"/>
          <w:color w:val="000000" w:themeColor="text1"/>
          <w:sz w:val="21"/>
          <w:szCs w:val="21"/>
          <w:lang w:val="en-US"/>
        </w:rPr>
        <w:t>similar to</w:t>
      </w:r>
      <w:proofErr w:type="gramEnd"/>
      <w:r w:rsidR="00B6364C">
        <w:rPr>
          <w:rStyle w:val="apple-converted-space"/>
          <w:rFonts w:ascii="Arial" w:hAnsi="Arial" w:cs="Arial"/>
          <w:color w:val="000000" w:themeColor="text1"/>
          <w:sz w:val="21"/>
          <w:szCs w:val="21"/>
          <w:lang w:val="en-US"/>
        </w:rPr>
        <w:t xml:space="preserve"> a speed-accuracy trade-off approach (e.g., </w:t>
      </w:r>
      <w:proofErr w:type="spellStart"/>
      <w:r w:rsidR="00B6364C" w:rsidRPr="00B6364C">
        <w:rPr>
          <w:rStyle w:val="apple-converted-space"/>
          <w:rFonts w:ascii="Arial" w:hAnsi="Arial" w:cs="Arial"/>
          <w:color w:val="000000" w:themeColor="text1"/>
          <w:sz w:val="21"/>
          <w:szCs w:val="21"/>
          <w:lang w:val="en-US"/>
        </w:rPr>
        <w:t>Liesefeld</w:t>
      </w:r>
      <w:proofErr w:type="spellEnd"/>
      <w:r w:rsidR="00B6364C">
        <w:rPr>
          <w:rStyle w:val="apple-converted-space"/>
          <w:rFonts w:ascii="Arial" w:hAnsi="Arial" w:cs="Arial"/>
          <w:color w:val="000000" w:themeColor="text1"/>
          <w:sz w:val="21"/>
          <w:szCs w:val="21"/>
          <w:lang w:val="en-US"/>
        </w:rPr>
        <w:t xml:space="preserve"> et al.</w:t>
      </w:r>
      <w:r w:rsidR="00B6364C" w:rsidRPr="00B6364C">
        <w:rPr>
          <w:rStyle w:val="apple-converted-space"/>
          <w:rFonts w:ascii="Arial" w:hAnsi="Arial" w:cs="Arial"/>
          <w:color w:val="000000" w:themeColor="text1"/>
          <w:sz w:val="21"/>
          <w:szCs w:val="21"/>
          <w:lang w:val="en-US"/>
        </w:rPr>
        <w:t>, 2019</w:t>
      </w:r>
      <w:r w:rsidR="00B6364C">
        <w:rPr>
          <w:rStyle w:val="apple-converted-space"/>
          <w:rFonts w:ascii="Arial" w:hAnsi="Arial" w:cs="Arial"/>
          <w:color w:val="000000" w:themeColor="text1"/>
          <w:sz w:val="21"/>
          <w:szCs w:val="21"/>
          <w:lang w:val="en-US"/>
        </w:rPr>
        <w:t xml:space="preserve">; </w:t>
      </w:r>
      <w:hyperlink r:id="rId5" w:history="1">
        <w:r w:rsidR="00B6364C" w:rsidRPr="00340CA8">
          <w:rPr>
            <w:rStyle w:val="Hyperlink"/>
            <w:rFonts w:ascii="Arial" w:hAnsi="Arial" w:cs="Arial"/>
            <w:sz w:val="21"/>
            <w:szCs w:val="21"/>
            <w:lang w:val="en-US"/>
          </w:rPr>
          <w:t>https://doi.org/10.3758/s13428-018-1076-x</w:t>
        </w:r>
      </w:hyperlink>
      <w:r w:rsidR="00B6364C">
        <w:rPr>
          <w:rStyle w:val="apple-converted-space"/>
          <w:rFonts w:ascii="Arial" w:hAnsi="Arial" w:cs="Arial"/>
          <w:color w:val="000000" w:themeColor="text1"/>
          <w:sz w:val="21"/>
          <w:szCs w:val="21"/>
          <w:lang w:val="en-US"/>
        </w:rPr>
        <w:t>)</w:t>
      </w:r>
      <w:r w:rsidR="00B6364C" w:rsidRPr="00B6364C">
        <w:rPr>
          <w:rStyle w:val="apple-converted-space"/>
          <w:rFonts w:ascii="Arial" w:hAnsi="Arial" w:cs="Arial"/>
          <w:color w:val="000000" w:themeColor="text1"/>
          <w:sz w:val="21"/>
          <w:szCs w:val="21"/>
          <w:lang w:val="en-US"/>
        </w:rPr>
        <w:t xml:space="preserve"> </w:t>
      </w:r>
      <w:r w:rsidR="00B6364C">
        <w:rPr>
          <w:rStyle w:val="apple-converted-space"/>
          <w:rFonts w:ascii="Arial" w:hAnsi="Arial" w:cs="Arial"/>
          <w:color w:val="000000" w:themeColor="text1"/>
          <w:sz w:val="21"/>
          <w:szCs w:val="21"/>
          <w:lang w:val="en-US"/>
        </w:rPr>
        <w:t xml:space="preserve"> </w:t>
      </w:r>
      <w:r>
        <w:rPr>
          <w:rStyle w:val="apple-converted-space"/>
          <w:rFonts w:ascii="Arial" w:hAnsi="Arial" w:cs="Arial"/>
          <w:color w:val="000000" w:themeColor="text1"/>
          <w:sz w:val="21"/>
          <w:szCs w:val="21"/>
          <w:lang w:val="en-US"/>
        </w:rPr>
        <w:t xml:space="preserve"> </w:t>
      </w:r>
    </w:p>
    <w:p w14:paraId="304F3E2A" w14:textId="10AE8C89" w:rsidR="001A7085" w:rsidRPr="009D1CE3" w:rsidRDefault="00AF2B65" w:rsidP="009D1CE3">
      <w:pPr>
        <w:pStyle w:val="NormalWeb"/>
        <w:spacing w:before="0" w:beforeAutospacing="0" w:after="240" w:afterAutospacing="0" w:line="276" w:lineRule="auto"/>
        <w:rPr>
          <w:rStyle w:val="apple-converted-space"/>
          <w:rFonts w:ascii="Arial" w:hAnsi="Arial" w:cs="Arial"/>
          <w:b/>
          <w:bCs/>
          <w:color w:val="000000" w:themeColor="text1"/>
          <w:sz w:val="21"/>
          <w:szCs w:val="21"/>
          <w:lang w:val="en-US"/>
        </w:rPr>
      </w:pPr>
      <w:r w:rsidRPr="009D1CE3">
        <w:rPr>
          <w:rStyle w:val="apple-converted-space"/>
          <w:rFonts w:ascii="Arial" w:hAnsi="Arial" w:cs="Arial"/>
          <w:b/>
          <w:bCs/>
          <w:color w:val="000000" w:themeColor="text1"/>
          <w:sz w:val="21"/>
          <w:szCs w:val="21"/>
          <w:lang w:val="en-US"/>
        </w:rPr>
        <w:t>Replicability</w:t>
      </w:r>
    </w:p>
    <w:p w14:paraId="0AD270D4" w14:textId="77777777" w:rsidR="00924C23" w:rsidRDefault="00B6364C"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Pr>
          <w:rStyle w:val="apple-converted-space"/>
          <w:rFonts w:ascii="Arial" w:hAnsi="Arial" w:cs="Arial"/>
          <w:color w:val="000000" w:themeColor="text1"/>
          <w:sz w:val="21"/>
          <w:szCs w:val="21"/>
          <w:lang w:val="en-US"/>
        </w:rPr>
        <w:t xml:space="preserve">The authors </w:t>
      </w:r>
      <w:r w:rsidR="00924C23">
        <w:rPr>
          <w:rStyle w:val="apple-converted-space"/>
          <w:rFonts w:ascii="Arial" w:hAnsi="Arial" w:cs="Arial"/>
          <w:color w:val="000000" w:themeColor="text1"/>
          <w:sz w:val="21"/>
          <w:szCs w:val="21"/>
          <w:lang w:val="en-US"/>
        </w:rPr>
        <w:t xml:space="preserve">should provide a data availability statement. </w:t>
      </w:r>
    </w:p>
    <w:p w14:paraId="506F30C1" w14:textId="537BD41A" w:rsidR="00AF2B65" w:rsidRPr="009D1CE3" w:rsidRDefault="00B6364C"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Pr>
          <w:rStyle w:val="apple-converted-space"/>
          <w:rFonts w:ascii="Arial" w:hAnsi="Arial" w:cs="Arial"/>
          <w:color w:val="000000" w:themeColor="text1"/>
          <w:sz w:val="21"/>
          <w:szCs w:val="21"/>
          <w:lang w:val="en-US"/>
        </w:rPr>
        <w:t>The report will benefit from additional details regarding the stimuli</w:t>
      </w:r>
      <w:r w:rsidR="00924C23">
        <w:rPr>
          <w:rStyle w:val="apple-converted-space"/>
          <w:rFonts w:ascii="Arial" w:hAnsi="Arial" w:cs="Arial"/>
          <w:color w:val="000000" w:themeColor="text1"/>
          <w:sz w:val="21"/>
          <w:szCs w:val="21"/>
          <w:lang w:val="en-US"/>
        </w:rPr>
        <w:t xml:space="preserve">, such as the stimulus size, cue size, and the viewing distance.  </w:t>
      </w:r>
    </w:p>
    <w:p w14:paraId="748709A5" w14:textId="77777777" w:rsidR="006543C5" w:rsidRPr="009D1CE3" w:rsidRDefault="00CE6FED" w:rsidP="009D1CE3">
      <w:pPr>
        <w:pStyle w:val="NormalWeb"/>
        <w:spacing w:before="0" w:beforeAutospacing="0" w:after="240" w:afterAutospacing="0" w:line="276" w:lineRule="auto"/>
        <w:rPr>
          <w:rStyle w:val="apple-converted-space"/>
          <w:rFonts w:ascii="Arial" w:hAnsi="Arial" w:cs="Arial"/>
          <w:b/>
          <w:bCs/>
          <w:color w:val="000000" w:themeColor="text1"/>
          <w:sz w:val="21"/>
          <w:szCs w:val="21"/>
        </w:rPr>
      </w:pPr>
      <w:r w:rsidRPr="009D1CE3">
        <w:rPr>
          <w:rStyle w:val="Strong"/>
          <w:rFonts w:ascii="Arial" w:hAnsi="Arial" w:cs="Arial"/>
          <w:color w:val="000000" w:themeColor="text1"/>
          <w:sz w:val="21"/>
          <w:szCs w:val="21"/>
        </w:rPr>
        <w:t>1E. Whether the authors have considered sufficient outcome-neutral conditions (e.g. absence of floor or ceiling effects; positive controls; other quality checks) for ensuring that the obtained results are able to test the stated hypotheses or answer the stated research question(s).</w:t>
      </w:r>
      <w:r w:rsidRPr="009D1CE3">
        <w:rPr>
          <w:rStyle w:val="apple-converted-space"/>
          <w:rFonts w:ascii="Arial" w:hAnsi="Arial" w:cs="Arial"/>
          <w:b/>
          <w:bCs/>
          <w:color w:val="000000" w:themeColor="text1"/>
          <w:sz w:val="21"/>
          <w:szCs w:val="21"/>
        </w:rPr>
        <w:t> </w:t>
      </w:r>
    </w:p>
    <w:p w14:paraId="18A73562" w14:textId="508F982C" w:rsidR="00924C23" w:rsidRPr="00924C23" w:rsidRDefault="00924C23" w:rsidP="00924C23">
      <w:pPr>
        <w:pStyle w:val="NormalWeb"/>
        <w:spacing w:before="0" w:beforeAutospacing="0" w:after="240" w:afterAutospacing="0" w:line="276" w:lineRule="auto"/>
        <w:rPr>
          <w:rFonts w:ascii="Arial" w:hAnsi="Arial" w:cs="Arial"/>
          <w:color w:val="000000" w:themeColor="text1"/>
          <w:sz w:val="21"/>
          <w:szCs w:val="21"/>
        </w:rPr>
      </w:pPr>
      <w:r>
        <w:rPr>
          <w:rStyle w:val="apple-converted-space"/>
          <w:rFonts w:ascii="Arial" w:hAnsi="Arial" w:cs="Arial"/>
          <w:color w:val="000000" w:themeColor="text1"/>
          <w:sz w:val="21"/>
          <w:szCs w:val="21"/>
          <w:lang w:val="en-US"/>
        </w:rPr>
        <w:t>Overall, the authors present a thorough and well-thought of design that ensures that the obtained results will test the planned hypotheses. The methods include a TMS questionnaire to capture potential TMS artefacts, which could serve as a sufficient quality check for the study.</w:t>
      </w:r>
    </w:p>
    <w:p w14:paraId="48628CB7" w14:textId="5D49B5FE" w:rsidR="001C7609" w:rsidRDefault="00470A4B" w:rsidP="009D1CE3">
      <w:pPr>
        <w:spacing w:after="240" w:line="276" w:lineRule="auto"/>
        <w:rPr>
          <w:rFonts w:ascii="Arial" w:hAnsi="Arial" w:cs="Arial"/>
          <w:color w:val="000000" w:themeColor="text1"/>
          <w:sz w:val="21"/>
          <w:szCs w:val="21"/>
          <w:lang w:val="en-US"/>
        </w:rPr>
      </w:pPr>
      <w:r>
        <w:rPr>
          <w:rFonts w:ascii="Arial" w:hAnsi="Arial" w:cs="Arial"/>
          <w:color w:val="000000" w:themeColor="text1"/>
          <w:sz w:val="21"/>
          <w:szCs w:val="21"/>
          <w:lang w:val="en-US"/>
        </w:rPr>
        <w:t xml:space="preserve">I hope that </w:t>
      </w:r>
      <w:r w:rsidR="002B39FF">
        <w:rPr>
          <w:rFonts w:ascii="Arial" w:hAnsi="Arial" w:cs="Arial"/>
          <w:color w:val="000000" w:themeColor="text1"/>
          <w:sz w:val="21"/>
          <w:szCs w:val="21"/>
          <w:lang w:val="en-US"/>
        </w:rPr>
        <w:t xml:space="preserve">the authors find my suggestions </w:t>
      </w:r>
      <w:r w:rsidR="00F07031">
        <w:rPr>
          <w:rFonts w:ascii="Arial" w:hAnsi="Arial" w:cs="Arial"/>
          <w:color w:val="000000" w:themeColor="text1"/>
          <w:sz w:val="21"/>
          <w:szCs w:val="21"/>
          <w:lang w:val="en-US"/>
        </w:rPr>
        <w:t>insightful</w:t>
      </w:r>
      <w:r w:rsidR="00924C23">
        <w:rPr>
          <w:rFonts w:ascii="Arial" w:hAnsi="Arial" w:cs="Arial"/>
          <w:color w:val="000000" w:themeColor="text1"/>
          <w:sz w:val="21"/>
          <w:szCs w:val="21"/>
          <w:lang w:val="en-US"/>
        </w:rPr>
        <w:t xml:space="preserve">. </w:t>
      </w:r>
    </w:p>
    <w:p w14:paraId="225E5136" w14:textId="77777777" w:rsidR="001C7609" w:rsidRDefault="001C7609" w:rsidP="009D1CE3">
      <w:pPr>
        <w:spacing w:after="240" w:line="276" w:lineRule="auto"/>
        <w:rPr>
          <w:rFonts w:ascii="Arial" w:hAnsi="Arial" w:cs="Arial"/>
          <w:color w:val="000000" w:themeColor="text1"/>
          <w:sz w:val="21"/>
          <w:szCs w:val="21"/>
          <w:lang w:val="en-US"/>
        </w:rPr>
      </w:pPr>
    </w:p>
    <w:p w14:paraId="2CDE3B5C" w14:textId="77777777" w:rsidR="001C7609" w:rsidRDefault="001C7609" w:rsidP="009D1CE3">
      <w:pPr>
        <w:spacing w:after="240" w:line="276" w:lineRule="auto"/>
        <w:rPr>
          <w:rFonts w:ascii="Arial" w:hAnsi="Arial" w:cs="Arial"/>
          <w:color w:val="000000" w:themeColor="text1"/>
          <w:sz w:val="21"/>
          <w:szCs w:val="21"/>
          <w:lang w:val="en-US"/>
        </w:rPr>
      </w:pPr>
      <w:r>
        <w:rPr>
          <w:rFonts w:ascii="Arial" w:hAnsi="Arial" w:cs="Arial"/>
          <w:color w:val="000000" w:themeColor="text1"/>
          <w:sz w:val="21"/>
          <w:szCs w:val="21"/>
          <w:lang w:val="en-US"/>
        </w:rPr>
        <w:t>Respectfully,</w:t>
      </w:r>
    </w:p>
    <w:p w14:paraId="4CFBCE78" w14:textId="446ED338" w:rsidR="009D1CE3" w:rsidRPr="009D1CE3" w:rsidRDefault="001C7609" w:rsidP="009D1CE3">
      <w:pPr>
        <w:spacing w:after="240" w:line="276" w:lineRule="auto"/>
        <w:rPr>
          <w:rFonts w:ascii="Arial" w:hAnsi="Arial" w:cs="Arial"/>
          <w:color w:val="000000" w:themeColor="text1"/>
          <w:sz w:val="21"/>
          <w:szCs w:val="21"/>
          <w:lang w:val="en-US"/>
        </w:rPr>
      </w:pPr>
      <w:proofErr w:type="spellStart"/>
      <w:r>
        <w:rPr>
          <w:rFonts w:ascii="Arial" w:hAnsi="Arial" w:cs="Arial"/>
          <w:color w:val="000000" w:themeColor="text1"/>
          <w:sz w:val="21"/>
          <w:szCs w:val="21"/>
          <w:lang w:val="en-US"/>
        </w:rPr>
        <w:t>Phivos</w:t>
      </w:r>
      <w:proofErr w:type="spellEnd"/>
      <w:r>
        <w:rPr>
          <w:rFonts w:ascii="Arial" w:hAnsi="Arial" w:cs="Arial"/>
          <w:color w:val="000000" w:themeColor="text1"/>
          <w:sz w:val="21"/>
          <w:szCs w:val="21"/>
          <w:lang w:val="en-US"/>
        </w:rPr>
        <w:t xml:space="preserve"> </w:t>
      </w:r>
      <w:proofErr w:type="spellStart"/>
      <w:r>
        <w:rPr>
          <w:rFonts w:ascii="Arial" w:hAnsi="Arial" w:cs="Arial"/>
          <w:color w:val="000000" w:themeColor="text1"/>
          <w:sz w:val="21"/>
          <w:szCs w:val="21"/>
          <w:lang w:val="en-US"/>
        </w:rPr>
        <w:t>Phylactou</w:t>
      </w:r>
      <w:proofErr w:type="spellEnd"/>
      <w:r w:rsidR="00F07031">
        <w:rPr>
          <w:rFonts w:ascii="Arial" w:hAnsi="Arial" w:cs="Arial"/>
          <w:color w:val="000000" w:themeColor="text1"/>
          <w:sz w:val="21"/>
          <w:szCs w:val="21"/>
          <w:lang w:val="en-US"/>
        </w:rPr>
        <w:t xml:space="preserve"> </w:t>
      </w:r>
      <w:r w:rsidR="002B39FF">
        <w:rPr>
          <w:rFonts w:ascii="Arial" w:hAnsi="Arial" w:cs="Arial"/>
          <w:color w:val="000000" w:themeColor="text1"/>
          <w:sz w:val="21"/>
          <w:szCs w:val="21"/>
          <w:lang w:val="en-US"/>
        </w:rPr>
        <w:t xml:space="preserve"> </w:t>
      </w:r>
      <w:r w:rsidR="006D2CA8">
        <w:rPr>
          <w:rFonts w:ascii="Arial" w:hAnsi="Arial" w:cs="Arial"/>
          <w:color w:val="000000" w:themeColor="text1"/>
          <w:sz w:val="21"/>
          <w:szCs w:val="21"/>
          <w:lang w:val="en-US"/>
        </w:rPr>
        <w:t xml:space="preserve"> </w:t>
      </w:r>
    </w:p>
    <w:p w14:paraId="2ED18628" w14:textId="77777777" w:rsidR="005225B3" w:rsidRPr="009D1CE3" w:rsidRDefault="005225B3" w:rsidP="009D1CE3">
      <w:pPr>
        <w:spacing w:after="240" w:line="276" w:lineRule="auto"/>
        <w:rPr>
          <w:rFonts w:ascii="Arial" w:hAnsi="Arial" w:cs="Arial"/>
          <w:color w:val="000000" w:themeColor="text1"/>
          <w:sz w:val="21"/>
          <w:szCs w:val="21"/>
        </w:rPr>
      </w:pPr>
    </w:p>
    <w:sectPr w:rsidR="005225B3" w:rsidRPr="009D1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A7207"/>
    <w:multiLevelType w:val="hybridMultilevel"/>
    <w:tmpl w:val="A0BE1D4A"/>
    <w:lvl w:ilvl="0" w:tplc="4CBC260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756892"/>
    <w:multiLevelType w:val="hybridMultilevel"/>
    <w:tmpl w:val="D12E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419274">
    <w:abstractNumId w:val="1"/>
  </w:num>
  <w:num w:numId="2" w16cid:durableId="132050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ED"/>
    <w:rsid w:val="00002C26"/>
    <w:rsid w:val="000146B8"/>
    <w:rsid w:val="0001503A"/>
    <w:rsid w:val="00021160"/>
    <w:rsid w:val="000332E0"/>
    <w:rsid w:val="00034171"/>
    <w:rsid w:val="00071005"/>
    <w:rsid w:val="000907FE"/>
    <w:rsid w:val="00096F33"/>
    <w:rsid w:val="000A706E"/>
    <w:rsid w:val="000A7F89"/>
    <w:rsid w:val="000D5972"/>
    <w:rsid w:val="000E4761"/>
    <w:rsid w:val="000E5C14"/>
    <w:rsid w:val="000F1FDE"/>
    <w:rsid w:val="000F3BA1"/>
    <w:rsid w:val="000F7BD2"/>
    <w:rsid w:val="00100EE7"/>
    <w:rsid w:val="00102BFB"/>
    <w:rsid w:val="00106388"/>
    <w:rsid w:val="00113DB7"/>
    <w:rsid w:val="00122C17"/>
    <w:rsid w:val="0012345C"/>
    <w:rsid w:val="001414E7"/>
    <w:rsid w:val="001429D9"/>
    <w:rsid w:val="00146C5F"/>
    <w:rsid w:val="00156A48"/>
    <w:rsid w:val="00156E4B"/>
    <w:rsid w:val="00171799"/>
    <w:rsid w:val="001724FC"/>
    <w:rsid w:val="001738D1"/>
    <w:rsid w:val="00176BF9"/>
    <w:rsid w:val="001828CE"/>
    <w:rsid w:val="00184271"/>
    <w:rsid w:val="001A7085"/>
    <w:rsid w:val="001B2408"/>
    <w:rsid w:val="001B2F85"/>
    <w:rsid w:val="001C1BD9"/>
    <w:rsid w:val="001C28C4"/>
    <w:rsid w:val="001C7609"/>
    <w:rsid w:val="001D0220"/>
    <w:rsid w:val="001D606F"/>
    <w:rsid w:val="00217FCB"/>
    <w:rsid w:val="00226EB9"/>
    <w:rsid w:val="002332B4"/>
    <w:rsid w:val="0024651E"/>
    <w:rsid w:val="00253A13"/>
    <w:rsid w:val="00282938"/>
    <w:rsid w:val="00282D4A"/>
    <w:rsid w:val="002A27D1"/>
    <w:rsid w:val="002A79BB"/>
    <w:rsid w:val="002B39FF"/>
    <w:rsid w:val="002E1B4F"/>
    <w:rsid w:val="002F3E09"/>
    <w:rsid w:val="0030176F"/>
    <w:rsid w:val="003057D7"/>
    <w:rsid w:val="00315D93"/>
    <w:rsid w:val="00316DD1"/>
    <w:rsid w:val="00385A1F"/>
    <w:rsid w:val="00395E95"/>
    <w:rsid w:val="003963B2"/>
    <w:rsid w:val="003B144C"/>
    <w:rsid w:val="003B5514"/>
    <w:rsid w:val="003C4929"/>
    <w:rsid w:val="003D2EF1"/>
    <w:rsid w:val="003D7D2A"/>
    <w:rsid w:val="00411F02"/>
    <w:rsid w:val="00427D46"/>
    <w:rsid w:val="0044474B"/>
    <w:rsid w:val="00447501"/>
    <w:rsid w:val="004572CD"/>
    <w:rsid w:val="00464806"/>
    <w:rsid w:val="00470A4B"/>
    <w:rsid w:val="004970E3"/>
    <w:rsid w:val="004B27DC"/>
    <w:rsid w:val="004C1DBC"/>
    <w:rsid w:val="004F7F31"/>
    <w:rsid w:val="005225B3"/>
    <w:rsid w:val="00524A85"/>
    <w:rsid w:val="005321B1"/>
    <w:rsid w:val="00534679"/>
    <w:rsid w:val="00542D6A"/>
    <w:rsid w:val="00547FB6"/>
    <w:rsid w:val="00551C60"/>
    <w:rsid w:val="00561114"/>
    <w:rsid w:val="0056359C"/>
    <w:rsid w:val="00571BBE"/>
    <w:rsid w:val="0057792F"/>
    <w:rsid w:val="005818C4"/>
    <w:rsid w:val="00584523"/>
    <w:rsid w:val="005B6FD8"/>
    <w:rsid w:val="005C1EE6"/>
    <w:rsid w:val="005E12B7"/>
    <w:rsid w:val="005E12EF"/>
    <w:rsid w:val="005E2B5C"/>
    <w:rsid w:val="005E62C4"/>
    <w:rsid w:val="005F1A5C"/>
    <w:rsid w:val="005F1AB9"/>
    <w:rsid w:val="005F2897"/>
    <w:rsid w:val="005F7500"/>
    <w:rsid w:val="00604395"/>
    <w:rsid w:val="006054C3"/>
    <w:rsid w:val="0061348D"/>
    <w:rsid w:val="006178CB"/>
    <w:rsid w:val="00623242"/>
    <w:rsid w:val="006349E7"/>
    <w:rsid w:val="0063552E"/>
    <w:rsid w:val="006357C1"/>
    <w:rsid w:val="0063610E"/>
    <w:rsid w:val="0063616C"/>
    <w:rsid w:val="0064029A"/>
    <w:rsid w:val="00653346"/>
    <w:rsid w:val="006543C5"/>
    <w:rsid w:val="0066533A"/>
    <w:rsid w:val="00672893"/>
    <w:rsid w:val="006865D0"/>
    <w:rsid w:val="006976A9"/>
    <w:rsid w:val="006A0987"/>
    <w:rsid w:val="006D2CA8"/>
    <w:rsid w:val="006D32BD"/>
    <w:rsid w:val="006E14D3"/>
    <w:rsid w:val="006F015A"/>
    <w:rsid w:val="006F525F"/>
    <w:rsid w:val="006F7A62"/>
    <w:rsid w:val="006F7FE0"/>
    <w:rsid w:val="00701628"/>
    <w:rsid w:val="00704FDB"/>
    <w:rsid w:val="0071338E"/>
    <w:rsid w:val="007240F3"/>
    <w:rsid w:val="00726234"/>
    <w:rsid w:val="00731A2E"/>
    <w:rsid w:val="0073557A"/>
    <w:rsid w:val="00740D16"/>
    <w:rsid w:val="00747810"/>
    <w:rsid w:val="00754641"/>
    <w:rsid w:val="00755403"/>
    <w:rsid w:val="007678FB"/>
    <w:rsid w:val="00772A2A"/>
    <w:rsid w:val="007743F4"/>
    <w:rsid w:val="0078149E"/>
    <w:rsid w:val="0078405B"/>
    <w:rsid w:val="00797646"/>
    <w:rsid w:val="007A1C22"/>
    <w:rsid w:val="007A7269"/>
    <w:rsid w:val="007E7264"/>
    <w:rsid w:val="007E7C60"/>
    <w:rsid w:val="007F25EF"/>
    <w:rsid w:val="007F4965"/>
    <w:rsid w:val="007F571D"/>
    <w:rsid w:val="007F5AE2"/>
    <w:rsid w:val="008067F9"/>
    <w:rsid w:val="00813F8C"/>
    <w:rsid w:val="00830825"/>
    <w:rsid w:val="00863213"/>
    <w:rsid w:val="00874C75"/>
    <w:rsid w:val="00880D9C"/>
    <w:rsid w:val="00892F66"/>
    <w:rsid w:val="00894380"/>
    <w:rsid w:val="008A5B6E"/>
    <w:rsid w:val="008D5CB8"/>
    <w:rsid w:val="008E3B9C"/>
    <w:rsid w:val="00921124"/>
    <w:rsid w:val="00922A3F"/>
    <w:rsid w:val="00924C23"/>
    <w:rsid w:val="00933292"/>
    <w:rsid w:val="00935BD4"/>
    <w:rsid w:val="009430A7"/>
    <w:rsid w:val="00944A37"/>
    <w:rsid w:val="00944AA1"/>
    <w:rsid w:val="009510D8"/>
    <w:rsid w:val="00951B0E"/>
    <w:rsid w:val="0096580A"/>
    <w:rsid w:val="009808CF"/>
    <w:rsid w:val="00985700"/>
    <w:rsid w:val="0098714D"/>
    <w:rsid w:val="009909AD"/>
    <w:rsid w:val="009B4136"/>
    <w:rsid w:val="009C2F31"/>
    <w:rsid w:val="009D1424"/>
    <w:rsid w:val="009D1CE3"/>
    <w:rsid w:val="009D1D8E"/>
    <w:rsid w:val="009D5C6A"/>
    <w:rsid w:val="009D6880"/>
    <w:rsid w:val="00A07137"/>
    <w:rsid w:val="00A131D2"/>
    <w:rsid w:val="00A14234"/>
    <w:rsid w:val="00A1776F"/>
    <w:rsid w:val="00A35591"/>
    <w:rsid w:val="00A463A7"/>
    <w:rsid w:val="00A509A2"/>
    <w:rsid w:val="00A556E8"/>
    <w:rsid w:val="00A61984"/>
    <w:rsid w:val="00A73B81"/>
    <w:rsid w:val="00A82495"/>
    <w:rsid w:val="00A90EFE"/>
    <w:rsid w:val="00A93DEE"/>
    <w:rsid w:val="00AA1C0D"/>
    <w:rsid w:val="00AB27F6"/>
    <w:rsid w:val="00AB5E47"/>
    <w:rsid w:val="00AC4CE1"/>
    <w:rsid w:val="00AE26DF"/>
    <w:rsid w:val="00AF2B65"/>
    <w:rsid w:val="00B02BE9"/>
    <w:rsid w:val="00B06F98"/>
    <w:rsid w:val="00B16C42"/>
    <w:rsid w:val="00B176F3"/>
    <w:rsid w:val="00B2306A"/>
    <w:rsid w:val="00B3513E"/>
    <w:rsid w:val="00B50321"/>
    <w:rsid w:val="00B530F6"/>
    <w:rsid w:val="00B629C9"/>
    <w:rsid w:val="00B62AAF"/>
    <w:rsid w:val="00B6364C"/>
    <w:rsid w:val="00B63DED"/>
    <w:rsid w:val="00B727C7"/>
    <w:rsid w:val="00B753FC"/>
    <w:rsid w:val="00B8196F"/>
    <w:rsid w:val="00B8678E"/>
    <w:rsid w:val="00B902E9"/>
    <w:rsid w:val="00B95016"/>
    <w:rsid w:val="00BA6B97"/>
    <w:rsid w:val="00BB6902"/>
    <w:rsid w:val="00BD0CC3"/>
    <w:rsid w:val="00BD447D"/>
    <w:rsid w:val="00BE2331"/>
    <w:rsid w:val="00BE31C1"/>
    <w:rsid w:val="00BE5474"/>
    <w:rsid w:val="00C0623B"/>
    <w:rsid w:val="00C1617F"/>
    <w:rsid w:val="00C177C9"/>
    <w:rsid w:val="00C23CB5"/>
    <w:rsid w:val="00C3720B"/>
    <w:rsid w:val="00C5086C"/>
    <w:rsid w:val="00C5658B"/>
    <w:rsid w:val="00C66C42"/>
    <w:rsid w:val="00C805FE"/>
    <w:rsid w:val="00C80DF6"/>
    <w:rsid w:val="00C82447"/>
    <w:rsid w:val="00C93B41"/>
    <w:rsid w:val="00C94C3E"/>
    <w:rsid w:val="00C95E4B"/>
    <w:rsid w:val="00C971AC"/>
    <w:rsid w:val="00C9745F"/>
    <w:rsid w:val="00CB195D"/>
    <w:rsid w:val="00CC30D9"/>
    <w:rsid w:val="00CC34BB"/>
    <w:rsid w:val="00CD26B4"/>
    <w:rsid w:val="00CD6134"/>
    <w:rsid w:val="00CD6C02"/>
    <w:rsid w:val="00CE442F"/>
    <w:rsid w:val="00CE6FED"/>
    <w:rsid w:val="00CE77DC"/>
    <w:rsid w:val="00CE7BD6"/>
    <w:rsid w:val="00D06F35"/>
    <w:rsid w:val="00D254D6"/>
    <w:rsid w:val="00D26483"/>
    <w:rsid w:val="00D277B6"/>
    <w:rsid w:val="00D27A0C"/>
    <w:rsid w:val="00D323F0"/>
    <w:rsid w:val="00D4092C"/>
    <w:rsid w:val="00D4344B"/>
    <w:rsid w:val="00D477D7"/>
    <w:rsid w:val="00D575C5"/>
    <w:rsid w:val="00D676D7"/>
    <w:rsid w:val="00D8047A"/>
    <w:rsid w:val="00D83EBA"/>
    <w:rsid w:val="00D85955"/>
    <w:rsid w:val="00D93CC6"/>
    <w:rsid w:val="00DA2CFF"/>
    <w:rsid w:val="00DB19B9"/>
    <w:rsid w:val="00DB3152"/>
    <w:rsid w:val="00DC2A98"/>
    <w:rsid w:val="00DD29D5"/>
    <w:rsid w:val="00DD5176"/>
    <w:rsid w:val="00DF008B"/>
    <w:rsid w:val="00DF07DD"/>
    <w:rsid w:val="00DF1576"/>
    <w:rsid w:val="00DF1A42"/>
    <w:rsid w:val="00DF26E2"/>
    <w:rsid w:val="00DF4CC9"/>
    <w:rsid w:val="00E0611E"/>
    <w:rsid w:val="00E24477"/>
    <w:rsid w:val="00E377F0"/>
    <w:rsid w:val="00E4159B"/>
    <w:rsid w:val="00E44996"/>
    <w:rsid w:val="00E55DFB"/>
    <w:rsid w:val="00E74358"/>
    <w:rsid w:val="00E74EDC"/>
    <w:rsid w:val="00E7573C"/>
    <w:rsid w:val="00E81860"/>
    <w:rsid w:val="00E84151"/>
    <w:rsid w:val="00E851BB"/>
    <w:rsid w:val="00E9413D"/>
    <w:rsid w:val="00EA2878"/>
    <w:rsid w:val="00EB1536"/>
    <w:rsid w:val="00EC0F8F"/>
    <w:rsid w:val="00EC5D67"/>
    <w:rsid w:val="00ED2CBD"/>
    <w:rsid w:val="00EE2621"/>
    <w:rsid w:val="00EF2E99"/>
    <w:rsid w:val="00F04450"/>
    <w:rsid w:val="00F07031"/>
    <w:rsid w:val="00F23461"/>
    <w:rsid w:val="00F52078"/>
    <w:rsid w:val="00F57B2F"/>
    <w:rsid w:val="00F65CCA"/>
    <w:rsid w:val="00F6622D"/>
    <w:rsid w:val="00F7410F"/>
    <w:rsid w:val="00F819D1"/>
    <w:rsid w:val="00F946A6"/>
    <w:rsid w:val="00F9552B"/>
    <w:rsid w:val="00FA01AA"/>
    <w:rsid w:val="00FA0407"/>
    <w:rsid w:val="00FB7AF3"/>
    <w:rsid w:val="00FC1AF7"/>
    <w:rsid w:val="00FC5A59"/>
    <w:rsid w:val="00FC690B"/>
    <w:rsid w:val="00FD102D"/>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decimalSymbol w:val="."/>
  <w:listSeparator w:val=","/>
  <w14:docId w14:val="60740980"/>
  <w15:chartTrackingRefBased/>
  <w15:docId w15:val="{2957E738-FC78-6442-8BAD-507F3019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FED"/>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CE6FED"/>
    <w:rPr>
      <w:b/>
      <w:bCs/>
    </w:rPr>
  </w:style>
  <w:style w:type="character" w:customStyle="1" w:styleId="apple-converted-space">
    <w:name w:val="apple-converted-space"/>
    <w:basedOn w:val="DefaultParagraphFont"/>
    <w:rsid w:val="00CE6FED"/>
  </w:style>
  <w:style w:type="character" w:styleId="Hyperlink">
    <w:name w:val="Hyperlink"/>
    <w:basedOn w:val="DefaultParagraphFont"/>
    <w:uiPriority w:val="99"/>
    <w:unhideWhenUsed/>
    <w:rsid w:val="00CE6FED"/>
    <w:rPr>
      <w:color w:val="0000FF"/>
      <w:u w:val="single"/>
    </w:rPr>
  </w:style>
  <w:style w:type="character" w:styleId="UnresolvedMention">
    <w:name w:val="Unresolved Mention"/>
    <w:basedOn w:val="DefaultParagraphFont"/>
    <w:uiPriority w:val="99"/>
    <w:semiHidden/>
    <w:unhideWhenUsed/>
    <w:rsid w:val="00396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3758/s13428-018-1076-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Phivos P. Phylactou</dc:creator>
  <cp:keywords/>
  <dc:description/>
  <cp:lastModifiedBy>Phivos P. Phylactou</cp:lastModifiedBy>
  <cp:revision>2</cp:revision>
  <dcterms:created xsi:type="dcterms:W3CDTF">2023-11-12T04:19:00Z</dcterms:created>
  <dcterms:modified xsi:type="dcterms:W3CDTF">2023-11-12T04:19:00Z</dcterms:modified>
</cp:coreProperties>
</file>