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C7A1" w14:textId="5FA73DD3" w:rsidR="003262F2" w:rsidRDefault="003262F2">
      <w:r>
        <w:t>Overview</w:t>
      </w:r>
    </w:p>
    <w:p w14:paraId="241DE054" w14:textId="4FB7FA8D" w:rsidR="00FB2FCE" w:rsidRDefault="005C177B">
      <w:r>
        <w:t xml:space="preserve">The authors submitted </w:t>
      </w:r>
      <w:r w:rsidR="00305831">
        <w:t xml:space="preserve">a complete stage 2 manuscript which is entirely consistent with their plans at stage 1. There are no substantive changes between the stage 1 and stage 2 manuscript apart from entering the new values. </w:t>
      </w:r>
      <w:proofErr w:type="spellStart"/>
      <w:r w:rsidR="00305831">
        <w:t>Its</w:t>
      </w:r>
      <w:proofErr w:type="spellEnd"/>
      <w:r w:rsidR="00305831">
        <w:t xml:space="preserve"> refreshing to see replication results that are </w:t>
      </w:r>
      <w:r w:rsidR="00710EE9">
        <w:t>incredibly</w:t>
      </w:r>
      <w:r w:rsidR="00305831">
        <w:t xml:space="preserve"> </w:t>
      </w:r>
      <w:r w:rsidR="00710EE9">
        <w:t>like the target study. It makes for a short discussion, but this is why there should be more replication efforts</w:t>
      </w:r>
      <w:r w:rsidR="00D369FA">
        <w:t xml:space="preserve"> across areas of psychology</w:t>
      </w:r>
      <w:r w:rsidR="00D63E34">
        <w:t xml:space="preserve">. </w:t>
      </w:r>
      <w:r w:rsidR="007C35F8">
        <w:t xml:space="preserve">I like the feature of commenting on the prediction </w:t>
      </w:r>
      <w:r w:rsidR="0078604A">
        <w:t>poll in the discussion and encouraging replication as a positive initiative.</w:t>
      </w:r>
      <w:r w:rsidR="00A31008">
        <w:t xml:space="preserve"> </w:t>
      </w:r>
    </w:p>
    <w:p w14:paraId="2032A177" w14:textId="6325D53F" w:rsidR="006318CB" w:rsidRDefault="009F04B9">
      <w:r>
        <w:t xml:space="preserve">I’ve split my comments into separate sections below on the </w:t>
      </w:r>
      <w:r w:rsidR="00107BE1">
        <w:t>manuscript</w:t>
      </w:r>
      <w:r>
        <w:t xml:space="preserve">, supplementary material, and </w:t>
      </w:r>
      <w:r w:rsidR="00107BE1">
        <w:t xml:space="preserve">reproducibility of OSF files. I have also labelled </w:t>
      </w:r>
      <w:r w:rsidR="003253F5">
        <w:t xml:space="preserve">my comments as to address or suggestions. To address are key points to respond to while suggestions are more stylistic </w:t>
      </w:r>
      <w:r w:rsidR="00FD2D51">
        <w:t xml:space="preserve">that you can ignore. </w:t>
      </w:r>
    </w:p>
    <w:p w14:paraId="4E9D4644" w14:textId="3288BD61" w:rsidR="003262F2" w:rsidRPr="00A90BBF" w:rsidRDefault="0065142A">
      <w:pPr>
        <w:rPr>
          <w:u w:val="single"/>
        </w:rPr>
      </w:pPr>
      <w:r w:rsidRPr="00A90BBF">
        <w:rPr>
          <w:u w:val="single"/>
        </w:rPr>
        <w:t xml:space="preserve">Manuscript </w:t>
      </w:r>
    </w:p>
    <w:p w14:paraId="77D1FFB5" w14:textId="77777777" w:rsidR="00274A4F" w:rsidRDefault="00554055" w:rsidP="003B3F0E">
      <w:r>
        <w:t>(suggestion)</w:t>
      </w:r>
      <w:r w:rsidR="00880FE6">
        <w:t xml:space="preserve"> – Abstract </w:t>
      </w:r>
      <w:r w:rsidR="00013EE2">
        <w:t>–</w:t>
      </w:r>
      <w:r w:rsidR="00880FE6">
        <w:t xml:space="preserve"> </w:t>
      </w:r>
      <w:r w:rsidR="00013EE2">
        <w:t xml:space="preserve">For the extension results towards the end, if there is space, it might be worth commenting on the </w:t>
      </w:r>
      <w:r w:rsidR="00741485">
        <w:t xml:space="preserve">key findings rather than the overall ANOVA. For instance, how </w:t>
      </w:r>
      <w:r w:rsidR="00274A4F">
        <w:t xml:space="preserve">forgiveness and apology was highest in the high empathy group. </w:t>
      </w:r>
    </w:p>
    <w:p w14:paraId="4B9C6DEB" w14:textId="77777777" w:rsidR="002063A9" w:rsidRDefault="00616F4D" w:rsidP="003B3F0E">
      <w:r>
        <w:t>(suggestion) – page 22 – I recommend</w:t>
      </w:r>
      <w:r w:rsidR="00615CE9">
        <w:t>ed</w:t>
      </w:r>
      <w:r>
        <w:t xml:space="preserve"> reporting omega for internal consistency but one thing I did not notice </w:t>
      </w:r>
      <w:r w:rsidR="00615CE9">
        <w:t>in the stage 1 revision was just using the symbols. Given alpha and omega might not be obvious to all readers, it would be worth specifying in th</w:t>
      </w:r>
      <w:r w:rsidR="005F4275">
        <w:t xml:space="preserve">e first instance it represents Cronbach’s alpha and </w:t>
      </w:r>
      <w:r w:rsidR="00A00069">
        <w:t xml:space="preserve">McDonald’s omega, then shortening to just the symbols beyond. </w:t>
      </w:r>
    </w:p>
    <w:p w14:paraId="3C7A3C58" w14:textId="41A96C70" w:rsidR="00782319" w:rsidRDefault="003844C8" w:rsidP="003B3F0E">
      <w:r w:rsidRPr="003844C8">
        <w:t>(</w:t>
      </w:r>
      <w:proofErr w:type="gramStart"/>
      <w:r w:rsidRPr="003844C8">
        <w:t>to</w:t>
      </w:r>
      <w:proofErr w:type="gramEnd"/>
      <w:r w:rsidRPr="003844C8">
        <w:t xml:space="preserve"> address) </w:t>
      </w:r>
      <w:r>
        <w:t xml:space="preserve">– </w:t>
      </w:r>
      <w:r w:rsidR="001A62DE">
        <w:t xml:space="preserve">Results and page 48 - </w:t>
      </w:r>
      <w:r>
        <w:t>Th</w:t>
      </w:r>
      <w:r w:rsidR="00EA78A6">
        <w:t xml:space="preserve">e issue of </w:t>
      </w:r>
      <w:r w:rsidR="00C4464A">
        <w:t>following the target article’s analysis techniques</w:t>
      </w:r>
      <w:r>
        <w:t xml:space="preserve"> </w:t>
      </w:r>
      <w:r w:rsidR="006939F5">
        <w:t xml:space="preserve">regardless of appropriateness </w:t>
      </w:r>
      <w:r>
        <w:t xml:space="preserve">came up in the </w:t>
      </w:r>
      <w:r w:rsidR="00D855DE">
        <w:t xml:space="preserve">stage 1 report but </w:t>
      </w:r>
      <w:proofErr w:type="spellStart"/>
      <w:r w:rsidR="00D855DE">
        <w:t>its</w:t>
      </w:r>
      <w:proofErr w:type="spellEnd"/>
      <w:r w:rsidR="00D855DE">
        <w:t xml:space="preserve"> something I </w:t>
      </w:r>
      <w:r w:rsidR="006939F5">
        <w:t xml:space="preserve">still </w:t>
      </w:r>
      <w:r w:rsidR="00D855DE">
        <w:t>think is worth reporting</w:t>
      </w:r>
      <w:r w:rsidR="00EA78A6">
        <w:t>.</w:t>
      </w:r>
      <w:r w:rsidR="001A62DE">
        <w:t xml:space="preserve"> In the discussion on page 48, </w:t>
      </w:r>
      <w:r w:rsidR="00782319">
        <w:t>t</w:t>
      </w:r>
      <w:r w:rsidR="003D12DA">
        <w:t xml:space="preserve">he authors conclude there was no impact on the results as the findings were </w:t>
      </w:r>
      <w:proofErr w:type="gramStart"/>
      <w:r w:rsidR="003D12DA">
        <w:t>similar to</w:t>
      </w:r>
      <w:proofErr w:type="gramEnd"/>
      <w:r w:rsidR="003D12DA">
        <w:t xml:space="preserve"> the target article, but this is the wrong comparison as both could be equally wrong. </w:t>
      </w:r>
    </w:p>
    <w:p w14:paraId="63E2E44B" w14:textId="77777777" w:rsidR="00A31FB5" w:rsidRDefault="003B3F0E" w:rsidP="003B3F0E">
      <w:r>
        <w:t xml:space="preserve">The good news is the results do seem to be robust to potential problems. </w:t>
      </w:r>
      <w:r w:rsidR="00782319">
        <w:t xml:space="preserve">I touch on the OSF materials below, but thanks to the authors sharing their data and code, I could quickly explore an example. For example, the relationship between apology and empathy </w:t>
      </w:r>
      <w:r w:rsidR="006A644E">
        <w:t xml:space="preserve">looks problematic in figure 2 since there are </w:t>
      </w:r>
      <w:r w:rsidR="00013009">
        <w:t>many</w:t>
      </w:r>
      <w:r w:rsidR="006A644E">
        <w:t xml:space="preserve"> </w:t>
      </w:r>
      <w:r w:rsidR="00013009">
        <w:t xml:space="preserve">low values in both variables. </w:t>
      </w:r>
      <w:r w:rsidR="00A72006">
        <w:t xml:space="preserve">However, using the performance package’s </w:t>
      </w:r>
      <w:proofErr w:type="spellStart"/>
      <w:r w:rsidR="00A72006">
        <w:t>check_model</w:t>
      </w:r>
      <w:proofErr w:type="spellEnd"/>
      <w:r w:rsidR="00A72006">
        <w:t>, it only looks like normality could be an issue</w:t>
      </w:r>
      <w:r w:rsidR="004A5398">
        <w:t xml:space="preserve"> (screenshot below)</w:t>
      </w:r>
      <w:r w:rsidR="00F0106B">
        <w:t>. If you switch the correlation method to Spearman, the results ar</w:t>
      </w:r>
      <w:r w:rsidR="004A5398">
        <w:t>e robust, with the correlation changing from .</w:t>
      </w:r>
      <w:r w:rsidR="00AF1297">
        <w:t xml:space="preserve">45 to .43. </w:t>
      </w:r>
    </w:p>
    <w:p w14:paraId="3BC4CC43" w14:textId="2C0B8CFD" w:rsidR="008F0520" w:rsidRDefault="00AF1297" w:rsidP="003B3F0E">
      <w:r>
        <w:t>Long story short, this is the comparison which should reassure the reader that the results are robust</w:t>
      </w:r>
      <w:r w:rsidR="00EA4D20">
        <w:t xml:space="preserve">. </w:t>
      </w:r>
      <w:r w:rsidR="00554055">
        <w:t xml:space="preserve">It does not need to change the whole results section, just a note on how the results </w:t>
      </w:r>
      <w:proofErr w:type="gramStart"/>
      <w:r w:rsidR="00554055">
        <w:t>are</w:t>
      </w:r>
      <w:proofErr w:type="gramEnd"/>
      <w:r w:rsidR="00554055">
        <w:t xml:space="preserve"> robust to potential </w:t>
      </w:r>
      <w:r w:rsidR="007F2865">
        <w:t xml:space="preserve">assumption problems while </w:t>
      </w:r>
      <w:r w:rsidR="00A31FB5">
        <w:t>also honouring the target article’s analysis approach</w:t>
      </w:r>
      <w:r w:rsidR="007F2865">
        <w:t xml:space="preserve">, and </w:t>
      </w:r>
      <w:r w:rsidR="00A31FB5">
        <w:t xml:space="preserve">the authors can </w:t>
      </w:r>
      <w:r w:rsidR="007F2865">
        <w:t xml:space="preserve">provide </w:t>
      </w:r>
      <w:r w:rsidR="00A31FB5">
        <w:t xml:space="preserve">further </w:t>
      </w:r>
      <w:r w:rsidR="007F2865">
        <w:t>details in the appendix</w:t>
      </w:r>
      <w:r w:rsidR="00A31FB5">
        <w:t xml:space="preserve"> given its more of an exploratory check</w:t>
      </w:r>
      <w:r w:rsidR="007F2865">
        <w:t xml:space="preserve">. </w:t>
      </w:r>
    </w:p>
    <w:p w14:paraId="7F450BBF" w14:textId="01E6E28C" w:rsidR="00013009" w:rsidRDefault="00013009" w:rsidP="003B3F0E">
      <w:r>
        <w:rPr>
          <w:noProof/>
        </w:rPr>
        <w:lastRenderedPageBreak/>
        <w:drawing>
          <wp:inline distT="0" distB="0" distL="0" distR="0" wp14:anchorId="118DD959" wp14:editId="646316A2">
            <wp:extent cx="5731510" cy="3722370"/>
            <wp:effectExtent l="0" t="0" r="0" b="0"/>
            <wp:docPr id="1426073097" name="Picture 1" descr="A picture containing screenshot, text, diagram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073097" name="Picture 1" descr="A picture containing screenshot, text, diagram, 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F2516" w14:textId="58EE9142" w:rsidR="00766275" w:rsidRDefault="00766275" w:rsidP="003B3F0E">
      <w:r>
        <w:t>(</w:t>
      </w:r>
      <w:proofErr w:type="gramStart"/>
      <w:r>
        <w:t>to</w:t>
      </w:r>
      <w:proofErr w:type="gramEnd"/>
      <w:r>
        <w:t xml:space="preserve"> address) – page 39 – In the manipulation check, </w:t>
      </w:r>
      <w:r w:rsidR="000A6FF2">
        <w:t xml:space="preserve">the difference between low empathy and control is described as weaker but not specifically significant or non-significant. </w:t>
      </w:r>
      <w:r w:rsidR="00434827">
        <w:t xml:space="preserve">It might not be obvious to readers without seeing the </w:t>
      </w:r>
      <w:r w:rsidR="00C01F26">
        <w:t xml:space="preserve">output produced in R, but the p-value is literally .05. </w:t>
      </w:r>
      <w:proofErr w:type="spellStart"/>
      <w:r w:rsidR="00C01F26">
        <w:t>Its</w:t>
      </w:r>
      <w:proofErr w:type="spellEnd"/>
      <w:r w:rsidR="00C01F26">
        <w:t xml:space="preserve"> only a manipulation check, but it would be worth specifically commenting on whether you consider it significant or non-significant, since its technically statistically significant precisely on .05. </w:t>
      </w:r>
    </w:p>
    <w:p w14:paraId="49C29089" w14:textId="1028AE90" w:rsidR="00572F07" w:rsidRDefault="00572F07" w:rsidP="003B3F0E">
      <w:r>
        <w:t xml:space="preserve">(suggestion) – page 40 – once you start reporting the manipulations, </w:t>
      </w:r>
      <w:r w:rsidR="00131563">
        <w:t xml:space="preserve">the reporting style changes to not include Cohen’s d, whereas it was reported for the manipulation check. Personally, I think it would be useful for readers to see the Cohen’s d reported </w:t>
      </w:r>
      <w:r w:rsidR="006A581B">
        <w:t>too, but there is at least the mean difference</w:t>
      </w:r>
      <w:r w:rsidR="00426A9D">
        <w:t xml:space="preserve"> already</w:t>
      </w:r>
      <w:r w:rsidR="006A581B">
        <w:t>.</w:t>
      </w:r>
      <w:r w:rsidR="00426A9D">
        <w:t xml:space="preserve"> </w:t>
      </w:r>
    </w:p>
    <w:p w14:paraId="1786E072" w14:textId="75918454" w:rsidR="00426A9D" w:rsidRPr="003844C8" w:rsidRDefault="00426A9D" w:rsidP="003B3F0E">
      <w:r>
        <w:t>(suggestion) – page 41 – for the post-</w:t>
      </w:r>
      <w:r w:rsidR="00E803B4">
        <w:t xml:space="preserve">hoc tests, exact p-values are reported everywhere (bar p &lt; .001) apart from this </w:t>
      </w:r>
      <w:r w:rsidR="00920F22">
        <w:t xml:space="preserve">paragraph on perceived apology. I would recommend reporting exact p-values here too as a suggestion. </w:t>
      </w:r>
    </w:p>
    <w:p w14:paraId="380C50D5" w14:textId="6B01B68A" w:rsidR="0013190D" w:rsidRPr="008F0520" w:rsidRDefault="00311913" w:rsidP="008F0520">
      <w:pPr>
        <w:rPr>
          <w:u w:val="single"/>
        </w:rPr>
      </w:pPr>
      <w:r w:rsidRPr="008F0520">
        <w:rPr>
          <w:u w:val="single"/>
        </w:rPr>
        <w:t xml:space="preserve">Supplementary </w:t>
      </w:r>
      <w:r w:rsidR="002E4F4E" w:rsidRPr="008F0520">
        <w:rPr>
          <w:u w:val="single"/>
        </w:rPr>
        <w:t>appendix</w:t>
      </w:r>
    </w:p>
    <w:p w14:paraId="47576535" w14:textId="62A48A56" w:rsidR="00A52566" w:rsidRPr="00A52566" w:rsidRDefault="00A52566">
      <w:r>
        <w:t>(</w:t>
      </w:r>
      <w:proofErr w:type="gramStart"/>
      <w:r>
        <w:t>to</w:t>
      </w:r>
      <w:proofErr w:type="gramEnd"/>
      <w:r>
        <w:t xml:space="preserve"> address) – page</w:t>
      </w:r>
      <w:r w:rsidR="00C336FE">
        <w:t>s</w:t>
      </w:r>
      <w:r>
        <w:t xml:space="preserve"> 3</w:t>
      </w:r>
      <w:r w:rsidR="00C336FE">
        <w:t>-5</w:t>
      </w:r>
      <w:r>
        <w:t xml:space="preserve"> – In the appendix, the handling outliers and </w:t>
      </w:r>
      <w:r w:rsidR="00C336FE">
        <w:t xml:space="preserve">exclusion criteria are still presented as future tense </w:t>
      </w:r>
      <w:r w:rsidR="00DD239D">
        <w:t>without any comments on the final data.</w:t>
      </w:r>
      <w:r w:rsidR="00AB3116">
        <w:t xml:space="preserve"> Its pr</w:t>
      </w:r>
      <w:r w:rsidR="00F913DD">
        <w:t xml:space="preserve">esented as “if the replication is unsuccessful”, but it would be at least worth commenting that it was not performed as it was not deemed necessary. </w:t>
      </w:r>
    </w:p>
    <w:p w14:paraId="3F4A9A7E" w14:textId="204D0F79" w:rsidR="0065142A" w:rsidRPr="00A90BBF" w:rsidRDefault="002E4F4E">
      <w:pPr>
        <w:rPr>
          <w:u w:val="single"/>
        </w:rPr>
      </w:pPr>
      <w:proofErr w:type="spellStart"/>
      <w:r w:rsidRPr="00A90BBF">
        <w:rPr>
          <w:u w:val="single"/>
        </w:rPr>
        <w:t>O</w:t>
      </w:r>
      <w:proofErr w:type="spellEnd"/>
      <w:r w:rsidRPr="00A90BBF">
        <w:rPr>
          <w:u w:val="single"/>
        </w:rPr>
        <w:t>SF</w:t>
      </w:r>
    </w:p>
    <w:p w14:paraId="114CF9BD" w14:textId="576D92D0" w:rsidR="009F04B9" w:rsidRDefault="002438D2">
      <w:r>
        <w:t xml:space="preserve">I downloaded all the files from the </w:t>
      </w:r>
      <w:proofErr w:type="gramStart"/>
      <w:r>
        <w:t>OSF</w:t>
      </w:r>
      <w:proofErr w:type="gramEnd"/>
      <w:r>
        <w:t xml:space="preserve"> </w:t>
      </w:r>
      <w:r w:rsidR="002E4F4E">
        <w:t xml:space="preserve">and I could </w:t>
      </w:r>
      <w:r w:rsidR="00CC4659">
        <w:t xml:space="preserve">again </w:t>
      </w:r>
      <w:r w:rsidR="002E4F4E">
        <w:t>reproduce all the .</w:t>
      </w:r>
      <w:proofErr w:type="spellStart"/>
      <w:r w:rsidR="002E4F4E">
        <w:t>Rmd</w:t>
      </w:r>
      <w:proofErr w:type="spellEnd"/>
      <w:r w:rsidR="002E4F4E">
        <w:t xml:space="preserve"> files without edits, so great work here.</w:t>
      </w:r>
      <w:r w:rsidR="00A45133">
        <w:t xml:space="preserve"> </w:t>
      </w:r>
      <w:proofErr w:type="spellStart"/>
      <w:proofErr w:type="gramStart"/>
      <w:r w:rsidR="00A45133">
        <w:t>Its</w:t>
      </w:r>
      <w:proofErr w:type="spellEnd"/>
      <w:proofErr w:type="gramEnd"/>
      <w:r w:rsidR="00A45133">
        <w:t xml:space="preserve"> been refreshing to review a paper where the code and data have been reproducible at all steps.</w:t>
      </w:r>
      <w:r w:rsidR="002E4F4E">
        <w:t xml:space="preserve"> The materials are</w:t>
      </w:r>
      <w:r w:rsidR="00FC0556">
        <w:t xml:space="preserve"> also complete with PDF, Word, and Qualtrics file versions available. </w:t>
      </w:r>
    </w:p>
    <w:p w14:paraId="24F10243" w14:textId="7C3F25C4" w:rsidR="003262F2" w:rsidRDefault="003262F2">
      <w:r>
        <w:t xml:space="preserve">In the interests of transparency, I sign my reviews. </w:t>
      </w:r>
    </w:p>
    <w:p w14:paraId="793BCB58" w14:textId="7C074209" w:rsidR="00E54894" w:rsidRDefault="003262F2">
      <w:r>
        <w:lastRenderedPageBreak/>
        <w:t>Dr James Bartlett, University of Glasgow</w:t>
      </w:r>
      <w:r w:rsidR="00AF51FC">
        <w:t xml:space="preserve">, UK. </w:t>
      </w:r>
    </w:p>
    <w:sectPr w:rsidR="00E54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594"/>
    <w:multiLevelType w:val="hybridMultilevel"/>
    <w:tmpl w:val="F65CB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6A52"/>
    <w:multiLevelType w:val="hybridMultilevel"/>
    <w:tmpl w:val="521C4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3702"/>
    <w:multiLevelType w:val="hybridMultilevel"/>
    <w:tmpl w:val="0F2AF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906BF"/>
    <w:multiLevelType w:val="hybridMultilevel"/>
    <w:tmpl w:val="D4F08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802B8"/>
    <w:multiLevelType w:val="hybridMultilevel"/>
    <w:tmpl w:val="8FFC3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628183">
    <w:abstractNumId w:val="2"/>
  </w:num>
  <w:num w:numId="2" w16cid:durableId="1269584774">
    <w:abstractNumId w:val="3"/>
  </w:num>
  <w:num w:numId="3" w16cid:durableId="2028826234">
    <w:abstractNumId w:val="0"/>
  </w:num>
  <w:num w:numId="4" w16cid:durableId="26567794">
    <w:abstractNumId w:val="4"/>
  </w:num>
  <w:num w:numId="5" w16cid:durableId="300042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F2"/>
    <w:rsid w:val="000026A4"/>
    <w:rsid w:val="0000421B"/>
    <w:rsid w:val="00006F12"/>
    <w:rsid w:val="00013009"/>
    <w:rsid w:val="00013EE2"/>
    <w:rsid w:val="0001463E"/>
    <w:rsid w:val="00026652"/>
    <w:rsid w:val="000315DD"/>
    <w:rsid w:val="00031FDF"/>
    <w:rsid w:val="00050D19"/>
    <w:rsid w:val="000571A5"/>
    <w:rsid w:val="00057F5E"/>
    <w:rsid w:val="00063C22"/>
    <w:rsid w:val="000738F2"/>
    <w:rsid w:val="00076F81"/>
    <w:rsid w:val="000868BF"/>
    <w:rsid w:val="000A6938"/>
    <w:rsid w:val="000A6FF2"/>
    <w:rsid w:val="000B2B81"/>
    <w:rsid w:val="000C7726"/>
    <w:rsid w:val="000D7859"/>
    <w:rsid w:val="00106F2A"/>
    <w:rsid w:val="00107BE1"/>
    <w:rsid w:val="00110405"/>
    <w:rsid w:val="001125E1"/>
    <w:rsid w:val="00117524"/>
    <w:rsid w:val="001219F8"/>
    <w:rsid w:val="001250C3"/>
    <w:rsid w:val="0012758B"/>
    <w:rsid w:val="00131563"/>
    <w:rsid w:val="0013190D"/>
    <w:rsid w:val="00131B92"/>
    <w:rsid w:val="001347D2"/>
    <w:rsid w:val="001567B3"/>
    <w:rsid w:val="001661E0"/>
    <w:rsid w:val="001761F0"/>
    <w:rsid w:val="0018230B"/>
    <w:rsid w:val="0019306C"/>
    <w:rsid w:val="00195F67"/>
    <w:rsid w:val="001A44C0"/>
    <w:rsid w:val="001A62DE"/>
    <w:rsid w:val="001B1F0B"/>
    <w:rsid w:val="001C1E84"/>
    <w:rsid w:val="001D4D67"/>
    <w:rsid w:val="002063A9"/>
    <w:rsid w:val="002178E1"/>
    <w:rsid w:val="00220C87"/>
    <w:rsid w:val="00221162"/>
    <w:rsid w:val="00222BF7"/>
    <w:rsid w:val="002260F4"/>
    <w:rsid w:val="002269B7"/>
    <w:rsid w:val="002313B4"/>
    <w:rsid w:val="002356CA"/>
    <w:rsid w:val="002438D2"/>
    <w:rsid w:val="00245166"/>
    <w:rsid w:val="00270120"/>
    <w:rsid w:val="00274A4F"/>
    <w:rsid w:val="002751F3"/>
    <w:rsid w:val="002845FC"/>
    <w:rsid w:val="00291134"/>
    <w:rsid w:val="002B3AEA"/>
    <w:rsid w:val="002B7BB1"/>
    <w:rsid w:val="002C2872"/>
    <w:rsid w:val="002D046B"/>
    <w:rsid w:val="002E3936"/>
    <w:rsid w:val="002E4F4E"/>
    <w:rsid w:val="00305831"/>
    <w:rsid w:val="00311913"/>
    <w:rsid w:val="003236F5"/>
    <w:rsid w:val="003253F5"/>
    <w:rsid w:val="003262F2"/>
    <w:rsid w:val="00331A9D"/>
    <w:rsid w:val="00356599"/>
    <w:rsid w:val="003641E9"/>
    <w:rsid w:val="00367F31"/>
    <w:rsid w:val="003844C8"/>
    <w:rsid w:val="00392959"/>
    <w:rsid w:val="003948EB"/>
    <w:rsid w:val="003A0617"/>
    <w:rsid w:val="003A1B27"/>
    <w:rsid w:val="003A5B2B"/>
    <w:rsid w:val="003A6D5E"/>
    <w:rsid w:val="003B3F0E"/>
    <w:rsid w:val="003C04C1"/>
    <w:rsid w:val="003C1B8C"/>
    <w:rsid w:val="003C45E8"/>
    <w:rsid w:val="003D12DA"/>
    <w:rsid w:val="003E0DF3"/>
    <w:rsid w:val="003E6522"/>
    <w:rsid w:val="00417237"/>
    <w:rsid w:val="00426A9D"/>
    <w:rsid w:val="00434827"/>
    <w:rsid w:val="00436661"/>
    <w:rsid w:val="004376AE"/>
    <w:rsid w:val="004462C5"/>
    <w:rsid w:val="00451B5F"/>
    <w:rsid w:val="00463048"/>
    <w:rsid w:val="00465B77"/>
    <w:rsid w:val="00470CC8"/>
    <w:rsid w:val="00470F7C"/>
    <w:rsid w:val="004726E1"/>
    <w:rsid w:val="00492C4F"/>
    <w:rsid w:val="004A3847"/>
    <w:rsid w:val="004A4052"/>
    <w:rsid w:val="004A5398"/>
    <w:rsid w:val="004C2FD5"/>
    <w:rsid w:val="004D33CB"/>
    <w:rsid w:val="004D6A2F"/>
    <w:rsid w:val="004D75D5"/>
    <w:rsid w:val="004F076F"/>
    <w:rsid w:val="004F5B8C"/>
    <w:rsid w:val="00503E01"/>
    <w:rsid w:val="00512ED1"/>
    <w:rsid w:val="00521A81"/>
    <w:rsid w:val="00526911"/>
    <w:rsid w:val="00531F61"/>
    <w:rsid w:val="005366B3"/>
    <w:rsid w:val="0053725B"/>
    <w:rsid w:val="00537341"/>
    <w:rsid w:val="005438B6"/>
    <w:rsid w:val="00554055"/>
    <w:rsid w:val="00554D85"/>
    <w:rsid w:val="005562C3"/>
    <w:rsid w:val="00557AD8"/>
    <w:rsid w:val="0056751F"/>
    <w:rsid w:val="00572F07"/>
    <w:rsid w:val="00582D83"/>
    <w:rsid w:val="00583C4E"/>
    <w:rsid w:val="005862E9"/>
    <w:rsid w:val="00591429"/>
    <w:rsid w:val="00592A77"/>
    <w:rsid w:val="00594F0F"/>
    <w:rsid w:val="005A29A1"/>
    <w:rsid w:val="005A7D39"/>
    <w:rsid w:val="005B09B8"/>
    <w:rsid w:val="005C177B"/>
    <w:rsid w:val="005D450A"/>
    <w:rsid w:val="005F4275"/>
    <w:rsid w:val="005F54D7"/>
    <w:rsid w:val="005F6C17"/>
    <w:rsid w:val="00600B9D"/>
    <w:rsid w:val="00601AFD"/>
    <w:rsid w:val="0060211D"/>
    <w:rsid w:val="00615CE9"/>
    <w:rsid w:val="00616359"/>
    <w:rsid w:val="00616F4D"/>
    <w:rsid w:val="00617FF9"/>
    <w:rsid w:val="0062642C"/>
    <w:rsid w:val="00627351"/>
    <w:rsid w:val="006318CB"/>
    <w:rsid w:val="00642812"/>
    <w:rsid w:val="006433D9"/>
    <w:rsid w:val="00643450"/>
    <w:rsid w:val="0065142A"/>
    <w:rsid w:val="0065485F"/>
    <w:rsid w:val="00662ADC"/>
    <w:rsid w:val="00672D86"/>
    <w:rsid w:val="0068102F"/>
    <w:rsid w:val="00683838"/>
    <w:rsid w:val="006939F5"/>
    <w:rsid w:val="00697CCA"/>
    <w:rsid w:val="006A3265"/>
    <w:rsid w:val="006A581B"/>
    <w:rsid w:val="006A5FE8"/>
    <w:rsid w:val="006A644E"/>
    <w:rsid w:val="006B03EB"/>
    <w:rsid w:val="006B7C77"/>
    <w:rsid w:val="006C72CF"/>
    <w:rsid w:val="00707DC0"/>
    <w:rsid w:val="00710795"/>
    <w:rsid w:val="00710EE9"/>
    <w:rsid w:val="00714A44"/>
    <w:rsid w:val="00734BE8"/>
    <w:rsid w:val="00741485"/>
    <w:rsid w:val="00760871"/>
    <w:rsid w:val="00766275"/>
    <w:rsid w:val="00770E72"/>
    <w:rsid w:val="00773F9A"/>
    <w:rsid w:val="00782319"/>
    <w:rsid w:val="007858FE"/>
    <w:rsid w:val="0078604A"/>
    <w:rsid w:val="007875C8"/>
    <w:rsid w:val="00787658"/>
    <w:rsid w:val="007C0A92"/>
    <w:rsid w:val="007C35F8"/>
    <w:rsid w:val="007E675A"/>
    <w:rsid w:val="007E7D58"/>
    <w:rsid w:val="007F2865"/>
    <w:rsid w:val="007F4B8E"/>
    <w:rsid w:val="008031F2"/>
    <w:rsid w:val="008044B4"/>
    <w:rsid w:val="00807566"/>
    <w:rsid w:val="00817577"/>
    <w:rsid w:val="00825961"/>
    <w:rsid w:val="00845B50"/>
    <w:rsid w:val="00851144"/>
    <w:rsid w:val="0085390B"/>
    <w:rsid w:val="0086244B"/>
    <w:rsid w:val="00880FE6"/>
    <w:rsid w:val="0089109A"/>
    <w:rsid w:val="008942D0"/>
    <w:rsid w:val="008A5E67"/>
    <w:rsid w:val="008B219E"/>
    <w:rsid w:val="008E0681"/>
    <w:rsid w:val="008E3C41"/>
    <w:rsid w:val="008F01EB"/>
    <w:rsid w:val="008F0520"/>
    <w:rsid w:val="008F62BD"/>
    <w:rsid w:val="00903B30"/>
    <w:rsid w:val="009121E7"/>
    <w:rsid w:val="00914AF1"/>
    <w:rsid w:val="009156C7"/>
    <w:rsid w:val="00915C26"/>
    <w:rsid w:val="00920F22"/>
    <w:rsid w:val="009266BA"/>
    <w:rsid w:val="00936091"/>
    <w:rsid w:val="00937D88"/>
    <w:rsid w:val="00943579"/>
    <w:rsid w:val="009640F3"/>
    <w:rsid w:val="00964877"/>
    <w:rsid w:val="00977708"/>
    <w:rsid w:val="009879F0"/>
    <w:rsid w:val="009B299C"/>
    <w:rsid w:val="009B2C3D"/>
    <w:rsid w:val="009B3E93"/>
    <w:rsid w:val="009B6E97"/>
    <w:rsid w:val="009C26EA"/>
    <w:rsid w:val="009C319D"/>
    <w:rsid w:val="009D4935"/>
    <w:rsid w:val="009F04B9"/>
    <w:rsid w:val="00A00069"/>
    <w:rsid w:val="00A018D1"/>
    <w:rsid w:val="00A02687"/>
    <w:rsid w:val="00A17E01"/>
    <w:rsid w:val="00A26F1D"/>
    <w:rsid w:val="00A31008"/>
    <w:rsid w:val="00A31FB5"/>
    <w:rsid w:val="00A376E8"/>
    <w:rsid w:val="00A41896"/>
    <w:rsid w:val="00A4297F"/>
    <w:rsid w:val="00A45133"/>
    <w:rsid w:val="00A52566"/>
    <w:rsid w:val="00A62582"/>
    <w:rsid w:val="00A72006"/>
    <w:rsid w:val="00A90BBF"/>
    <w:rsid w:val="00A9640B"/>
    <w:rsid w:val="00AA1092"/>
    <w:rsid w:val="00AA6058"/>
    <w:rsid w:val="00AA66E0"/>
    <w:rsid w:val="00AB0EFA"/>
    <w:rsid w:val="00AB2A4D"/>
    <w:rsid w:val="00AB3116"/>
    <w:rsid w:val="00AC6455"/>
    <w:rsid w:val="00AF1297"/>
    <w:rsid w:val="00AF327E"/>
    <w:rsid w:val="00AF41A5"/>
    <w:rsid w:val="00AF4D5C"/>
    <w:rsid w:val="00AF51FC"/>
    <w:rsid w:val="00B00AEE"/>
    <w:rsid w:val="00B05A19"/>
    <w:rsid w:val="00B17299"/>
    <w:rsid w:val="00B503BA"/>
    <w:rsid w:val="00B506CE"/>
    <w:rsid w:val="00B50B29"/>
    <w:rsid w:val="00B51D39"/>
    <w:rsid w:val="00B51F05"/>
    <w:rsid w:val="00B570EB"/>
    <w:rsid w:val="00B87D22"/>
    <w:rsid w:val="00B9143A"/>
    <w:rsid w:val="00BA3831"/>
    <w:rsid w:val="00BA3EA6"/>
    <w:rsid w:val="00BB6B62"/>
    <w:rsid w:val="00BC088F"/>
    <w:rsid w:val="00BD490A"/>
    <w:rsid w:val="00BD6419"/>
    <w:rsid w:val="00BD79E2"/>
    <w:rsid w:val="00BE0F5C"/>
    <w:rsid w:val="00BF1150"/>
    <w:rsid w:val="00BF21F2"/>
    <w:rsid w:val="00C01F26"/>
    <w:rsid w:val="00C31213"/>
    <w:rsid w:val="00C336FE"/>
    <w:rsid w:val="00C36696"/>
    <w:rsid w:val="00C4140B"/>
    <w:rsid w:val="00C41E40"/>
    <w:rsid w:val="00C4464A"/>
    <w:rsid w:val="00C447ED"/>
    <w:rsid w:val="00C46D70"/>
    <w:rsid w:val="00C65C63"/>
    <w:rsid w:val="00C71176"/>
    <w:rsid w:val="00C713F2"/>
    <w:rsid w:val="00C7294E"/>
    <w:rsid w:val="00CC0CE7"/>
    <w:rsid w:val="00CC4659"/>
    <w:rsid w:val="00CC7102"/>
    <w:rsid w:val="00CD459D"/>
    <w:rsid w:val="00CD53C4"/>
    <w:rsid w:val="00CF7894"/>
    <w:rsid w:val="00D0436B"/>
    <w:rsid w:val="00D10B63"/>
    <w:rsid w:val="00D12D4B"/>
    <w:rsid w:val="00D325F0"/>
    <w:rsid w:val="00D369FA"/>
    <w:rsid w:val="00D5001B"/>
    <w:rsid w:val="00D5014C"/>
    <w:rsid w:val="00D57456"/>
    <w:rsid w:val="00D57C7C"/>
    <w:rsid w:val="00D63E34"/>
    <w:rsid w:val="00D855DE"/>
    <w:rsid w:val="00D855EF"/>
    <w:rsid w:val="00D86924"/>
    <w:rsid w:val="00D8734C"/>
    <w:rsid w:val="00DD239D"/>
    <w:rsid w:val="00DD5B25"/>
    <w:rsid w:val="00DF1D24"/>
    <w:rsid w:val="00DF5FD0"/>
    <w:rsid w:val="00E10F95"/>
    <w:rsid w:val="00E25A0B"/>
    <w:rsid w:val="00E37E35"/>
    <w:rsid w:val="00E41A2D"/>
    <w:rsid w:val="00E44C50"/>
    <w:rsid w:val="00E54894"/>
    <w:rsid w:val="00E640B2"/>
    <w:rsid w:val="00E665D0"/>
    <w:rsid w:val="00E7693F"/>
    <w:rsid w:val="00E803B4"/>
    <w:rsid w:val="00E82D34"/>
    <w:rsid w:val="00E86563"/>
    <w:rsid w:val="00E91684"/>
    <w:rsid w:val="00EA06DA"/>
    <w:rsid w:val="00EA4D20"/>
    <w:rsid w:val="00EA559B"/>
    <w:rsid w:val="00EA78A6"/>
    <w:rsid w:val="00EB029D"/>
    <w:rsid w:val="00EB53CD"/>
    <w:rsid w:val="00ED05B4"/>
    <w:rsid w:val="00ED7F3B"/>
    <w:rsid w:val="00EE3A0E"/>
    <w:rsid w:val="00EF2E6F"/>
    <w:rsid w:val="00F0106B"/>
    <w:rsid w:val="00F041EE"/>
    <w:rsid w:val="00F04BBA"/>
    <w:rsid w:val="00F10858"/>
    <w:rsid w:val="00F12FC1"/>
    <w:rsid w:val="00F161FC"/>
    <w:rsid w:val="00F17196"/>
    <w:rsid w:val="00F36D57"/>
    <w:rsid w:val="00F40CD4"/>
    <w:rsid w:val="00F53B1E"/>
    <w:rsid w:val="00F578B3"/>
    <w:rsid w:val="00F60282"/>
    <w:rsid w:val="00F74466"/>
    <w:rsid w:val="00F77EDB"/>
    <w:rsid w:val="00F82916"/>
    <w:rsid w:val="00F85ACE"/>
    <w:rsid w:val="00F913DD"/>
    <w:rsid w:val="00FA1E52"/>
    <w:rsid w:val="00FB23B9"/>
    <w:rsid w:val="00FB2FCE"/>
    <w:rsid w:val="00FB670D"/>
    <w:rsid w:val="00FC0556"/>
    <w:rsid w:val="00FD2D51"/>
    <w:rsid w:val="00FD5C05"/>
    <w:rsid w:val="00FD701F"/>
    <w:rsid w:val="00FE7AA5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2809"/>
  <w15:chartTrackingRefBased/>
  <w15:docId w15:val="{3F462EA2-2150-40CD-B013-82FE8202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7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41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1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0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5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1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72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Bartlett</dc:creator>
  <cp:keywords/>
  <dc:description/>
  <cp:lastModifiedBy>James Bartlett</cp:lastModifiedBy>
  <cp:revision>366</cp:revision>
  <dcterms:created xsi:type="dcterms:W3CDTF">2022-04-19T08:26:00Z</dcterms:created>
  <dcterms:modified xsi:type="dcterms:W3CDTF">2023-05-16T21:54:00Z</dcterms:modified>
</cp:coreProperties>
</file>